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2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1000000">
      <w:pPr>
        <w:ind/>
        <w:jc w:val="center"/>
        <w:rPr>
          <w:sz w:val="28"/>
        </w:rPr>
      </w:pPr>
      <w:r>
        <w:rPr>
          <w:sz w:val="28"/>
        </w:rPr>
        <w:t>АДМИНИСТРАЦИЯ ГОРОДА МАГНИТОГОРСКА</w:t>
      </w:r>
    </w:p>
    <w:p w14:paraId="12000000">
      <w:pPr>
        <w:ind/>
        <w:jc w:val="center"/>
        <w:rPr>
          <w:sz w:val="28"/>
        </w:rPr>
      </w:pPr>
      <w:r>
        <w:rPr>
          <w:sz w:val="28"/>
        </w:rPr>
        <w:t>ЧЕЛЯБИНСКОЙ ОБЛАСТИ</w:t>
      </w:r>
    </w:p>
    <w:p w14:paraId="13000000">
      <w:pPr>
        <w:ind/>
        <w:jc w:val="center"/>
        <w:rPr>
          <w:sz w:val="28"/>
        </w:rPr>
      </w:pPr>
      <w:r>
        <w:rPr>
          <w:sz w:val="28"/>
        </w:rPr>
        <w:t>ПОСТАНОВЛЕНИЕ</w:t>
      </w:r>
    </w:p>
    <w:p w14:paraId="14000000">
      <w:pPr>
        <w:rPr>
          <w:spacing w:val="-4"/>
          <w:sz w:val="28"/>
        </w:rPr>
      </w:pPr>
    </w:p>
    <w:p w14:paraId="15000000">
      <w:pPr>
        <w:pStyle w:val="Style_3"/>
        <w:spacing w:after="0" w:before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  <w:r>
        <w:rPr>
          <w:spacing w:val="-4"/>
          <w:sz w:val="28"/>
        </w:rPr>
        <w:t>02</w:t>
      </w:r>
      <w:r>
        <w:rPr>
          <w:spacing w:val="-4"/>
          <w:sz w:val="28"/>
        </w:rPr>
        <w:t>.</w:t>
      </w:r>
      <w:r>
        <w:rPr>
          <w:spacing w:val="-4"/>
          <w:sz w:val="28"/>
        </w:rPr>
        <w:t>06</w:t>
      </w:r>
      <w:r>
        <w:rPr>
          <w:spacing w:val="-4"/>
          <w:sz w:val="28"/>
        </w:rPr>
        <w:t>.20</w:t>
      </w:r>
      <w:r>
        <w:rPr>
          <w:spacing w:val="-4"/>
          <w:sz w:val="28"/>
        </w:rPr>
        <w:t>25</w:t>
      </w:r>
      <w:r>
        <w:rPr>
          <w:spacing w:val="-4"/>
          <w:sz w:val="28"/>
        </w:rPr>
        <w:t xml:space="preserve">                                         </w:t>
      </w:r>
      <w:r>
        <w:rPr>
          <w:spacing w:val="-4"/>
          <w:sz w:val="28"/>
        </w:rPr>
        <w:t xml:space="preserve">                             № 4877</w:t>
      </w:r>
      <w:r>
        <w:rPr>
          <w:spacing w:val="-4"/>
          <w:sz w:val="28"/>
        </w:rPr>
        <w:t>-П</w:t>
      </w:r>
    </w:p>
    <w:p w14:paraId="16000000">
      <w:pPr>
        <w:pStyle w:val="Style_3"/>
        <w:spacing w:after="0" w:before="0" w:line="240" w:lineRule="auto"/>
        <w:ind w:firstLine="0" w:left="0" w:right="1"/>
        <w:jc w:val="center"/>
        <w:rPr>
          <w:rFonts w:ascii="Times New Roman" w:hAnsi="Times New Roman"/>
          <w:sz w:val="28"/>
        </w:rPr>
      </w:pPr>
    </w:p>
    <w:p w14:paraId="17000000">
      <w:pPr>
        <w:pStyle w:val="Style_3"/>
        <w:spacing w:after="0" w:before="0" w:line="240" w:lineRule="auto"/>
        <w:ind w:firstLine="0" w:left="0" w:right="4253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 проведении городского фестиваля «Солянка»</w:t>
      </w:r>
    </w:p>
    <w:p w14:paraId="18000000">
      <w:pPr>
        <w:pStyle w:val="Style_3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6"/>
        </w:rPr>
      </w:pPr>
    </w:p>
    <w:p w14:paraId="19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соответствии с Федеральным законом от 06.10.2003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 xml:space="preserve">131-ФЗ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z w:val="26"/>
        </w:rPr>
        <w:t xml:space="preserve">«Об общих принципах организации местного самоуправления в Российской Федерации», руководствуясь Уставом города Магнитогорска, </w:t>
      </w:r>
    </w:p>
    <w:p w14:paraId="1A000000">
      <w:pPr>
        <w:pStyle w:val="Style_3"/>
        <w:spacing w:after="0" w:before="0" w:line="240" w:lineRule="auto"/>
        <w:ind w:firstLine="567" w:left="0" w:right="0"/>
        <w:jc w:val="both"/>
        <w:rPr>
          <w:rFonts w:ascii="Times New Roman" w:hAnsi="Times New Roman"/>
          <w:sz w:val="26"/>
        </w:rPr>
      </w:pPr>
    </w:p>
    <w:p w14:paraId="1B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ПОСТАНОВЛЯЮ:</w:t>
      </w:r>
    </w:p>
    <w:p w14:paraId="1C000000">
      <w:pPr>
        <w:pStyle w:val="Style_4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Управлению экономики и инвестиций администрации города Магнитогорска (Матлюк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М.К.) (</w:t>
      </w:r>
      <w:r>
        <w:rPr>
          <w:rFonts w:ascii="Times New Roman" w:hAnsi="Times New Roman"/>
          <w:color w:val="000000"/>
          <w:sz w:val="26"/>
        </w:rPr>
        <w:t xml:space="preserve">далее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color w:val="000000"/>
          <w:sz w:val="26"/>
        </w:rPr>
        <w:t xml:space="preserve"> организатор) о</w:t>
      </w:r>
      <w:r>
        <w:rPr>
          <w:rFonts w:ascii="Times New Roman" w:hAnsi="Times New Roman"/>
          <w:sz w:val="26"/>
        </w:rPr>
        <w:t xml:space="preserve">рганизовать и провести 02.08.2025 с 12:00 до 20:00 часов городской фестиваль «Солянка» (далее </w:t>
      </w:r>
      <w:r>
        <w:rPr>
          <w:rFonts w:ascii="XO Thames" w:hAnsi="XO Thames"/>
          <w:color w:val="000000"/>
          <w:spacing w:val="0"/>
          <w:sz w:val="26"/>
        </w:rPr>
        <w:t>–</w:t>
      </w:r>
      <w:r>
        <w:rPr>
          <w:rFonts w:ascii="Times New Roman" w:hAnsi="Times New Roman"/>
          <w:sz w:val="26"/>
        </w:rPr>
        <w:t xml:space="preserve"> Фестиваль) на территории парка за ТРК «Континент».</w:t>
      </w:r>
    </w:p>
    <w:p w14:paraId="1D000000">
      <w:pPr>
        <w:pStyle w:val="Style_3"/>
        <w:widowControl w:val="0"/>
        <w:numPr>
          <w:ilvl w:val="0"/>
          <w:numId w:val="0"/>
        </w:numPr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outlineLvl w:val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Утвердить Положение о проведении Фестиваля (приложение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1).</w:t>
      </w:r>
    </w:p>
    <w:p w14:paraId="1E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3.</w:t>
      </w:r>
      <w:r>
        <w:rPr>
          <w:rFonts w:ascii="Times New Roman" w:hAnsi="Times New Roman"/>
          <w:color w:val="000000"/>
          <w:sz w:val="26"/>
        </w:rPr>
        <w:tab/>
      </w:r>
      <w:r>
        <w:rPr>
          <w:rFonts w:ascii="Times New Roman" w:hAnsi="Times New Roman"/>
          <w:color w:val="000000"/>
          <w:sz w:val="26"/>
        </w:rPr>
        <w:t>Утвердить схему расположения объектов на основной площадке проведения Фестиваля (далее – схема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color w:val="000000"/>
          <w:sz w:val="26"/>
        </w:rPr>
        <w:t>1) (приложение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color w:val="000000"/>
          <w:sz w:val="26"/>
        </w:rPr>
        <w:t>2).</w:t>
      </w:r>
    </w:p>
    <w:p w14:paraId="1F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4.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Утвердить схему расположения объектов на территории мангальной зоны (далее – схема № 2) (приложение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3).</w:t>
      </w:r>
    </w:p>
    <w:p w14:paraId="20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Рекомендовать АО «Горэлектросеть» (Кузьмин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А.В.):</w:t>
      </w:r>
    </w:p>
    <w:p w14:paraId="21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энергопитание основной площадки проведения Фестиваля (схема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1) мощностью не менее 100 кВт, дежурство аварийной бригады</w:t>
      </w:r>
      <w:r>
        <w:br/>
      </w:r>
      <w:r>
        <w:rPr>
          <w:rFonts w:ascii="Times New Roman" w:hAnsi="Times New Roman"/>
          <w:sz w:val="26"/>
        </w:rPr>
        <w:t xml:space="preserve">на территории проведения Фестиваля за счет средств, предусмотренных на текущее содержание; </w:t>
      </w:r>
    </w:p>
    <w:p w14:paraId="22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провести ревизию уличного освещения на территории в радиусе 1 км</w:t>
      </w:r>
      <w:r>
        <w:br/>
      </w:r>
      <w:r>
        <w:rPr>
          <w:rFonts w:ascii="Times New Roman" w:hAnsi="Times New Roman"/>
          <w:sz w:val="26"/>
        </w:rPr>
        <w:t>от территории, прилегающей к месту проведения Фестиваля до его проведения;</w:t>
      </w:r>
    </w:p>
    <w:p w14:paraId="23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электроподключение объектов на территории проведения Фестиваля в соответствии со схемой № 1;</w:t>
      </w:r>
    </w:p>
    <w:p w14:paraId="24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электробезопасность на территории проведения Фестиваля.</w:t>
      </w:r>
    </w:p>
    <w:p w14:paraId="25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6.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МКУ «Управление капитального строительства» (Астафьев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Д.П.) совместно с АО «Магнитогорскинвестстрой» (Ушаков В.А.):</w:t>
      </w:r>
    </w:p>
    <w:p w14:paraId="26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01.08.2025 организовать установку металлического ограждения длиной не менее 800 метров перед сценической площадкой и по периметру проведения Фестиваля согласно схемам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1, 2, с учетом начала застройки территории проведения Фестиваля;</w:t>
      </w:r>
    </w:p>
    <w:p w14:paraId="27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до 08:00 часов 02.08.2025 в целях обеспечения перекрытия движения</w:t>
      </w:r>
      <w:r>
        <w:br/>
      </w:r>
      <w:r>
        <w:rPr>
          <w:rFonts w:ascii="Times New Roman" w:hAnsi="Times New Roman"/>
          <w:sz w:val="26"/>
        </w:rPr>
        <w:t>по прилегающей территории к Торговому проезду организовать установку металлических ограждений перед въездом на парковку, прилегающую к основной территории проведения Фестиваля;</w:t>
      </w:r>
    </w:p>
    <w:p w14:paraId="28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 xml:space="preserve">01.08.2025 обеспечить доставку, разгрузку, установку в зоне проведения Фестиваля бетонных блоков (для установки конструкции шатров на территории проведения Фестиваля) в следующем количестве: </w:t>
      </w:r>
    </w:p>
    <w:p w14:paraId="29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размером 2,38х0,5х0,58 – 10 единиц; </w:t>
      </w:r>
    </w:p>
    <w:p w14:paraId="2A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размером 2,38х0,4х0,58 – 15 единиц; </w:t>
      </w:r>
    </w:p>
    <w:p w14:paraId="2B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размером 1,3х0,75х0,55 – 38 единиц;</w:t>
      </w:r>
    </w:p>
    <w:p w14:paraId="2C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размером 1,9х0,75х0,55 – 27 единиц;</w:t>
      </w:r>
    </w:p>
    <w:p w14:paraId="2D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01.08.2025 организовать наполнение еврокубов водой в количестве 8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</w:t>
      </w:r>
      <w:r>
        <w:rPr>
          <w:rFonts w:ascii="Times New Roman" w:hAnsi="Times New Roman"/>
          <w:sz w:val="26"/>
          <w:vertAlign w:val="superscript"/>
        </w:rPr>
        <w:t>3</w:t>
      </w:r>
      <w:r>
        <w:rPr>
          <w:rFonts w:ascii="Times New Roman" w:hAnsi="Times New Roman"/>
          <w:sz w:val="26"/>
        </w:rPr>
        <w:t xml:space="preserve"> для усиления конструкции сцены на территории проведения Фестиваля;</w:t>
      </w:r>
    </w:p>
    <w:p w14:paraId="2E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6"/>
          <w:sz w:val="26"/>
        </w:rPr>
        <w:t>до 10:00 часов 02.08.2025</w:t>
      </w:r>
      <w:r>
        <w:rPr>
          <w:rFonts w:ascii="Times New Roman" w:hAnsi="Times New Roman"/>
          <w:i w:val="1"/>
          <w:spacing w:val="-6"/>
          <w:sz w:val="26"/>
        </w:rPr>
        <w:t xml:space="preserve"> </w:t>
      </w:r>
      <w:r>
        <w:rPr>
          <w:rFonts w:ascii="Times New Roman" w:hAnsi="Times New Roman"/>
          <w:spacing w:val="-6"/>
          <w:sz w:val="26"/>
        </w:rPr>
        <w:t>организовать установку и</w:t>
      </w:r>
      <w:r>
        <w:rPr>
          <w:rFonts w:ascii="Times New Roman" w:hAnsi="Times New Roman"/>
          <w:sz w:val="26"/>
        </w:rPr>
        <w:t xml:space="preserve"> функционирование 12 биотуалетов на время проведения Фестиваля согласно схеме № 1;</w:t>
      </w:r>
    </w:p>
    <w:p w14:paraId="2F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6)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 xml:space="preserve">организовать уборку основной площадки проведения Фестиваля,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z w:val="26"/>
        </w:rPr>
        <w:t>а также мангальной зоны до начала и после завершения Фестиваля;</w:t>
      </w:r>
    </w:p>
    <w:p w14:paraId="30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7)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 xml:space="preserve">обеспечить место проведения Фестиваля мусорными контейнерами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pacing w:val="-6"/>
          <w:sz w:val="26"/>
        </w:rPr>
        <w:t>в соответствии со схемами №</w:t>
      </w:r>
      <w:r>
        <w:rPr>
          <w:rFonts w:ascii="XO Thames" w:hAnsi="XO Thames"/>
          <w:color w:val="000000"/>
          <w:spacing w:val="-6"/>
          <w:sz w:val="26"/>
        </w:rPr>
        <w:t> </w:t>
      </w:r>
      <w:r>
        <w:rPr>
          <w:rFonts w:ascii="Times New Roman" w:hAnsi="Times New Roman"/>
          <w:spacing w:val="-6"/>
          <w:sz w:val="26"/>
        </w:rPr>
        <w:t>1, 2 (в количестве не менее 6 штук: 4 – на основной</w:t>
      </w:r>
      <w:r>
        <w:rPr>
          <w:rFonts w:ascii="Times New Roman" w:hAnsi="Times New Roman"/>
          <w:sz w:val="26"/>
        </w:rPr>
        <w:t xml:space="preserve"> площадке проведения Фестиваля, 2 – на территории мангальной зоны) и урнами, расставленными возле торговых шатров (не менее 25 штук), организовать сбор</w:t>
      </w:r>
      <w:r>
        <w:br/>
      </w:r>
      <w:r>
        <w:rPr>
          <w:rFonts w:ascii="Times New Roman" w:hAnsi="Times New Roman"/>
          <w:sz w:val="26"/>
        </w:rPr>
        <w:t>и вывоз мусора в ходе проведения и после завершения Фестиваля;</w:t>
      </w:r>
    </w:p>
    <w:p w14:paraId="31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sz w:val="26"/>
        </w:rPr>
        <w:t>8)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после проведения Фестиваля обеспечить погрузку и вывоз предоставленных ФБС-блоков с территории проведения Фестиваля.</w:t>
      </w:r>
    </w:p>
    <w:p w14:paraId="32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7.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МП трест «Водоканал» г.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Магнитогорска (Аднамах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 xml:space="preserve"> С.М.) обеспечить наличие привозной питьевой воды для участников Фестиваля.</w:t>
      </w:r>
    </w:p>
    <w:p w14:paraId="33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8.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Рекомендовать 2 ПСО ФПС ГПС ГУ МЧС России по Челябинской области (Лебедев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 xml:space="preserve">Д.А.) организовать дежурство противопожарной охраны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z w:val="26"/>
        </w:rPr>
        <w:t>и подразделений МЧС с 12:00 до 20:00 часов 02.08.2025 в месте проведения Фестиваля согласно схеме №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 xml:space="preserve">2. </w:t>
      </w:r>
    </w:p>
    <w:p w14:paraId="34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9.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Рекомендовать ОНДиПР по Магнитогорску и Верхнеуральскому району УНДиПР ГУ МЧС России по Челябинской области (Герасимов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С.М.) перед проведением Фестиваля с 10:00 до 11:00 часов 02.08.2025 провести профилактический осмотр на предмет соответствия требованиям пожарной безопасности сценического комплекса.</w:t>
      </w:r>
    </w:p>
    <w:p w14:paraId="35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10.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Управлению экономики и инвестиций администрации города Магнитогорска (Матлюк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М.К.):</w:t>
      </w:r>
    </w:p>
    <w:p w14:paraId="36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 xml:space="preserve">уведомить субъектов предпринимательской деятельности, физических лиц, применяющих специальный налоговой режим «Налог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z w:val="26"/>
        </w:rPr>
        <w:t xml:space="preserve">на профессиональный доход», о возможности размещения, в соответствии </w:t>
      </w:r>
      <w:r>
        <w:rPr>
          <w:rFonts w:ascii="Times New Roman" w:hAnsi="Times New Roman"/>
          <w:sz w:val="26"/>
        </w:rPr>
        <w:br/>
      </w:r>
      <w:r>
        <w:rPr>
          <w:rFonts w:ascii="Times New Roman" w:hAnsi="Times New Roman"/>
          <w:sz w:val="26"/>
        </w:rPr>
        <w:t>с требованиями, установленными нормативными правовыми актами, в том числе</w:t>
      </w:r>
      <w:r>
        <w:br/>
      </w:r>
      <w:r>
        <w:rPr>
          <w:rFonts w:ascii="Times New Roman" w:hAnsi="Times New Roman"/>
          <w:sz w:val="26"/>
        </w:rPr>
        <w:t>в сфере санитарно-эпидемиологического законодательства, защиты прав потребителей, актами Федеральной службы по надзору в сфере защиты прав потребителей и благополучия человека (Роспотребнадзор), торговых объектов,</w:t>
      </w:r>
      <w:r>
        <w:br/>
      </w:r>
      <w:r>
        <w:rPr>
          <w:rFonts w:ascii="Times New Roman" w:hAnsi="Times New Roman"/>
          <w:sz w:val="26"/>
        </w:rPr>
        <w:t>а также объектов общественного питания в условиях выездного обслуживания,</w:t>
      </w:r>
      <w:r>
        <w:br/>
      </w:r>
      <w:r>
        <w:rPr>
          <w:rFonts w:ascii="Times New Roman" w:hAnsi="Times New Roman"/>
          <w:sz w:val="26"/>
        </w:rPr>
        <w:t xml:space="preserve">на территории проведения Фестиваля согласно схемам № 1, </w:t>
      </w:r>
      <w:r>
        <w:rPr>
          <w:rFonts w:ascii="Times New Roman" w:hAnsi="Times New Roman"/>
          <w:color w:val="000000"/>
          <w:sz w:val="26"/>
        </w:rPr>
        <w:t>2;</w:t>
      </w:r>
    </w:p>
    <w:p w14:paraId="37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уведомить посредством размещения информации в сети Интернет субъектов предпринимательской деятельности, физических лиц, применяющих специальный налоговой режим «Налог на профессиональный доход»,</w:t>
      </w:r>
      <w:r>
        <w:br/>
      </w:r>
      <w:r>
        <w:rPr>
          <w:rFonts w:ascii="Times New Roman" w:hAnsi="Times New Roman"/>
          <w:sz w:val="26"/>
        </w:rPr>
        <w:t>о возможности участия в Фестивале, с целью реализации продукции собственного производства.</w:t>
      </w:r>
    </w:p>
    <w:p w14:paraId="38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Управлению по физической культуре и спорту администрации города Магнитогорска (Нестеров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А.А.) совместно с МАУ «Парки Магнитки» (Саляхова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М.М.):</w:t>
      </w:r>
    </w:p>
    <w:p w14:paraId="39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беспрепятственный подъезд транспорта, имеющего специальные пропуски к месту проведения Фестиваля;</w:t>
      </w:r>
    </w:p>
    <w:p w14:paraId="3A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осуществлять контроль перекрытия движения по прилегающей территории к Торговому проезду согласно схеме № 1 на период проведения Фестиваля.</w:t>
      </w:r>
    </w:p>
    <w:p w14:paraId="3B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12.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Рекомендовать Территориальному отделу ГКУЗ «Центр по координации деятельности медицинских организаций Челябинской области»</w:t>
      </w:r>
      <w:r>
        <w:br/>
      </w:r>
      <w:r>
        <w:rPr>
          <w:rFonts w:ascii="Times New Roman" w:hAnsi="Times New Roman"/>
          <w:sz w:val="26"/>
        </w:rPr>
        <w:t>по г.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Магнитогорску (Симонова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Е.Н.) установить право первоочередного вызова бригады «Скорой помощи» во время проведения Фестиваля.</w:t>
      </w:r>
    </w:p>
    <w:p w14:paraId="3C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13.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Рекомендовать Управлению Министерства внутренних дел России</w:t>
      </w:r>
      <w:r>
        <w:br/>
      </w:r>
      <w:r>
        <w:rPr>
          <w:rFonts w:ascii="Times New Roman" w:hAnsi="Times New Roman"/>
          <w:sz w:val="26"/>
        </w:rPr>
        <w:t>по городу Магнитогорску Челябинской области (Козицын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К.Е.) с 12:00 до 20:00 часов 02.08.2025 в соответствии с законодательством Российской Федерации оказать содействие организатору Фестиваля в обеспечении безопасности горожан</w:t>
      </w:r>
      <w:r>
        <w:br/>
      </w:r>
      <w:r>
        <w:rPr>
          <w:rFonts w:ascii="Times New Roman" w:hAnsi="Times New Roman"/>
          <w:sz w:val="26"/>
        </w:rPr>
        <w:t>и гостей города и общественного порядка на территории проведения Фестиваля.</w:t>
      </w:r>
    </w:p>
    <w:p w14:paraId="3D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14.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Комитету по управлению имуществом и земельными отношениями администрации города Магнитогорска (Верховодова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Е.Г.) обеспечить размещение информации о проведении Фестиваля не менее чем на двух уличных электронных экранах города, расположенных в местах с высоким трафиком, в течение недели</w:t>
      </w:r>
      <w:r>
        <w:br/>
      </w:r>
      <w:r>
        <w:rPr>
          <w:rFonts w:ascii="Times New Roman" w:hAnsi="Times New Roman"/>
          <w:sz w:val="26"/>
        </w:rPr>
        <w:t>до дня проведения Фестиваля.</w:t>
      </w:r>
    </w:p>
    <w:p w14:paraId="3E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15.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Службе внешних связей и молодежной политики администрации города Магнитогорска (Аникина</w:t>
      </w:r>
      <w:r>
        <w:rPr>
          <w:rFonts w:ascii="XO Thames" w:hAnsi="XO Thames"/>
          <w:color w:val="000000"/>
          <w:spacing w:val="0"/>
          <w:sz w:val="26"/>
        </w:rPr>
        <w:t> </w:t>
      </w:r>
      <w:r>
        <w:rPr>
          <w:rFonts w:ascii="Times New Roman" w:hAnsi="Times New Roman"/>
          <w:sz w:val="26"/>
        </w:rPr>
        <w:t>О.А.):</w:t>
      </w:r>
    </w:p>
    <w:p w14:paraId="3F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осуществить информирование населения о Фестивале;</w:t>
      </w:r>
    </w:p>
    <w:p w14:paraId="40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привлечение и координацию деятельности волонтеров</w:t>
      </w:r>
      <w:r>
        <w:br/>
      </w:r>
      <w:r>
        <w:rPr>
          <w:rFonts w:ascii="Times New Roman" w:hAnsi="Times New Roman"/>
          <w:sz w:val="26"/>
        </w:rPr>
        <w:t>на период проведения Фестиваля;</w:t>
      </w:r>
    </w:p>
    <w:p w14:paraId="41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обеспечить присутствие СМИ, фотографов на период проведения Фестиваля;</w:t>
      </w:r>
    </w:p>
    <w:p w14:paraId="42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4)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разместить настоящее постановление на официальном сайте администрации города Магнитогорска.</w:t>
      </w:r>
    </w:p>
    <w:p w14:paraId="43000000">
      <w:pPr>
        <w:pStyle w:val="Style_3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16.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>Контроль исполнения настоящего постановления оставляю за собой.</w:t>
      </w:r>
    </w:p>
    <w:p w14:paraId="44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6"/>
        </w:rPr>
      </w:pPr>
    </w:p>
    <w:p w14:paraId="45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6"/>
        </w:rPr>
      </w:pPr>
    </w:p>
    <w:p w14:paraId="46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6"/>
        </w:rPr>
      </w:pPr>
    </w:p>
    <w:p w14:paraId="47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Глава города Магнитогорска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 xml:space="preserve">        С.Н. Бердников</w:t>
      </w:r>
    </w:p>
    <w:p w14:paraId="48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9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A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B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C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D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E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4F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50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51000000">
      <w:pPr>
        <w:pStyle w:val="Style_3"/>
        <w:spacing w:after="0" w:before="0" w:line="240" w:lineRule="auto"/>
        <w:ind/>
        <w:jc w:val="both"/>
        <w:rPr>
          <w:rFonts w:ascii="Times New Roman" w:hAnsi="Times New Roman"/>
          <w:sz w:val="20"/>
        </w:rPr>
      </w:pPr>
    </w:p>
    <w:p w14:paraId="52000000">
      <w:pPr>
        <w:sectPr>
          <w:headerReference r:id="rId3" w:type="default"/>
          <w:footerReference r:id="rId6" w:type="first"/>
          <w:type w:val="nextPage"/>
          <w:pgSz w:h="16838" w:orient="portrait" w:w="11906"/>
          <w:pgMar w:bottom="1134" w:footer="709" w:gutter="0" w:header="709" w:left="1701" w:right="850" w:top="1134"/>
          <w:pgNumType w:fmt="decimal" w:start="1"/>
          <w:titlePg/>
        </w:sectPr>
      </w:pPr>
    </w:p>
    <w:p w14:paraId="53000000">
      <w:pPr>
        <w:pStyle w:val="Style_3"/>
        <w:spacing w:after="0" w:before="0" w:line="240" w:lineRule="auto"/>
        <w:ind w:firstLine="0" w:left="5669" w:right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Приложение № 1 </w:t>
      </w:r>
    </w:p>
    <w:p w14:paraId="54000000">
      <w:pPr>
        <w:pStyle w:val="Style_3"/>
        <w:spacing w:after="0" w:before="0" w:line="240" w:lineRule="auto"/>
        <w:ind w:firstLine="0" w:left="5669" w:right="0"/>
        <w:contextualSpacing w:val="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к постановлению администрации </w:t>
      </w:r>
    </w:p>
    <w:p w14:paraId="55000000">
      <w:pPr>
        <w:pStyle w:val="Style_3"/>
        <w:spacing w:after="0" w:before="0" w:line="240" w:lineRule="auto"/>
        <w:ind w:firstLine="0" w:left="5669" w:right="0"/>
        <w:contextualSpacing w:val="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города Магнитогорска </w:t>
      </w:r>
    </w:p>
    <w:p w14:paraId="56000000">
      <w:pPr>
        <w:pStyle w:val="Style_3"/>
        <w:spacing w:after="0" w:before="0" w:line="240" w:lineRule="auto"/>
        <w:ind w:firstLine="0" w:left="5669" w:right="0"/>
        <w:contextualSpacing w:val="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от 02.06.2025 № 4877-П</w:t>
      </w:r>
    </w:p>
    <w:p w14:paraId="57000000">
      <w:pPr>
        <w:pStyle w:val="Style_3"/>
        <w:spacing w:after="0" w:before="0" w:line="240" w:lineRule="auto"/>
        <w:ind w:firstLine="0" w:left="5669" w:right="0"/>
        <w:contextualSpacing w:val="1"/>
        <w:jc w:val="left"/>
        <w:rPr>
          <w:rFonts w:ascii="Times New Roman" w:hAnsi="Times New Roman"/>
          <w:sz w:val="22"/>
        </w:rPr>
      </w:pPr>
    </w:p>
    <w:p w14:paraId="58000000">
      <w:pPr>
        <w:pStyle w:val="Style_3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9000000">
      <w:pPr>
        <w:pStyle w:val="Style_3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5A000000">
      <w:pPr>
        <w:pStyle w:val="Style_3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проведении городского фестиваля «Солянка»</w:t>
      </w:r>
    </w:p>
    <w:p w14:paraId="5B000000">
      <w:pPr>
        <w:pStyle w:val="Style_3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</w:p>
    <w:p w14:paraId="5C000000">
      <w:pPr>
        <w:pStyle w:val="Style_4"/>
        <w:spacing w:after="0" w:before="0" w:line="240" w:lineRule="auto"/>
        <w:ind w:hanging="709" w:left="709" w:right="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5D000000">
      <w:pPr>
        <w:pStyle w:val="Style_4"/>
        <w:spacing w:after="0" w:before="0" w:line="240" w:lineRule="auto"/>
        <w:ind w:firstLine="709" w:left="1440" w:right="0"/>
        <w:contextualSpacing w:val="1"/>
        <w:rPr>
          <w:rFonts w:ascii="Times New Roman" w:hAnsi="Times New Roman"/>
          <w:sz w:val="28"/>
        </w:rPr>
      </w:pPr>
    </w:p>
    <w:p w14:paraId="5E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Настоящее Положение определяет порядок организации</w:t>
      </w:r>
      <w:r>
        <w:br/>
      </w:r>
      <w:r>
        <w:rPr>
          <w:rFonts w:ascii="Times New Roman" w:hAnsi="Times New Roman"/>
          <w:sz w:val="28"/>
        </w:rPr>
        <w:t>и проведения на территории города Магнитогорска городского фестиваля «Солянка» (далее – Фестиваль).</w:t>
      </w:r>
    </w:p>
    <w:p w14:paraId="5F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Цели и задачи Фестиваля:</w:t>
      </w:r>
    </w:p>
    <w:p w14:paraId="60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содействие развитию малого и среднего предпринимательства</w:t>
      </w:r>
      <w:r>
        <w:br/>
      </w:r>
      <w:r>
        <w:rPr>
          <w:rFonts w:ascii="Times New Roman" w:hAnsi="Times New Roman"/>
          <w:sz w:val="28"/>
        </w:rPr>
        <w:t>и самозанятости в сфере производства продовольственных</w:t>
      </w:r>
      <w:r>
        <w:br/>
      </w:r>
      <w:r>
        <w:rPr>
          <w:rFonts w:ascii="Times New Roman" w:hAnsi="Times New Roman"/>
          <w:sz w:val="28"/>
        </w:rPr>
        <w:t>и непродовольственных товаров, общественного питания, оказания услуг населению;</w:t>
      </w:r>
    </w:p>
    <w:p w14:paraId="61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сохранение и развитие уральской культуры, популяризация местных брендов, удовлетворение эстетических и культурных потребностей населения;</w:t>
      </w:r>
    </w:p>
    <w:p w14:paraId="62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популяризация и развитие декоративно-прикладного искусства;</w:t>
      </w:r>
    </w:p>
    <w:p w14:paraId="63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развитие событийного и культурно-познавательного туризма</w:t>
      </w:r>
      <w:r>
        <w:br/>
      </w:r>
      <w:r>
        <w:rPr>
          <w:rFonts w:ascii="Times New Roman" w:hAnsi="Times New Roman"/>
          <w:sz w:val="28"/>
        </w:rPr>
        <w:t>на территории города;</w:t>
      </w:r>
    </w:p>
    <w:p w14:paraId="64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совершенствование системы организации досуга населения;</w:t>
      </w:r>
    </w:p>
    <w:p w14:paraId="65000000">
      <w:pPr>
        <w:pStyle w:val="Style_4"/>
        <w:numPr>
          <w:ilvl w:val="0"/>
          <w:numId w:val="2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положительного имиджа города Магнитогорска.</w:t>
      </w:r>
    </w:p>
    <w:p w14:paraId="66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Организатором Фестиваля является управление экономики</w:t>
      </w:r>
      <w:r>
        <w:br/>
      </w:r>
      <w:r>
        <w:rPr>
          <w:rFonts w:ascii="Times New Roman" w:hAnsi="Times New Roman"/>
          <w:sz w:val="28"/>
        </w:rPr>
        <w:t>и инвестиций администрации города (далее – Организатор).</w:t>
      </w:r>
    </w:p>
    <w:p w14:paraId="67000000">
      <w:pPr>
        <w:pStyle w:val="Style_3"/>
        <w:spacing w:after="0" w:before="0" w:line="240" w:lineRule="auto"/>
        <w:ind w:firstLine="709" w:left="142" w:right="0"/>
        <w:contextualSpacing w:val="1"/>
        <w:jc w:val="both"/>
        <w:rPr>
          <w:rFonts w:ascii="Times New Roman" w:hAnsi="Times New Roman"/>
          <w:sz w:val="28"/>
        </w:rPr>
      </w:pPr>
    </w:p>
    <w:p w14:paraId="68000000">
      <w:pPr>
        <w:pStyle w:val="Style_4"/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Дата и место проведения Фестиваля</w:t>
      </w:r>
    </w:p>
    <w:p w14:paraId="69000000">
      <w:pPr>
        <w:pStyle w:val="Style_4"/>
        <w:spacing w:after="0" w:before="0" w:line="240" w:lineRule="auto"/>
        <w:ind w:firstLine="709" w:left="0" w:right="0"/>
        <w:contextualSpacing w:val="1"/>
        <w:rPr>
          <w:rFonts w:ascii="Times New Roman" w:hAnsi="Times New Roman"/>
          <w:sz w:val="28"/>
        </w:rPr>
      </w:pPr>
    </w:p>
    <w:p w14:paraId="6A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Дата проведения Фестиваля – 02.08.2025.</w:t>
      </w:r>
    </w:p>
    <w:p w14:paraId="6B000000">
      <w:pPr>
        <w:pStyle w:val="Style_4"/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проведения Фестиваля – территория парка за ТРК «Контитент». </w:t>
      </w:r>
    </w:p>
    <w:p w14:paraId="6C000000">
      <w:pPr>
        <w:pStyle w:val="Style_4"/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Время проведения Фестиваля – с 12.00 до 20.00.</w:t>
      </w:r>
    </w:p>
    <w:p w14:paraId="6D000000">
      <w:pPr>
        <w:pStyle w:val="Style_3"/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</w:p>
    <w:p w14:paraId="6E000000">
      <w:pPr>
        <w:pStyle w:val="Style_4"/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Порядок участия в Фестивале, требования к участникам</w:t>
      </w:r>
    </w:p>
    <w:p w14:paraId="6F000000">
      <w:pPr>
        <w:pStyle w:val="Style_4"/>
        <w:spacing w:after="0" w:before="0" w:line="240" w:lineRule="auto"/>
        <w:ind w:firstLine="709" w:left="0" w:right="0"/>
        <w:contextualSpacing w:val="1"/>
        <w:rPr>
          <w:rFonts w:ascii="Times New Roman" w:hAnsi="Times New Roman"/>
          <w:sz w:val="28"/>
        </w:rPr>
      </w:pPr>
    </w:p>
    <w:p w14:paraId="70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уч</w:t>
      </w:r>
      <w:bookmarkStart w:id="1" w:name="_GoBack"/>
      <w:bookmarkEnd w:id="1"/>
      <w:r>
        <w:rPr>
          <w:rFonts w:ascii="Times New Roman" w:hAnsi="Times New Roman"/>
          <w:sz w:val="28"/>
        </w:rPr>
        <w:t>астию в Фестивале допускаются организации</w:t>
      </w:r>
      <w:r>
        <w:br/>
      </w:r>
      <w:r>
        <w:rPr>
          <w:rFonts w:ascii="Times New Roman" w:hAnsi="Times New Roman"/>
          <w:sz w:val="28"/>
        </w:rPr>
        <w:t>и индивидуальные предприниматели, физические лица, не являющиеся индивидуальными предпринимателями и применяющие специальный налоговый режим «Налог на профессиональный доход», профессиональная деятельность которых отвечает целям и задачам Фестиваля (далее – Участники):</w:t>
      </w:r>
    </w:p>
    <w:p w14:paraId="71000000">
      <w:pPr>
        <w:pStyle w:val="Style_4"/>
        <w:numPr>
          <w:ilvl w:val="0"/>
          <w:numId w:val="3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зарегистрированные и осуществляющие деятельность</w:t>
      </w:r>
      <w:r>
        <w:br/>
      </w:r>
      <w:r>
        <w:rPr>
          <w:rFonts w:ascii="Times New Roman" w:hAnsi="Times New Roman"/>
          <w:sz w:val="28"/>
        </w:rPr>
        <w:t>на территории города Магнитогорска;</w:t>
      </w:r>
    </w:p>
    <w:p w14:paraId="72000000">
      <w:pPr>
        <w:pStyle w:val="Style_4"/>
        <w:numPr>
          <w:ilvl w:val="0"/>
          <w:numId w:val="3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осуществляющие деятельность в следующих сферах: производство продовольственной и непродовольственной продукции; организация общественного питания; оказание услуг населению.</w:t>
      </w:r>
    </w:p>
    <w:p w14:paraId="73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Заявки на участие в мероприятии направляются не позднее</w:t>
      </w:r>
      <w:r>
        <w:br/>
      </w:r>
      <w:r>
        <w:rPr>
          <w:rFonts w:ascii="Times New Roman" w:hAnsi="Times New Roman"/>
          <w:sz w:val="28"/>
        </w:rPr>
        <w:t>30 календарных дней до дня проведения Фестиваля посредством заполнения формы в сети «Интернет». Ссылка на форму размещается Организатором</w:t>
      </w:r>
      <w:r>
        <w:br/>
      </w:r>
      <w:r>
        <w:rPr>
          <w:rFonts w:ascii="Times New Roman" w:hAnsi="Times New Roman"/>
          <w:sz w:val="28"/>
        </w:rPr>
        <w:t xml:space="preserve">на официальном сайте администрации города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"http://www.magnitogorsk.ru/"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www.magnitogorsk.ru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и (или)</w:t>
      </w:r>
      <w:r>
        <w:br/>
      </w:r>
      <w:r>
        <w:rPr>
          <w:rFonts w:ascii="Times New Roman" w:hAnsi="Times New Roman"/>
          <w:sz w:val="28"/>
        </w:rPr>
        <w:t xml:space="preserve">в сообществе 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"https://vk.com/mgn_biznes"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vk.com/mgn_biznes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14:paraId="74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Регистрация Участников может быть приостановлена Организатором самостоятельно в любой момент на основании полного заполнения торговых мест, предусмотренных на Фестивале.</w:t>
      </w:r>
    </w:p>
    <w:p w14:paraId="75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Участие в Фестивале является бесплатным.</w:t>
      </w:r>
    </w:p>
    <w:p w14:paraId="76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Организатор:</w:t>
      </w:r>
    </w:p>
    <w:p w14:paraId="77000000">
      <w:pPr>
        <w:pStyle w:val="Style_4"/>
        <w:numPr>
          <w:ilvl w:val="0"/>
          <w:numId w:val="4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осуществляют регистрацию заявок на участие в Фестивале, определяет состав Участников;</w:t>
      </w:r>
    </w:p>
    <w:p w14:paraId="78000000">
      <w:pPr>
        <w:pStyle w:val="Style_4"/>
        <w:numPr>
          <w:ilvl w:val="0"/>
          <w:numId w:val="4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формирует программу проведения Фестиваля;</w:t>
      </w:r>
    </w:p>
    <w:p w14:paraId="79000000">
      <w:pPr>
        <w:pStyle w:val="Style_4"/>
        <w:numPr>
          <w:ilvl w:val="0"/>
          <w:numId w:val="4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проводит необходимую работу по подготовке и проведению Фестиваля;</w:t>
      </w:r>
    </w:p>
    <w:p w14:paraId="7A000000">
      <w:pPr>
        <w:pStyle w:val="Style_4"/>
        <w:numPr>
          <w:ilvl w:val="0"/>
          <w:numId w:val="4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организовывает информационное обеспечение подготовки</w:t>
      </w:r>
      <w:r>
        <w:br/>
      </w:r>
      <w:r>
        <w:rPr>
          <w:rFonts w:ascii="Times New Roman" w:hAnsi="Times New Roman"/>
          <w:sz w:val="28"/>
        </w:rPr>
        <w:t>и проведения Фестиваля в средствах массовой информации</w:t>
      </w:r>
      <w:r>
        <w:t xml:space="preserve"> </w:t>
      </w:r>
      <w:r>
        <w:rPr>
          <w:rFonts w:ascii="Times New Roman" w:hAnsi="Times New Roman"/>
          <w:sz w:val="28"/>
        </w:rPr>
        <w:t>сети «Интернет», иных доступных источниках.</w:t>
      </w:r>
    </w:p>
    <w:p w14:paraId="7B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Организатор предоставляет Участникам торговое место,</w:t>
      </w:r>
      <w:r>
        <w:br/>
      </w:r>
      <w:r>
        <w:rPr>
          <w:rFonts w:ascii="Times New Roman" w:hAnsi="Times New Roman"/>
          <w:sz w:val="28"/>
        </w:rPr>
        <w:t>при необходимости обеспечивает возможность подключения</w:t>
      </w:r>
      <w:r>
        <w:br/>
      </w:r>
      <w:r>
        <w:rPr>
          <w:rFonts w:ascii="Times New Roman" w:hAnsi="Times New Roman"/>
          <w:sz w:val="28"/>
        </w:rPr>
        <w:t>к электричеству.</w:t>
      </w:r>
    </w:p>
    <w:p w14:paraId="7C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Организатор самостоятельно осуществляет распределение торговых мест среди Участников.</w:t>
      </w:r>
    </w:p>
    <w:p w14:paraId="7D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 xml:space="preserve">Участник оформляет свое торговое место в едином стиле, согласованном с Организатором. </w:t>
      </w:r>
    </w:p>
    <w:p w14:paraId="7E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Оборудование торгового места, включая оформление интерьера, витрины, места для проведения мастер-класса, обеспечение мебелью обеспечивается участниками самостоятельно.</w:t>
      </w:r>
    </w:p>
    <w:p w14:paraId="7F000000">
      <w:pPr>
        <w:pStyle w:val="Style_3"/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Стенды, вывески с информацией об участнике должны быть расположены на высоте не более 2 метров (не допускается рукописный текст на листе, вложенном в файл).</w:t>
      </w:r>
    </w:p>
    <w:p w14:paraId="80000000">
      <w:pPr>
        <w:pStyle w:val="Style_4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Организатор самостоятельно формирует сценарий и включает</w:t>
      </w:r>
      <w:r>
        <w:br/>
      </w:r>
      <w:r>
        <w:rPr>
          <w:rFonts w:ascii="Times New Roman" w:hAnsi="Times New Roman"/>
          <w:sz w:val="28"/>
        </w:rPr>
        <w:t>в него информацию об Участниках, а также определяет формат участия</w:t>
      </w:r>
      <w:r>
        <w:br/>
      </w:r>
      <w:r>
        <w:rPr>
          <w:rFonts w:ascii="Times New Roman" w:hAnsi="Times New Roman"/>
          <w:sz w:val="28"/>
        </w:rPr>
        <w:t>в сценарии Участников.</w:t>
      </w:r>
    </w:p>
    <w:p w14:paraId="81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Торговые объекты, объекты общественного питания в условиях выездного обслуживания, иные объекты участников размещаются</w:t>
      </w:r>
      <w:r>
        <w:br/>
      </w:r>
      <w:r>
        <w:rPr>
          <w:rFonts w:ascii="Times New Roman" w:hAnsi="Times New Roman"/>
          <w:sz w:val="28"/>
        </w:rPr>
        <w:t>на Фестивале в соответствии с требованиями, установленными нормативными правовыми актами, в том числе в сфере с</w:t>
      </w:r>
      <w:r>
        <w:rPr>
          <w:rFonts w:ascii="Times New Roman" w:hAnsi="Times New Roman"/>
          <w:spacing w:val="-6"/>
          <w:sz w:val="28"/>
        </w:rPr>
        <w:t xml:space="preserve">анитарно-эпидемиологического законодательства, противопожарной безопасности, защиты прав </w:t>
      </w:r>
      <w:r>
        <w:rPr>
          <w:rFonts w:ascii="Times New Roman" w:hAnsi="Times New Roman"/>
          <w:sz w:val="28"/>
        </w:rPr>
        <w:t>потребителей, актами Федеральной службы по надзору в сфере защиты прав потребителей и благополучия человека (Роспотребнадзор).</w:t>
      </w:r>
    </w:p>
    <w:p w14:paraId="82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На территории проведения Фестиваля запрещена продажа прохладительных напитков в стеклянной и металлической таре, а также алкогольных напитков.</w:t>
      </w:r>
    </w:p>
    <w:p w14:paraId="83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Организатор не несет ответственность за ценообразование</w:t>
      </w:r>
      <w:r>
        <w:br/>
      </w:r>
      <w:r>
        <w:rPr>
          <w:rFonts w:ascii="Times New Roman" w:hAnsi="Times New Roman"/>
          <w:sz w:val="28"/>
        </w:rPr>
        <w:t>на Фестивале. Товары и (или) услуги, приобретенные на Фестивале, являются составляющей отношений между продавцом и покупателем.</w:t>
      </w:r>
    </w:p>
    <w:p w14:paraId="84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Участники несут предусмотренную законодательством ответственность на протяжении всего процесса организации и проведения Фестиваля.</w:t>
      </w:r>
    </w:p>
    <w:p w14:paraId="85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Участники, включая их сотрудников и представителей, не имеют права оказывать какое-либо воздействие на представителей Организатора</w:t>
      </w:r>
      <w:r>
        <w:br/>
      </w:r>
      <w:r>
        <w:rPr>
          <w:rFonts w:ascii="Times New Roman" w:hAnsi="Times New Roman"/>
          <w:sz w:val="28"/>
        </w:rPr>
        <w:t>и процедуру проведения Фестиваля.</w:t>
      </w:r>
    </w:p>
    <w:p w14:paraId="86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нарушения Участником требований и правил, установленных настоящим Положением, Организатор вправе отказать ему</w:t>
      </w:r>
      <w:r>
        <w:br/>
      </w:r>
      <w:r>
        <w:rPr>
          <w:rFonts w:ascii="Times New Roman" w:hAnsi="Times New Roman"/>
          <w:sz w:val="28"/>
        </w:rPr>
        <w:t>в дальнейшем участии в Фестивале.</w:t>
      </w:r>
    </w:p>
    <w:p w14:paraId="87000000">
      <w:pPr>
        <w:pStyle w:val="Style_3"/>
        <w:spacing w:after="0" w:before="0" w:line="240" w:lineRule="auto"/>
        <w:ind w:firstLine="709" w:left="720" w:right="0"/>
        <w:contextualSpacing w:val="1"/>
        <w:jc w:val="center"/>
        <w:rPr>
          <w:rFonts w:ascii="Times New Roman" w:hAnsi="Times New Roman"/>
          <w:sz w:val="28"/>
        </w:rPr>
      </w:pPr>
    </w:p>
    <w:p w14:paraId="88000000">
      <w:pPr>
        <w:pStyle w:val="Style_4"/>
        <w:spacing w:after="0" w:before="0" w:line="240" w:lineRule="auto"/>
        <w:ind w:firstLine="0" w:left="0" w:right="0"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Заключительные положения</w:t>
      </w:r>
    </w:p>
    <w:p w14:paraId="89000000">
      <w:pPr>
        <w:pStyle w:val="Style_4"/>
        <w:spacing w:after="0" w:before="0" w:line="240" w:lineRule="auto"/>
        <w:ind w:firstLine="709" w:left="0" w:right="0"/>
        <w:contextualSpacing w:val="1"/>
        <w:rPr>
          <w:rFonts w:ascii="Times New Roman" w:hAnsi="Times New Roman"/>
          <w:sz w:val="28"/>
        </w:rPr>
      </w:pPr>
    </w:p>
    <w:p w14:paraId="8A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  <w:tab w:leader="none" w:pos="1543" w:val="left"/>
          <w:tab w:leader="none" w:pos="1575" w:val="left"/>
        </w:tabs>
        <w:spacing w:after="0" w:before="0" w:line="240" w:lineRule="auto"/>
        <w:ind w:firstLine="709" w:left="0" w:right="0"/>
        <w:contextualSpacing w:val="1"/>
        <w:jc w:val="both"/>
      </w:pPr>
      <w:r>
        <w:rPr>
          <w:rFonts w:ascii="Times New Roman" w:hAnsi="Times New Roman"/>
          <w:sz w:val="28"/>
        </w:rPr>
        <w:t>Информация о Фестивале и его результатах размещается</w:t>
      </w:r>
      <w:r>
        <w:br/>
      </w:r>
      <w:r>
        <w:rPr>
          <w:rFonts w:ascii="Times New Roman" w:hAnsi="Times New Roman"/>
          <w:sz w:val="28"/>
        </w:rPr>
        <w:t>в средствах массовой информации, сети «Интернет», иных доступных источниках.</w:t>
      </w:r>
    </w:p>
    <w:p w14:paraId="8B000000">
      <w:pPr>
        <w:pStyle w:val="Style_3"/>
        <w:numPr>
          <w:ilvl w:val="0"/>
          <w:numId w:val="1"/>
        </w:numPr>
        <w:tabs>
          <w:tab w:leader="none" w:pos="708" w:val="clear"/>
          <w:tab w:leader="none" w:pos="1136" w:val="left"/>
          <w:tab w:leader="none" w:pos="1543" w:val="left"/>
          <w:tab w:leader="none" w:pos="1575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территории Фестиваля осуществляется фото- и видеосъемка. Посещение Фестиваля является подтверждением согласия на публикацию данных фото- и видеоматериалов в средствах массовой информации и сети «Интернет», иных доступных источниках. </w:t>
      </w:r>
    </w:p>
    <w:p w14:paraId="8C000000">
      <w:pPr>
        <w:pStyle w:val="Style_3"/>
        <w:spacing w:after="0" w:before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8D000000">
      <w:pPr>
        <w:pStyle w:val="Style_3"/>
      </w:pPr>
    </w:p>
    <w:p w14:paraId="8E000000">
      <w:pPr>
        <w:sectPr>
          <w:headerReference r:id="rId1" w:type="default"/>
          <w:headerReference r:id="rId4" w:type="first"/>
          <w:footerReference r:id="rId2" w:type="default"/>
          <w:footerReference r:id="rId5" w:type="first"/>
          <w:type w:val="nextPage"/>
          <w:pgSz w:h="16838" w:orient="portrait" w:w="11906"/>
          <w:pgMar w:bottom="1134" w:footer="709" w:gutter="0" w:header="709" w:left="1701" w:right="850" w:top="1418"/>
          <w:pgNumType w:fmt="decimal" w:start="1"/>
          <w:titlePg/>
        </w:sectPr>
      </w:pPr>
    </w:p>
    <w:p w14:paraId="8F000000">
      <w:pPr>
        <w:pStyle w:val="Style_3"/>
        <w:spacing w:after="0" w:before="0" w:line="240" w:lineRule="auto"/>
        <w:ind w:firstLine="0" w:left="10772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Приложение № 2</w:t>
      </w:r>
    </w:p>
    <w:p w14:paraId="90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к постановлению администрации </w:t>
      </w:r>
    </w:p>
    <w:p w14:paraId="91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города Магнитогорска </w:t>
      </w:r>
    </w:p>
    <w:p w14:paraId="92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от </w:t>
      </w:r>
      <w:r>
        <w:rPr>
          <w:rFonts w:ascii="Times New Roman" w:hAnsi="Times New Roman"/>
          <w:sz w:val="22"/>
        </w:rPr>
        <w:t>02.06.2025 № 4877-П</w:t>
      </w:r>
    </w:p>
    <w:p w14:paraId="93000000">
      <w:pPr>
        <w:pStyle w:val="Style_3"/>
        <w:spacing w:after="0" w:before="0"/>
        <w:ind w:firstLine="567" w:left="0" w:right="0"/>
        <w:jc w:val="center"/>
        <w:rPr>
          <w:rFonts w:ascii="Times New Roman" w:hAnsi="Times New Roman"/>
          <w:sz w:val="28"/>
        </w:rPr>
      </w:pPr>
    </w:p>
    <w:p w14:paraId="94000000">
      <w:pPr>
        <w:pStyle w:val="Style_3"/>
        <w:spacing w:after="0" w:before="0"/>
        <w:ind w:firstLine="567" w:left="0" w:right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СХЕМА РАСПОЛОЖЕНИЯ ОБЪЕКТОВ НА ОСНОВНОЙ ПЛОЩАДКЕ ПРОВЕДЕНИЯ</w:t>
      </w:r>
      <w:r>
        <w:br/>
      </w:r>
      <w:r>
        <w:rPr>
          <w:rFonts w:ascii="Times New Roman" w:hAnsi="Times New Roman"/>
          <w:color w:val="000000"/>
          <w:sz w:val="28"/>
        </w:rPr>
        <w:t>ГОРОДСКОГО ФЕСТИВАЛЯ «СОЛЯНКА» (Схема № 1)</w:t>
      </w:r>
    </w:p>
    <w:p w14:paraId="95000000">
      <w:pPr>
        <w:pStyle w:val="Style_3"/>
        <w:spacing w:after="0" w:before="0"/>
        <w:ind/>
        <w:rPr>
          <w:rFonts w:ascii="Times New Roman" w:hAnsi="Times New Roman"/>
          <w:sz w:val="28"/>
        </w:rPr>
      </w:pPr>
    </w:p>
    <w:p w14:paraId="96000000">
      <w:pPr>
        <w:pStyle w:val="Style_3"/>
        <w:spacing w:after="0" w:before="0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692900" cy="37877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692900" cy="3787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sectPr>
          <w:headerReference r:id="rId13" w:type="default"/>
          <w:headerReference r:id="rId11" w:type="first"/>
          <w:footerReference r:id="rId14" w:type="default"/>
          <w:footerReference r:id="rId12" w:type="first"/>
          <w:type w:val="nextPage"/>
          <w:pgSz w:h="11906" w:orient="landscape" w:w="16838"/>
          <w:pgMar w:bottom="851" w:footer="709" w:gutter="0" w:header="0" w:left="1134" w:right="1134" w:top="1701"/>
          <w:pgNumType w:fmt="decimal"/>
        </w:sectPr>
      </w:pPr>
    </w:p>
    <w:p w14:paraId="98000000">
      <w:pPr>
        <w:pStyle w:val="Style_3"/>
        <w:spacing w:after="0" w:before="0" w:line="240" w:lineRule="auto"/>
        <w:ind w:firstLine="0" w:left="10772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Приложение № 3</w:t>
      </w:r>
    </w:p>
    <w:p w14:paraId="99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к постановлению администрации </w:t>
      </w:r>
    </w:p>
    <w:p w14:paraId="9A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города Магнитогорска </w:t>
      </w:r>
    </w:p>
    <w:p w14:paraId="9B000000">
      <w:pPr>
        <w:pStyle w:val="Style_3"/>
        <w:spacing w:after="0" w:before="0" w:line="240" w:lineRule="auto"/>
        <w:ind w:firstLine="0" w:left="10772" w:right="0"/>
        <w:contextualSpacing w:val="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от </w:t>
      </w:r>
      <w:r>
        <w:rPr>
          <w:rFonts w:ascii="Times New Roman" w:hAnsi="Times New Roman"/>
          <w:sz w:val="22"/>
        </w:rPr>
        <w:t>02.06.2025 № 4877-П</w:t>
      </w:r>
    </w:p>
    <w:p w14:paraId="9C000000">
      <w:pPr>
        <w:pStyle w:val="Style_3"/>
        <w:spacing w:after="0" w:before="0"/>
        <w:ind w:firstLine="567" w:left="0" w:right="0"/>
        <w:jc w:val="center"/>
        <w:rPr>
          <w:rFonts w:ascii="Times New Roman" w:hAnsi="Times New Roman"/>
          <w:sz w:val="28"/>
        </w:rPr>
      </w:pPr>
    </w:p>
    <w:p w14:paraId="9D000000">
      <w:pPr>
        <w:pStyle w:val="Style_3"/>
        <w:spacing w:after="0" w:before="0"/>
        <w:ind w:firstLine="567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 РАСПОЛОЖЕНИЯ ОБЪЕКТОВ НА ТЕРРИТОРИИ МАНГАЛЬНОЙ ЗОНЫ (Схема № 2)</w:t>
      </w:r>
    </w:p>
    <w:p w14:paraId="9E000000">
      <w:pPr>
        <w:pStyle w:val="Style_3"/>
        <w:spacing w:after="0" w:before="0"/>
        <w:ind/>
        <w:jc w:val="center"/>
        <w:rPr>
          <w:rFonts w:ascii="Times New Roman" w:hAnsi="Times New Roman"/>
          <w:sz w:val="28"/>
        </w:rPr>
      </w:pPr>
    </w:p>
    <w:p w14:paraId="9F000000">
      <w:pPr>
        <w:pStyle w:val="Style_3"/>
        <w:widowControl w:val="1"/>
        <w:spacing w:after="200" w:before="0" w:line="276" w:lineRule="auto"/>
        <w:ind w:firstLine="0" w:left="0" w:right="0"/>
        <w:jc w:val="left"/>
      </w:pPr>
      <w:r>
        <w:drawing>
          <wp:inline>
            <wp:extent cx="7683500" cy="448119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7683500" cy="448119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7" w:type="default"/>
      <w:headerReference r:id="rId9" w:type="first"/>
      <w:footerReference r:id="rId8" w:type="default"/>
      <w:footerReference r:id="rId10" w:type="first"/>
      <w:type w:val="nextPage"/>
      <w:pgSz w:h="11906" w:orient="landscape" w:w="16838"/>
      <w:pgMar w:bottom="1134" w:footer="709" w:gutter="0" w:header="709" w:left="1701" w:right="850" w:top="1134"/>
      <w:pgNumType w:fmt="decimal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Вр-2116871</w: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/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>
    <w:pPr>
      <w:pStyle w:val="Style_2"/>
      <w:ind/>
      <w:jc w:val="right"/>
      <w:rPr>
        <w:rFonts w:ascii="Times New Roman" w:hAnsi="Times New Roman"/>
        <w:sz w:val="24"/>
      </w:rPr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Вр-2116871</w: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2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Вр-2116871</w: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end"/>
    </w: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/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end"/>
    </w: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/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3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8000000">
    <w:pPr>
      <w:pStyle w:val="Style_1"/>
      <w:ind/>
      <w:jc w:val="center"/>
      <w:rPr>
        <w:rFonts w:ascii="Times New Roman" w:hAnsi="Times New Roman"/>
        <w:sz w:val="28"/>
      </w:rPr>
    </w:pPr>
  </w:p>
  <w:p w14:paraId="09000000">
    <w:pPr>
      <w:pStyle w:val="Style_1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3"/>
      <w:widowControl w:val="1"/>
      <w:spacing w:after="200" w:before="0" w:line="276" w:lineRule="auto"/>
      <w:ind w:firstLine="0" w:left="0" w:right="0"/>
      <w:jc w:val="left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0" w:val="left"/>
        </w:tabs>
        <w:ind w:hanging="360" w:left="7590"/>
      </w:pPr>
      <w:rPr>
        <w:rFonts w:ascii="PT Astra Serif" w:hAnsi="PT Astra Serif"/>
        <w:b w:val="0"/>
        <w:sz w:val="28"/>
      </w:rPr>
    </w:lvl>
    <w:lvl w:ilvl="1">
      <w:start w:val="1"/>
      <w:numFmt w:val="decimal"/>
      <w:lvlText w:val="%2."/>
      <w:lvlJc w:val="left"/>
      <w:pPr>
        <w:tabs>
          <w:tab w:leader="none" w:pos="0" w:val="left"/>
        </w:tabs>
        <w:ind w:hanging="360" w:left="6608"/>
      </w:pPr>
      <w:rPr>
        <w:rFonts w:ascii="Times New Roman" w:hAnsi="Times New Roman"/>
      </w:rPr>
    </w:lvl>
    <w:lvl w:ilvl="2">
      <w:start w:val="1"/>
      <w:numFmt w:val="decimal"/>
      <w:lvlText w:val="%1.%2.%3."/>
      <w:lvlJc w:val="left"/>
      <w:pPr>
        <w:tabs>
          <w:tab w:leader="none" w:pos="0" w:val="left"/>
        </w:tabs>
        <w:ind w:hanging="720" w:left="7328"/>
      </w:pPr>
    </w:lvl>
    <w:lvl w:ilvl="3">
      <w:start w:val="1"/>
      <w:numFmt w:val="decimal"/>
      <w:lvlText w:val="%1.%2.%3.%4."/>
      <w:lvlJc w:val="left"/>
      <w:pPr>
        <w:tabs>
          <w:tab w:leader="none" w:pos="0" w:val="left"/>
        </w:tabs>
        <w:ind w:hanging="720" w:left="7688"/>
      </w:pPr>
    </w:lvl>
    <w:lvl w:ilvl="4">
      <w:start w:val="1"/>
      <w:numFmt w:val="decimal"/>
      <w:lvlText w:val="%1.%2.%3.%4.%5."/>
      <w:lvlJc w:val="left"/>
      <w:pPr>
        <w:tabs>
          <w:tab w:leader="none" w:pos="0" w:val="left"/>
        </w:tabs>
        <w:ind w:hanging="1080" w:left="8408"/>
      </w:pPr>
    </w:lvl>
    <w:lvl w:ilvl="5">
      <w:start w:val="1"/>
      <w:numFmt w:val="decimal"/>
      <w:lvlText w:val="%1.%2.%3.%4.%5.%6."/>
      <w:lvlJc w:val="left"/>
      <w:pPr>
        <w:tabs>
          <w:tab w:leader="none" w:pos="0" w:val="left"/>
        </w:tabs>
        <w:ind w:hanging="1080" w:left="8768"/>
      </w:pPr>
    </w:lvl>
    <w:lvl w:ilvl="6">
      <w:start w:val="1"/>
      <w:numFmt w:val="decimal"/>
      <w:lvlText w:val="%1.%2.%3.%4.%5.%6.%7."/>
      <w:lvlJc w:val="left"/>
      <w:pPr>
        <w:tabs>
          <w:tab w:leader="none" w:pos="0" w:val="left"/>
        </w:tabs>
        <w:ind w:hanging="1440" w:left="9488"/>
      </w:pPr>
    </w:lvl>
    <w:lvl w:ilvl="7">
      <w:start w:val="1"/>
      <w:numFmt w:val="decimal"/>
      <w:lvlText w:val="%1.%2.%3.%4.%5.%6.%7.%8."/>
      <w:lvlJc w:val="left"/>
      <w:pPr>
        <w:tabs>
          <w:tab w:leader="none" w:pos="0" w:val="left"/>
        </w:tabs>
        <w:ind w:hanging="1440" w:left="9848"/>
      </w:pPr>
    </w:lvl>
    <w:lvl w:ilvl="8">
      <w:start w:val="1"/>
      <w:numFmt w:val="decimal"/>
      <w:lvlText w:val="%1.%2.%3.%4.%5.%6.%7.%8.%9."/>
      <w:lvlJc w:val="left"/>
      <w:pPr>
        <w:tabs>
          <w:tab w:leader="none" w:pos="0" w:val="left"/>
        </w:tabs>
        <w:ind w:hanging="1800" w:left="10568"/>
      </w:pPr>
    </w:lvl>
  </w:abstractNum>
  <w:abstractNum w:abstractNumId="1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360" w:left="1429"/>
      </w:pPr>
      <w:rPr>
        <w:rFonts w:ascii="PT Astra Serif" w:hAnsi="PT Astra Serif"/>
        <w:sz w:val="28"/>
      </w:r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214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86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58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430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502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74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46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7189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360" w:left="1069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360" w:left="1429"/>
      </w:pPr>
      <w:rPr>
        <w:rFonts w:ascii="PT Astra Serif" w:hAnsi="PT Astra Serif"/>
        <w:sz w:val="28"/>
      </w:r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214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86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58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430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502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74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46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718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200" w:before="0" w:line="276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3_ch" w:type="character">
    <w:name w:val="Normal"/>
    <w:link w:val="Style_3"/>
    <w:rPr>
      <w:rFonts w:asciiTheme="minorAscii" w:hAnsiTheme="minorHAnsi"/>
      <w:color w:val="000000"/>
      <w:spacing w:val="0"/>
      <w:sz w:val="22"/>
    </w:rPr>
  </w:style>
  <w:style w:styleId="Style_5" w:type="paragraph">
    <w:name w:val="Contents 1"/>
    <w:link w:val="Style_5_ch"/>
    <w:rPr>
      <w:rFonts w:ascii="XO Thames" w:hAnsi="XO Thames"/>
      <w:b w:val="1"/>
      <w:sz w:val="28"/>
    </w:rPr>
  </w:style>
  <w:style w:styleId="Style_5_ch" w:type="character">
    <w:name w:val="Contents 1"/>
    <w:link w:val="Style_5"/>
    <w:rPr>
      <w:rFonts w:ascii="XO Thames" w:hAnsi="XO Thames"/>
      <w:b w:val="1"/>
      <w:sz w:val="28"/>
    </w:rPr>
  </w:style>
  <w:style w:styleId="Style_6" w:type="paragraph">
    <w:name w:val="toc 2"/>
    <w:next w:val="Style_3"/>
    <w:link w:val="Style_6_ch"/>
    <w:uiPriority w:val="39"/>
    <w:pPr>
      <w:widowControl w:val="1"/>
      <w:spacing w:after="200" w:before="0" w:line="276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4"/>
    <w:next w:val="Style_3"/>
    <w:link w:val="Style_7_ch"/>
    <w:uiPriority w:val="39"/>
    <w:pPr>
      <w:widowControl w:val="1"/>
      <w:spacing w:after="200" w:before="0" w:line="276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heading 5"/>
    <w:link w:val="Style_8_ch"/>
    <w:pPr>
      <w:ind/>
      <w:outlineLvl w:val="4"/>
    </w:pPr>
    <w:rPr>
      <w:rFonts w:ascii="XO Thames" w:hAnsi="XO Thames"/>
      <w:b w:val="1"/>
    </w:rPr>
  </w:style>
  <w:style w:styleId="Style_8_ch" w:type="character">
    <w:name w:val="heading 5"/>
    <w:link w:val="Style_8"/>
    <w:rPr>
      <w:rFonts w:ascii="XO Thames" w:hAnsi="XO Thames"/>
      <w:b w:val="1"/>
    </w:rPr>
  </w:style>
  <w:style w:styleId="Style_9" w:type="paragraph">
    <w:name w:val="toc 6"/>
    <w:next w:val="Style_3"/>
    <w:link w:val="Style_9_ch"/>
    <w:uiPriority w:val="39"/>
    <w:pPr>
      <w:widowControl w:val="1"/>
      <w:spacing w:after="200" w:before="0" w:line="276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7"/>
    <w:next w:val="Style_3"/>
    <w:link w:val="Style_10_ch"/>
    <w:uiPriority w:val="39"/>
    <w:pPr>
      <w:widowControl w:val="1"/>
      <w:spacing w:after="200" w:before="0" w:line="276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Endnote"/>
    <w:link w:val="Style_11_ch"/>
    <w:pPr>
      <w:widowControl w:val="1"/>
      <w:spacing w:after="200" w:before="0" w:line="276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11_ch" w:type="character">
    <w:name w:val="Endnote"/>
    <w:link w:val="Style_11"/>
    <w:rPr>
      <w:rFonts w:ascii="XO Thames" w:hAnsi="XO Thames"/>
      <w:color w:val="000000"/>
      <w:spacing w:val="0"/>
      <w:sz w:val="22"/>
    </w:rPr>
  </w:style>
  <w:style w:styleId="Style_12" w:type="paragraph">
    <w:name w:val="heading 3"/>
    <w:next w:val="Style_3"/>
    <w:link w:val="Style_12_ch"/>
    <w:uiPriority w:val="9"/>
    <w:qFormat/>
    <w:pPr>
      <w:widowControl w:val="1"/>
      <w:spacing w:after="120" w:before="120" w:line="276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2_ch" w:type="character">
    <w:name w:val="heading 3"/>
    <w:link w:val="Style_12"/>
    <w:rPr>
      <w:rFonts w:ascii="XO Thames" w:hAnsi="XO Thames"/>
      <w:b w:val="1"/>
      <w:color w:val="000000"/>
      <w:spacing w:val="0"/>
      <w:sz w:val="26"/>
    </w:rPr>
  </w:style>
  <w:style w:styleId="Style_13" w:type="paragraph">
    <w:name w:val="Указатель"/>
    <w:basedOn w:val="Style_3"/>
    <w:link w:val="Style_13_ch"/>
    <w:rPr>
      <w:rFonts w:ascii="PT Astra Serif" w:hAnsi="PT Astra Serif"/>
    </w:rPr>
  </w:style>
  <w:style w:styleId="Style_13_ch" w:type="character">
    <w:name w:val="Указатель"/>
    <w:basedOn w:val="Style_3_ch"/>
    <w:link w:val="Style_13"/>
    <w:rPr>
      <w:rFonts w:ascii="PT Astra Serif" w:hAnsi="PT Astra Serif"/>
    </w:rPr>
  </w:style>
  <w:style w:styleId="Style_14" w:type="paragraph">
    <w:name w:val="Heading 3"/>
    <w:link w:val="Style_14_ch"/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Contents 9"/>
    <w:link w:val="Style_15_ch"/>
    <w:rPr>
      <w:rFonts w:ascii="XO Thames" w:hAnsi="XO Thames"/>
      <w:sz w:val="28"/>
    </w:rPr>
  </w:style>
  <w:style w:styleId="Style_15_ch" w:type="character">
    <w:name w:val="Contents 9"/>
    <w:link w:val="Style_15"/>
    <w:rPr>
      <w:rFonts w:ascii="XO Thames" w:hAnsi="XO Thames"/>
      <w:sz w:val="28"/>
    </w:rPr>
  </w:style>
  <w:style w:styleId="Style_16" w:type="paragraph">
    <w:name w:val="Contents 7"/>
    <w:link w:val="Style_16_ch"/>
    <w:rPr>
      <w:rFonts w:ascii="XO Thames" w:hAnsi="XO Thames"/>
      <w:sz w:val="28"/>
    </w:rPr>
  </w:style>
  <w:style w:styleId="Style_16_ch" w:type="character">
    <w:name w:val="Contents 7"/>
    <w:link w:val="Style_16"/>
    <w:rPr>
      <w:rFonts w:ascii="XO Thames" w:hAnsi="XO Thames"/>
      <w:sz w:val="28"/>
    </w:rPr>
  </w:style>
  <w:style w:styleId="Style_17" w:type="paragraph">
    <w:name w:val="Contents 2"/>
    <w:link w:val="Style_17_ch"/>
    <w:rPr>
      <w:rFonts w:ascii="XO Thames" w:hAnsi="XO Thames"/>
      <w:sz w:val="28"/>
    </w:rPr>
  </w:style>
  <w:style w:styleId="Style_17_ch" w:type="character">
    <w:name w:val="Contents 2"/>
    <w:link w:val="Style_17"/>
    <w:rPr>
      <w:rFonts w:ascii="XO Thames" w:hAnsi="XO Thames"/>
      <w:sz w:val="28"/>
    </w:rPr>
  </w:style>
  <w:style w:styleId="Style_18" w:type="paragraph">
    <w:name w:val="heading 2"/>
    <w:link w:val="Style_18_ch"/>
    <w:pPr>
      <w:ind/>
      <w:outlineLvl w:val="1"/>
    </w:pPr>
    <w:rPr>
      <w:rFonts w:ascii="XO Thames" w:hAnsi="XO Thames"/>
      <w:b w:val="1"/>
      <w:sz w:val="28"/>
    </w:rPr>
  </w:style>
  <w:style w:styleId="Style_18_ch" w:type="character">
    <w:name w:val="heading 2"/>
    <w:link w:val="Style_18"/>
    <w:rPr>
      <w:rFonts w:ascii="XO Thames" w:hAnsi="XO Thames"/>
      <w:b w:val="1"/>
      <w:sz w:val="28"/>
    </w:rPr>
  </w:style>
  <w:style w:styleId="Style_19" w:type="paragraph">
    <w:name w:val="Heading 1"/>
    <w:link w:val="Style_19_ch"/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Contents 4"/>
    <w:link w:val="Style_20_ch"/>
    <w:rPr>
      <w:rFonts w:ascii="XO Thames" w:hAnsi="XO Thames"/>
      <w:sz w:val="28"/>
    </w:rPr>
  </w:style>
  <w:style w:styleId="Style_20_ch" w:type="character">
    <w:name w:val="Contents 4"/>
    <w:link w:val="Style_20"/>
    <w:rPr>
      <w:rFonts w:ascii="XO Thames" w:hAnsi="XO Thames"/>
      <w:sz w:val="28"/>
    </w:rPr>
  </w:style>
  <w:style w:styleId="Style_21" w:type="paragraph">
    <w:name w:val="Колонтитул"/>
    <w:link w:val="Style_21_ch"/>
    <w:pPr>
      <w:widowControl w:val="1"/>
      <w:spacing w:after="20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21_ch" w:type="character">
    <w:name w:val="Колонтитул"/>
    <w:link w:val="Style_21"/>
    <w:rPr>
      <w:rFonts w:ascii="XO Thames" w:hAnsi="XO Thames"/>
      <w:color w:val="000000"/>
      <w:spacing w:val="0"/>
      <w:sz w:val="20"/>
    </w:rPr>
  </w:style>
  <w:style w:styleId="Style_22" w:type="paragraph">
    <w:name w:val="toc 3"/>
    <w:next w:val="Style_3"/>
    <w:link w:val="Style_22_ch"/>
    <w:uiPriority w:val="39"/>
    <w:pPr>
      <w:widowControl w:val="1"/>
      <w:spacing w:after="200" w:before="0" w:line="276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toc 3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Header"/>
    <w:link w:val="Style_23_ch"/>
  </w:style>
  <w:style w:styleId="Style_23_ch" w:type="character">
    <w:name w:val="Header"/>
    <w:link w:val="Style_23"/>
  </w:style>
  <w:style w:styleId="Style_2" w:type="paragraph">
    <w:name w:val="Footer"/>
    <w:basedOn w:val="Style_3"/>
    <w:link w:val="Style_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_ch" w:type="character">
    <w:name w:val="Footer"/>
    <w:basedOn w:val="Style_3_ch"/>
    <w:link w:val="Style_2"/>
  </w:style>
  <w:style w:styleId="Style_24" w:type="paragraph">
    <w:name w:val="heading 4"/>
    <w:next w:val="Style_3"/>
    <w:link w:val="Style_24_ch"/>
    <w:pPr>
      <w:widowControl w:val="1"/>
      <w:spacing w:after="120" w:before="120" w:line="276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24_ch" w:type="character">
    <w:name w:val="heading 4"/>
    <w:link w:val="Style_24"/>
    <w:rPr>
      <w:rFonts w:ascii="XO Thames" w:hAnsi="XO Thames"/>
      <w:b w:val="1"/>
      <w:color w:val="000000"/>
      <w:spacing w:val="0"/>
      <w:sz w:val="24"/>
    </w:rPr>
  </w:style>
  <w:style w:styleId="Style_25" w:type="paragraph">
    <w:name w:val="Заголовок"/>
    <w:basedOn w:val="Style_3"/>
    <w:next w:val="Style_26"/>
    <w:link w:val="Style_25_ch"/>
    <w:pPr>
      <w:keepNext w:val="1"/>
      <w:spacing w:after="120" w:before="240"/>
      <w:ind/>
    </w:pPr>
    <w:rPr>
      <w:rFonts w:ascii="PT Astra Serif" w:hAnsi="PT Astra Serif"/>
      <w:sz w:val="28"/>
    </w:rPr>
  </w:style>
  <w:style w:styleId="Style_25_ch" w:type="character">
    <w:name w:val="Заголовок"/>
    <w:basedOn w:val="Style_3_ch"/>
    <w:link w:val="Style_25"/>
    <w:rPr>
      <w:rFonts w:ascii="PT Astra Serif" w:hAnsi="PT Astra Serif"/>
      <w:sz w:val="28"/>
    </w:rPr>
  </w:style>
  <w:style w:styleId="Style_26" w:type="paragraph">
    <w:name w:val="Body Text"/>
    <w:basedOn w:val="Style_3"/>
    <w:link w:val="Style_26_ch"/>
    <w:pPr>
      <w:spacing w:after="140" w:before="0" w:line="276" w:lineRule="auto"/>
      <w:ind/>
    </w:pPr>
  </w:style>
  <w:style w:styleId="Style_26_ch" w:type="character">
    <w:name w:val="Body Text"/>
    <w:basedOn w:val="Style_3_ch"/>
    <w:link w:val="Style_26"/>
  </w:style>
  <w:style w:styleId="Style_27" w:type="paragraph">
    <w:name w:val="Footer"/>
    <w:link w:val="Style_27_ch"/>
  </w:style>
  <w:style w:styleId="Style_27_ch" w:type="character">
    <w:name w:val="Footer"/>
    <w:link w:val="Style_27"/>
  </w:style>
  <w:style w:styleId="Style_28" w:type="paragraph">
    <w:name w:val="Internet link"/>
    <w:link w:val="Style_28_ch"/>
    <w:pPr>
      <w:widowControl w:val="1"/>
      <w:spacing w:after="200" w:before="0" w:line="276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8_ch" w:type="character">
    <w:name w:val="Internet link"/>
    <w:link w:val="Style_28"/>
    <w:rPr>
      <w:rFonts w:ascii="Calibri" w:hAnsi="Calibri"/>
      <w:color w:val="0000FF"/>
      <w:spacing w:val="0"/>
      <w:sz w:val="22"/>
      <w:u w:val="single"/>
    </w:rPr>
  </w:style>
  <w:style w:styleId="Style_29" w:type="paragraph">
    <w:name w:val="Contents 8"/>
    <w:link w:val="Style_29_ch"/>
    <w:rPr>
      <w:rFonts w:ascii="XO Thames" w:hAnsi="XO Thames"/>
      <w:sz w:val="28"/>
    </w:rPr>
  </w:style>
  <w:style w:styleId="Style_29_ch" w:type="character">
    <w:name w:val="Contents 8"/>
    <w:link w:val="Style_29"/>
    <w:rPr>
      <w:rFonts w:ascii="XO Thames" w:hAnsi="XO Thames"/>
      <w:sz w:val="28"/>
    </w:rPr>
  </w:style>
  <w:style w:styleId="Style_30" w:type="paragraph">
    <w:name w:val="List"/>
    <w:basedOn w:val="Style_26"/>
    <w:link w:val="Style_30_ch"/>
    <w:rPr>
      <w:rFonts w:ascii="PT Astra Serif" w:hAnsi="PT Astra Serif"/>
    </w:rPr>
  </w:style>
  <w:style w:styleId="Style_30_ch" w:type="character">
    <w:name w:val="List"/>
    <w:basedOn w:val="Style_26_ch"/>
    <w:link w:val="Style_30"/>
    <w:rPr>
      <w:rFonts w:ascii="PT Astra Serif" w:hAnsi="PT Astra Serif"/>
    </w:rPr>
  </w:style>
  <w:style w:styleId="Style_31" w:type="paragraph">
    <w:name w:val="heading 5"/>
    <w:next w:val="Style_3"/>
    <w:link w:val="Style_31_ch"/>
    <w:uiPriority w:val="9"/>
    <w:qFormat/>
    <w:pPr>
      <w:widowControl w:val="1"/>
      <w:spacing w:after="120" w:before="120" w:line="276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1_ch" w:type="character">
    <w:name w:val="heading 5"/>
    <w:link w:val="Style_31"/>
    <w:rPr>
      <w:rFonts w:ascii="XO Thames" w:hAnsi="XO Thames"/>
      <w:b w:val="1"/>
      <w:color w:val="000000"/>
      <w:spacing w:val="0"/>
      <w:sz w:val="22"/>
    </w:rPr>
  </w:style>
  <w:style w:styleId="Style_32" w:type="paragraph">
    <w:name w:val="heading 1"/>
    <w:next w:val="Style_3"/>
    <w:link w:val="Style_32_ch"/>
    <w:uiPriority w:val="9"/>
    <w:qFormat/>
    <w:pPr>
      <w:widowControl w:val="1"/>
      <w:spacing w:after="120" w:before="120" w:line="276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2_ch" w:type="character">
    <w:name w:val="heading 1"/>
    <w:link w:val="Style_32"/>
    <w:rPr>
      <w:rFonts w:ascii="XO Thames" w:hAnsi="XO Thames"/>
      <w:b w:val="1"/>
      <w:color w:val="000000"/>
      <w:spacing w:val="0"/>
      <w:sz w:val="32"/>
    </w:rPr>
  </w:style>
  <w:style w:styleId="Style_33" w:type="paragraph">
    <w:name w:val="Hyperlink"/>
    <w:link w:val="Style_33_ch"/>
    <w:rPr>
      <w:color w:val="0000FF"/>
      <w:u w:val="single"/>
    </w:rPr>
  </w:style>
  <w:style w:styleId="Style_33_ch" w:type="character">
    <w:name w:val="Hyperlink"/>
    <w:link w:val="Style_33"/>
    <w:rPr>
      <w:color w:val="0000FF"/>
      <w:u w:val="single"/>
    </w:rPr>
  </w:style>
  <w:style w:styleId="Style_34" w:type="paragraph">
    <w:name w:val="Footnote"/>
    <w:link w:val="Style_34_ch"/>
    <w:pPr>
      <w:widowControl w:val="1"/>
      <w:spacing w:after="200" w:before="0" w:line="276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4_ch" w:type="character">
    <w:name w:val="Footnote"/>
    <w:link w:val="Style_34"/>
    <w:rPr>
      <w:rFonts w:ascii="XO Thames" w:hAnsi="XO Thames"/>
      <w:color w:val="000000"/>
      <w:spacing w:val="0"/>
      <w:sz w:val="22"/>
    </w:rPr>
  </w:style>
  <w:style w:styleId="Style_35" w:type="paragraph">
    <w:name w:val="toc 1"/>
    <w:next w:val="Style_3"/>
    <w:link w:val="Style_35_ch"/>
    <w:uiPriority w:val="39"/>
    <w:pPr>
      <w:widowControl w:val="1"/>
      <w:spacing w:after="200" w:before="0" w:line="276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5_ch" w:type="character">
    <w:name w:val="toc 1"/>
    <w:link w:val="Style_35"/>
    <w:rPr>
      <w:rFonts w:ascii="XO Thames" w:hAnsi="XO Thames"/>
      <w:b w:val="1"/>
      <w:color w:val="000000"/>
      <w:spacing w:val="0"/>
      <w:sz w:val="28"/>
    </w:rPr>
  </w:style>
  <w:style w:styleId="Style_36" w:type="paragraph">
    <w:name w:val="Caption"/>
    <w:basedOn w:val="Style_3"/>
    <w:link w:val="Style_36_ch"/>
    <w:pPr>
      <w:spacing w:after="120" w:before="120"/>
      <w:ind/>
    </w:pPr>
    <w:rPr>
      <w:rFonts w:ascii="PT Astra Serif" w:hAnsi="PT Astra Serif"/>
      <w:i w:val="1"/>
      <w:sz w:val="24"/>
    </w:rPr>
  </w:style>
  <w:style w:styleId="Style_36_ch" w:type="character">
    <w:name w:val="Caption"/>
    <w:basedOn w:val="Style_3_ch"/>
    <w:link w:val="Style_36"/>
    <w:rPr>
      <w:rFonts w:ascii="PT Astra Serif" w:hAnsi="PT Astra Serif"/>
      <w:i w:val="1"/>
      <w:sz w:val="24"/>
    </w:rPr>
  </w:style>
  <w:style w:styleId="Style_37" w:type="paragraph">
    <w:name w:val="Header and Footer"/>
    <w:link w:val="Style_37_ch"/>
    <w:rPr>
      <w:rFonts w:ascii="XO Thames" w:hAnsi="XO Thames"/>
      <w:sz w:val="20"/>
    </w:rPr>
  </w:style>
  <w:style w:styleId="Style_37_ch" w:type="character">
    <w:name w:val="Header and Footer"/>
    <w:link w:val="Style_37"/>
    <w:rPr>
      <w:rFonts w:ascii="XO Thames" w:hAnsi="XO Thames"/>
      <w:sz w:val="20"/>
    </w:rPr>
  </w:style>
  <w:style w:styleId="Style_38" w:type="paragraph">
    <w:name w:val="toc 9"/>
    <w:next w:val="Style_3"/>
    <w:link w:val="Style_38_ch"/>
    <w:uiPriority w:val="39"/>
    <w:pPr>
      <w:widowControl w:val="1"/>
      <w:spacing w:after="200" w:before="0" w:line="276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38_ch" w:type="character">
    <w:name w:val="toc 9"/>
    <w:link w:val="Style_38"/>
    <w:rPr>
      <w:rFonts w:ascii="XO Thames" w:hAnsi="XO Thames"/>
      <w:color w:val="000000"/>
      <w:spacing w:val="0"/>
      <w:sz w:val="28"/>
    </w:rPr>
  </w:style>
  <w:style w:styleId="Style_39" w:type="paragraph">
    <w:name w:val="Contents 6"/>
    <w:link w:val="Style_39_ch"/>
    <w:rPr>
      <w:rFonts w:ascii="XO Thames" w:hAnsi="XO Thames"/>
      <w:sz w:val="28"/>
    </w:rPr>
  </w:style>
  <w:style w:styleId="Style_39_ch" w:type="character">
    <w:name w:val="Contents 6"/>
    <w:link w:val="Style_39"/>
    <w:rPr>
      <w:rFonts w:ascii="XO Thames" w:hAnsi="XO Thames"/>
      <w:sz w:val="28"/>
    </w:rPr>
  </w:style>
  <w:style w:styleId="Style_4" w:type="paragraph">
    <w:name w:val="List Paragraph"/>
    <w:basedOn w:val="Style_3"/>
    <w:link w:val="Style_4_ch"/>
    <w:pPr>
      <w:spacing w:after="200" w:before="0"/>
      <w:ind w:firstLine="0" w:left="720" w:right="0"/>
      <w:contextualSpacing w:val="1"/>
    </w:pPr>
  </w:style>
  <w:style w:styleId="Style_4_ch" w:type="character">
    <w:name w:val="List Paragraph"/>
    <w:basedOn w:val="Style_3_ch"/>
    <w:link w:val="Style_4"/>
  </w:style>
  <w:style w:styleId="Style_40" w:type="paragraph">
    <w:name w:val="Contents 5"/>
    <w:link w:val="Style_40_ch"/>
    <w:rPr>
      <w:rFonts w:ascii="XO Thames" w:hAnsi="XO Thames"/>
      <w:sz w:val="28"/>
    </w:rPr>
  </w:style>
  <w:style w:styleId="Style_40_ch" w:type="character">
    <w:name w:val="Contents 5"/>
    <w:link w:val="Style_40"/>
    <w:rPr>
      <w:rFonts w:ascii="XO Thames" w:hAnsi="XO Thames"/>
      <w:sz w:val="28"/>
    </w:rPr>
  </w:style>
  <w:style w:styleId="Style_41" w:type="paragraph">
    <w:name w:val="toc 8"/>
    <w:next w:val="Style_3"/>
    <w:link w:val="Style_41_ch"/>
    <w:uiPriority w:val="39"/>
    <w:pPr>
      <w:widowControl w:val="1"/>
      <w:spacing w:after="200" w:before="0" w:line="276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1_ch" w:type="character">
    <w:name w:val="toc 8"/>
    <w:link w:val="Style_41"/>
    <w:rPr>
      <w:rFonts w:ascii="XO Thames" w:hAnsi="XO Thames"/>
      <w:color w:val="000000"/>
      <w:spacing w:val="0"/>
      <w:sz w:val="28"/>
    </w:rPr>
  </w:style>
  <w:style w:styleId="Style_42" w:type="paragraph">
    <w:name w:val="Contents 3"/>
    <w:link w:val="Style_42_ch"/>
    <w:rPr>
      <w:rFonts w:ascii="XO Thames" w:hAnsi="XO Thames"/>
      <w:sz w:val="28"/>
    </w:rPr>
  </w:style>
  <w:style w:styleId="Style_42_ch" w:type="character">
    <w:name w:val="Contents 3"/>
    <w:link w:val="Style_42"/>
    <w:rPr>
      <w:rFonts w:ascii="XO Thames" w:hAnsi="XO Thames"/>
      <w:sz w:val="28"/>
    </w:rPr>
  </w:style>
  <w:style w:styleId="Style_43" w:type="paragraph">
    <w:name w:val="Гиперссылка1"/>
    <w:link w:val="Style_43_ch"/>
    <w:pPr>
      <w:widowControl w:val="1"/>
      <w:spacing w:after="200" w:before="0" w:line="276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3_ch" w:type="character">
    <w:name w:val="Гиперссылка1"/>
    <w:link w:val="Style_43"/>
    <w:rPr>
      <w:rFonts w:ascii="Calibri" w:hAnsi="Calibri"/>
      <w:color w:val="0000FF"/>
      <w:spacing w:val="0"/>
      <w:sz w:val="22"/>
      <w:u w:val="single"/>
    </w:rPr>
  </w:style>
  <w:style w:styleId="Style_44" w:type="paragraph">
    <w:name w:val="Title"/>
    <w:next w:val="Style_3"/>
    <w:link w:val="Style_44_ch"/>
    <w:pPr>
      <w:widowControl w:val="1"/>
      <w:spacing w:after="567" w:before="567" w:line="276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44_ch" w:type="character">
    <w:name w:val="Title"/>
    <w:link w:val="Style_44"/>
    <w:rPr>
      <w:rFonts w:ascii="XO Thames" w:hAnsi="XO Thames"/>
      <w:b w:val="1"/>
      <w:caps w:val="1"/>
      <w:color w:val="000000"/>
      <w:spacing w:val="0"/>
      <w:sz w:val="40"/>
    </w:rPr>
  </w:style>
  <w:style w:styleId="Style_45" w:type="paragraph">
    <w:name w:val="toc 5"/>
    <w:next w:val="Style_3"/>
    <w:link w:val="Style_45_ch"/>
    <w:uiPriority w:val="39"/>
    <w:pPr>
      <w:widowControl w:val="1"/>
      <w:spacing w:after="200" w:before="0" w:line="276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toc 5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Обычный1"/>
    <w:link w:val="Style_46_ch"/>
    <w:pPr>
      <w:widowControl w:val="1"/>
      <w:spacing w:after="200" w:before="0" w:line="276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6_ch" w:type="character">
    <w:name w:val="Обычный1"/>
    <w:link w:val="Style_46"/>
    <w:rPr>
      <w:rFonts w:asciiTheme="minorAscii" w:hAnsiTheme="minorHAnsi"/>
      <w:color w:val="000000"/>
      <w:spacing w:val="0"/>
      <w:sz w:val="22"/>
    </w:rPr>
  </w:style>
  <w:style w:styleId="Style_47" w:type="paragraph">
    <w:name w:val="Основной шрифт абзаца1"/>
    <w:link w:val="Style_47_ch"/>
    <w:pPr>
      <w:widowControl w:val="1"/>
      <w:spacing w:after="200" w:before="0" w:line="276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7_ch" w:type="character">
    <w:name w:val="Основной шрифт абзаца1"/>
    <w:link w:val="Style_47"/>
    <w:rPr>
      <w:rFonts w:asciiTheme="minorAscii" w:hAnsiTheme="minorHAnsi"/>
      <w:color w:val="000000"/>
      <w:spacing w:val="0"/>
      <w:sz w:val="22"/>
    </w:rPr>
  </w:style>
  <w:style w:styleId="Style_48" w:type="paragraph">
    <w:name w:val="Subtitle"/>
    <w:link w:val="Style_48_ch"/>
    <w:uiPriority w:val="11"/>
    <w:qFormat/>
    <w:rPr>
      <w:rFonts w:ascii="XO Thames" w:hAnsi="XO Thames"/>
      <w:i w:val="1"/>
      <w:sz w:val="24"/>
    </w:rPr>
  </w:style>
  <w:style w:styleId="Style_48_ch" w:type="character">
    <w:name w:val="Subtitle"/>
    <w:link w:val="Style_48"/>
    <w:rPr>
      <w:rFonts w:ascii="XO Thames" w:hAnsi="XO Thames"/>
      <w:i w:val="1"/>
      <w:sz w:val="24"/>
    </w:rPr>
  </w:style>
  <w:style w:styleId="Style_1" w:type="paragraph">
    <w:name w:val="Header"/>
    <w:basedOn w:val="Style_3"/>
    <w:link w:val="Style_1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1_ch" w:type="character">
    <w:name w:val="Header"/>
    <w:basedOn w:val="Style_3_ch"/>
    <w:link w:val="Style_1"/>
  </w:style>
  <w:style w:styleId="Style_49" w:type="paragraph">
    <w:name w:val="Balloon Text"/>
    <w:basedOn w:val="Style_3"/>
    <w:link w:val="Style_49_ch"/>
    <w:pPr>
      <w:spacing w:after="0" w:before="0" w:line="240" w:lineRule="auto"/>
      <w:ind/>
    </w:pPr>
    <w:rPr>
      <w:rFonts w:ascii="Tahoma" w:hAnsi="Tahoma"/>
      <w:sz w:val="16"/>
    </w:rPr>
  </w:style>
  <w:style w:styleId="Style_49_ch" w:type="character">
    <w:name w:val="Balloon Text"/>
    <w:basedOn w:val="Style_3_ch"/>
    <w:link w:val="Style_49"/>
    <w:rPr>
      <w:rFonts w:ascii="Tahoma" w:hAnsi="Tahoma"/>
      <w:sz w:val="16"/>
    </w:rPr>
  </w:style>
  <w:style w:styleId="Style_50" w:type="paragraph">
    <w:name w:val="Title"/>
    <w:link w:val="Style_50_ch"/>
    <w:uiPriority w:val="10"/>
    <w:qFormat/>
    <w:rPr>
      <w:rFonts w:ascii="XO Thames" w:hAnsi="XO Thames"/>
      <w:b w:val="1"/>
      <w:caps w:val="1"/>
      <w:sz w:val="40"/>
    </w:rPr>
  </w:style>
  <w:style w:styleId="Style_50_ch" w:type="character">
    <w:name w:val="Title"/>
    <w:link w:val="Style_50"/>
    <w:rPr>
      <w:rFonts w:ascii="XO Thames" w:hAnsi="XO Thames"/>
      <w:b w:val="1"/>
      <w:caps w:val="1"/>
      <w:sz w:val="40"/>
    </w:rPr>
  </w:style>
  <w:style w:styleId="Style_51" w:type="paragraph">
    <w:name w:val="heading 4"/>
    <w:link w:val="Style_51_ch"/>
    <w:uiPriority w:val="9"/>
    <w:qFormat/>
    <w:pPr>
      <w:ind/>
      <w:outlineLvl w:val="3"/>
    </w:pPr>
    <w:rPr>
      <w:rFonts w:ascii="XO Thames" w:hAnsi="XO Thames"/>
      <w:b w:val="1"/>
      <w:sz w:val="24"/>
    </w:rPr>
  </w:style>
  <w:style w:styleId="Style_51_ch" w:type="character">
    <w:name w:val="heading 4"/>
    <w:link w:val="Style_51"/>
    <w:rPr>
      <w:rFonts w:ascii="XO Thames" w:hAnsi="XO Thames"/>
      <w:b w:val="1"/>
      <w:sz w:val="24"/>
    </w:rPr>
  </w:style>
  <w:style w:styleId="Style_52" w:type="paragraph">
    <w:name w:val="heading 2"/>
    <w:next w:val="Style_3"/>
    <w:link w:val="Style_52_ch"/>
    <w:uiPriority w:val="9"/>
    <w:qFormat/>
    <w:pPr>
      <w:widowControl w:val="1"/>
      <w:spacing w:after="120" w:before="120" w:line="276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2_ch" w:type="character">
    <w:name w:val="heading 2"/>
    <w:link w:val="Style_52"/>
    <w:rPr>
      <w:rFonts w:ascii="XO Thames" w:hAnsi="XO Thames"/>
      <w:b w:val="1"/>
      <w:color w:val="000000"/>
      <w:spacing w:val="0"/>
      <w:sz w:val="28"/>
    </w:rPr>
  </w:style>
  <w:style w:styleId="Style_53" w:type="paragraph">
    <w:name w:val="Default Paragraph Font"/>
    <w:link w:val="Style_53_ch"/>
    <w:pPr>
      <w:widowControl w:val="1"/>
      <w:spacing w:after="200" w:before="0" w:line="276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3_ch" w:type="character">
    <w:name w:val="Default Paragraph Font"/>
    <w:link w:val="Style_53"/>
    <w:rPr>
      <w:rFonts w:asciiTheme="minorAscii" w:hAnsiTheme="minorHAnsi"/>
      <w:color w:val="000000"/>
      <w:spacing w:val="0"/>
      <w:sz w:val="22"/>
    </w:rPr>
  </w:style>
  <w:style w:styleId="Style_54" w:type="paragraph">
    <w:name w:val="Subtitle"/>
    <w:next w:val="Style_3"/>
    <w:link w:val="Style_54_ch"/>
    <w:pPr>
      <w:widowControl w:val="1"/>
      <w:spacing w:after="200" w:before="0" w:line="276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4_ch" w:type="character">
    <w:name w:val="Subtitle"/>
    <w:link w:val="Style_54"/>
    <w:rPr>
      <w:rFonts w:ascii="XO Thames" w:hAnsi="XO Thames"/>
      <w:i w:val="1"/>
      <w:color w:val="000000"/>
      <w:spacing w:val="0"/>
      <w:sz w:val="24"/>
    </w:rPr>
  </w:style>
  <w:style w:styleId="Style_55" w:type="table">
    <w:name w:val="Table Grid"/>
    <w:basedOn w:val="Style_56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56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fontTable.xml" Type="http://schemas.openxmlformats.org/officeDocument/2006/relationships/fontTable"/>
  <Relationship Id="rId7" Target="header7.xml" Type="http://schemas.openxmlformats.org/officeDocument/2006/relationships/header"/>
  <Relationship Id="rId6" Target="footer6.xml" Type="http://schemas.openxmlformats.org/officeDocument/2006/relationships/footer"/>
  <Relationship Id="rId14" Target="footer14.xml" Type="http://schemas.openxmlformats.org/officeDocument/2006/relationships/footer"/>
  <Relationship Id="rId13" Target="header13.xml" Type="http://schemas.openxmlformats.org/officeDocument/2006/relationships/header"/>
  <Relationship Id="rId22" Target="theme/theme1.xml" Type="http://schemas.openxmlformats.org/officeDocument/2006/relationships/theme"/>
  <Relationship Id="rId18" Target="settings.xml" Type="http://schemas.openxmlformats.org/officeDocument/2006/relationships/settings"/>
  <Relationship Id="rId4" Target="header4.xml" Type="http://schemas.openxmlformats.org/officeDocument/2006/relationships/header"/>
  <Relationship Id="rId3" Target="header3.xml" Type="http://schemas.openxmlformats.org/officeDocument/2006/relationships/header"/>
  <Relationship Id="rId12" Target="footer12.xml" Type="http://schemas.openxmlformats.org/officeDocument/2006/relationships/footer"/>
  <Relationship Id="rId10" Target="footer10.xml" Type="http://schemas.openxmlformats.org/officeDocument/2006/relationships/footer"/>
  <Relationship Id="rId19" Target="styles.xml" Type="http://schemas.openxmlformats.org/officeDocument/2006/relationships/styles"/>
  <Relationship Id="rId5" Target="footer5.xml" Type="http://schemas.openxmlformats.org/officeDocument/2006/relationships/footer"/>
  <Relationship Id="rId11" Target="header11.xml" Type="http://schemas.openxmlformats.org/officeDocument/2006/relationships/header"/>
  <Relationship Id="rId8" Target="footer8.xml" Type="http://schemas.openxmlformats.org/officeDocument/2006/relationships/footer"/>
  <Relationship Id="rId16" Target="media/2.png" Type="http://schemas.openxmlformats.org/officeDocument/2006/relationships/image"/>
  <Relationship Id="rId20" Target="stylesWithEffects.xml" Type="http://schemas.microsoft.com/office/2007/relationships/stylesWithEffects"/>
  <Relationship Id="rId2" Target="footer2.xml" Type="http://schemas.openxmlformats.org/officeDocument/2006/relationships/footer"/>
  <Relationship Id="rId21" Target="webSettings.xml" Type="http://schemas.openxmlformats.org/officeDocument/2006/relationships/webSettings"/>
  <Relationship Id="rId9" Target="header9.xml" Type="http://schemas.openxmlformats.org/officeDocument/2006/relationships/header"/>
  <Relationship Id="rId15" Target="media/1.png" Type="http://schemas.openxmlformats.org/officeDocument/2006/relationships/image"/>
  <Relationship Id="rId23" Target="numbering.xml" Type="http://schemas.openxmlformats.org/officeDocument/2006/relationships/numbering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2025-06-03T08:34:52Z</dcterms:modified>
</cp:coreProperties>
</file>