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8000000">
      <w:pPr>
        <w:rPr>
          <w:spacing w:val="-4"/>
          <w:sz w:val="28"/>
        </w:rPr>
      </w:pPr>
    </w:p>
    <w:p w14:paraId="19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4636</w:t>
      </w:r>
      <w:r>
        <w:rPr>
          <w:spacing w:val="-4"/>
          <w:sz w:val="28"/>
        </w:rPr>
        <w:t>-П</w:t>
      </w:r>
    </w:p>
    <w:p w14:paraId="1A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right="453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постановление администрации города Магнитогорска от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 xml:space="preserve">24.07.2015 № 9961-П </w:t>
      </w: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Трудовым кодексом Российской Федерации, Федеральным законом от 06.10.2003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131-ФЗ «Об общих принципах организации местного самоуправления в Российской Федерации», постановлением главы города Магнитогорска от 17.10.2008 №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>8976-П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«О введении новых систем оплаты труда работников муниципальных учреждений и органов местного самоуправления города Магнитогорска, оплата труда которых в настоящее время осуществляется на основе Единой тарифной сетки по оплате труда работников муниципальных учреждений города Магнитогорска», руководствуясь Уставом города Магнитогорска,</w:t>
      </w:r>
    </w:p>
    <w:p w14:paraId="1E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F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2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24.07.2015 №9961-П «Об утверждении методических рекомендаций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об оплате труда работников муниципальных учреждений, подведомственных управлению по физической культуре и спорту администрации города Магнитог</w:t>
      </w:r>
      <w:bookmarkStart w:id="1" w:name="sub_114"/>
      <w:r>
        <w:rPr>
          <w:rFonts w:ascii="Times New Roman" w:hAnsi="Times New Roman"/>
          <w:sz w:val="26"/>
        </w:rPr>
        <w:t xml:space="preserve">орска» (далее – постановление) </w:t>
      </w:r>
      <w:bookmarkStart w:id="2" w:name="sub_1003"/>
      <w:bookmarkEnd w:id="1"/>
      <w:r>
        <w:rPr>
          <w:rFonts w:ascii="Times New Roman" w:hAnsi="Times New Roman"/>
          <w:sz w:val="26"/>
        </w:rPr>
        <w:t>следующие изменения:</w:t>
      </w:r>
    </w:p>
    <w:p w14:paraId="21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приложение №2 к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Методическим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рекомендациям об оплате труда работников муниципальных учреждений, подведомственных управлению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физической культуре и спорту администрации города Магнитогорска, утвержденным постановлением, изложить в </w:t>
      </w:r>
      <w:r>
        <w:rPr>
          <w:rFonts w:ascii="Times New Roman" w:hAnsi="Times New Roman"/>
          <w:sz w:val="26"/>
        </w:rPr>
        <w:t>новой редакции (приложение № 1);</w:t>
      </w:r>
    </w:p>
    <w:p w14:paraId="22000000">
      <w:pPr>
        <w:widowControl w:val="0"/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приложение №26 к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../../../C:/%D0%A3%D0%A4%D0%9A%D0%A1%D0%B8%D0%A2/%D0%9E%D0%9F%D0%9B%D0%90%D0%A2%D0%90%20%D0%A2%D0%A0%D0%A3%D0%94%D0%90/%D0%98%D0%97%D0%9C%D0%95%D0%9D%D0%95%D0%9D%D0%98%D0%AF/%D0%9C%D0%B5%D1%82%D0%BE%D0%B4.%20%D1%80%D0%B5%D0%BA%D0%BE%D0%BC%D0%B5%D0%BD%D0%B4%D0%B0%D1%86%D0%B8%D0%B8/2019/01.07.2019/2019-2-11%2012-49-49%20%D0%92%D1%80-298630%20%D0%A0%D0%B0%D1%81%D0%BF%D0%BE%D1%80%D1%8F%D0%B4%D0%B8%D1%82%D0%B5%D0%BB%D1%8C%D0%BD%D1%8B%D0%B9%20(%D0%BF%D1%83%D1%81%D1%82%D0%BE%D0%B9).doc#sub_1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Методическим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рекомендациям об оплате</w:t>
      </w:r>
      <w:r>
        <w:rPr>
          <w:rFonts w:ascii="Times New Roman" w:hAnsi="Times New Roman"/>
          <w:sz w:val="26"/>
        </w:rPr>
        <w:t xml:space="preserve"> труда работников муниципальных </w:t>
      </w:r>
      <w:r>
        <w:rPr>
          <w:rFonts w:ascii="Times New Roman" w:hAnsi="Times New Roman"/>
          <w:sz w:val="26"/>
        </w:rPr>
        <w:t>учрежден</w:t>
      </w:r>
      <w:r>
        <w:rPr>
          <w:rFonts w:ascii="Times New Roman" w:hAnsi="Times New Roman"/>
          <w:sz w:val="26"/>
        </w:rPr>
        <w:t xml:space="preserve">ий, подведомственных управлению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по физической культуре и </w:t>
      </w:r>
      <w:r>
        <w:rPr>
          <w:rFonts w:ascii="Times New Roman" w:hAnsi="Times New Roman"/>
          <w:sz w:val="26"/>
        </w:rPr>
        <w:t>спорту администрации гор</w:t>
      </w:r>
      <w:r>
        <w:rPr>
          <w:rFonts w:ascii="Times New Roman" w:hAnsi="Times New Roman"/>
          <w:sz w:val="26"/>
        </w:rPr>
        <w:t xml:space="preserve">ода Магнитогорска, утвержденным </w:t>
      </w:r>
      <w:r>
        <w:rPr>
          <w:rFonts w:ascii="Times New Roman" w:hAnsi="Times New Roman"/>
          <w:sz w:val="26"/>
        </w:rPr>
        <w:t>постановлением, изложи</w:t>
      </w:r>
      <w:r>
        <w:rPr>
          <w:rFonts w:ascii="Times New Roman" w:hAnsi="Times New Roman"/>
          <w:sz w:val="26"/>
        </w:rPr>
        <w:t xml:space="preserve">ть в новой редакции (приложение </w:t>
      </w:r>
      <w:r>
        <w:rPr>
          <w:rFonts w:ascii="Times New Roman" w:hAnsi="Times New Roman"/>
          <w:sz w:val="26"/>
        </w:rPr>
        <w:t>№ 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).</w:t>
      </w:r>
    </w:p>
    <w:p w14:paraId="23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  Настоящее постановление вступает в силу с 01 </w:t>
      </w:r>
      <w:r>
        <w:rPr>
          <w:rFonts w:ascii="Times New Roman" w:hAnsi="Times New Roman"/>
          <w:sz w:val="26"/>
        </w:rPr>
        <w:t>июня</w:t>
      </w:r>
      <w:r>
        <w:rPr>
          <w:rFonts w:ascii="Times New Roman" w:hAnsi="Times New Roman"/>
          <w:sz w:val="26"/>
        </w:rPr>
        <w:t xml:space="preserve"> 2025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года.</w:t>
      </w:r>
    </w:p>
    <w:p w14:paraId="2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XO Thames" w:hAnsi="XO Thames"/>
          <w:sz w:val="26"/>
        </w:rPr>
        <w:t>  </w:t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XO Thames" w:hAnsi="XO Thames"/>
          <w:sz w:val="26"/>
        </w:rPr>
        <w:t> </w:t>
      </w:r>
      <w:r>
        <w:rPr>
          <w:rFonts w:ascii="Times New Roman" w:hAnsi="Times New Roman"/>
          <w:sz w:val="26"/>
        </w:rPr>
        <w:t xml:space="preserve">Н.И.) разместить настоящее постановление на официальном сайте администрации города Магнитогорска. </w:t>
      </w:r>
      <w:bookmarkStart w:id="3" w:name="sub_1005"/>
      <w:bookmarkEnd w:id="2"/>
    </w:p>
    <w:p w14:paraId="2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pacing w:val="-4"/>
          <w:sz w:val="26"/>
        </w:rPr>
        <w:t>.</w:t>
      </w:r>
      <w:r>
        <w:rPr>
          <w:rFonts w:ascii="XO Thames" w:hAnsi="XO Thames"/>
          <w:spacing w:val="-4"/>
          <w:sz w:val="26"/>
        </w:rPr>
        <w:t>  </w:t>
      </w:r>
      <w:r>
        <w:rPr>
          <w:rFonts w:ascii="Times New Roman" w:hAnsi="Times New Roman"/>
          <w:spacing w:val="-4"/>
          <w:sz w:val="26"/>
        </w:rPr>
        <w:t>Контроль исполнения настоящего постановления возложить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pacing w:val="-4"/>
          <w:sz w:val="26"/>
        </w:rPr>
        <w:t>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</w:t>
      </w:r>
      <w:bookmarkEnd w:id="3"/>
      <w:r>
        <w:rPr>
          <w:rFonts w:ascii="Times New Roman" w:hAnsi="Times New Roman"/>
          <w:sz w:val="26"/>
        </w:rPr>
        <w:t>Сафонову Н.В.</w:t>
      </w:r>
    </w:p>
    <w:p w14:paraId="2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</w:t>
      </w:r>
      <w:r>
        <w:rPr>
          <w:rFonts w:ascii="Times New Roman" w:hAnsi="Times New Roman"/>
          <w:sz w:val="26"/>
        </w:rPr>
        <w:t xml:space="preserve">                </w:t>
      </w:r>
      <w:r>
        <w:rPr>
          <w:rFonts w:ascii="Times New Roman" w:hAnsi="Times New Roman"/>
          <w:sz w:val="26"/>
        </w:rPr>
        <w:t xml:space="preserve">                                                        С.Н. Бердников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headerReference r:id="rId1" w:type="default"/>
          <w:headerReference r:id="rId15" w:type="first"/>
          <w:headerReference r:id="rId5" w:type="even"/>
          <w:footerReference r:id="rId2" w:type="default"/>
          <w:footerReference r:id="rId16" w:type="first"/>
          <w:footerReference r:id="rId6" w:type="even"/>
          <w:pgSz w:h="16838" w:orient="portrait" w:w="11906"/>
          <w:pgMar w:bottom="284" w:footer="709" w:gutter="0" w:header="709" w:left="1701" w:right="850" w:top="1134"/>
          <w:pgNumType w:start="1"/>
          <w:titlePg/>
        </w:sectPr>
      </w:pPr>
    </w:p>
    <w:p w14:paraId="2A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2B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C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2D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26.05.2025 № 4636-П</w:t>
      </w:r>
    </w:p>
    <w:p w14:paraId="2E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</w:p>
    <w:p w14:paraId="2F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30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sz w:val="24"/>
        </w:rPr>
        <w:t xml:space="preserve"> 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31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32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33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управлению </w:t>
      </w:r>
    </w:p>
    <w:p w14:paraId="34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35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36000000">
      <w:pPr>
        <w:widowControl w:val="0"/>
        <w:spacing w:after="0" w:line="240" w:lineRule="auto"/>
        <w:ind w:firstLine="0" w:left="5669"/>
        <w:rPr>
          <w:rFonts w:ascii="Arial" w:hAnsi="Arial"/>
          <w:sz w:val="24"/>
        </w:rPr>
      </w:pPr>
    </w:p>
    <w:p w14:paraId="37000000">
      <w:pPr>
        <w:widowControl w:val="0"/>
        <w:spacing w:after="0" w:line="240" w:lineRule="auto"/>
        <w:ind w:firstLine="4678" w:left="0"/>
        <w:rPr>
          <w:rFonts w:ascii="Arial" w:hAnsi="Arial"/>
          <w:sz w:val="24"/>
        </w:rPr>
      </w:pPr>
    </w:p>
    <w:p w14:paraId="38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</w:t>
      </w:r>
    </w:p>
    <w:p w14:paraId="39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должностных окладов по общеотраслевым должностям руководителей, </w:t>
      </w:r>
      <w:r>
        <w:br/>
      </w:r>
      <w:r>
        <w:rPr>
          <w:rFonts w:ascii="Times New Roman" w:hAnsi="Times New Roman"/>
          <w:sz w:val="24"/>
        </w:rPr>
        <w:t>специалистов и служащих</w:t>
      </w:r>
    </w:p>
    <w:p w14:paraId="3A000000">
      <w:pPr>
        <w:widowControl w:val="0"/>
        <w:spacing w:after="0" w:line="240" w:lineRule="auto"/>
        <w:ind/>
        <w:rPr>
          <w:rFonts w:ascii="Arial" w:hAnsi="Arial"/>
          <w:sz w:val="24"/>
        </w:rPr>
      </w:pPr>
    </w:p>
    <w:p w14:paraId="3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должностей руководителей, специалистов и служащих, отнесенных</w:t>
      </w:r>
      <w:r>
        <w:br/>
      </w:r>
      <w:r>
        <w:rPr>
          <w:rFonts w:ascii="Times New Roman" w:hAnsi="Times New Roman"/>
          <w:sz w:val="24"/>
        </w:rPr>
        <w:t>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служащих».</w:t>
      </w:r>
    </w:p>
    <w:p w14:paraId="3C000000">
      <w:pPr>
        <w:widowControl w:val="0"/>
        <w:spacing w:after="0" w:line="240" w:lineRule="auto"/>
        <w:ind/>
        <w:rPr>
          <w:rFonts w:ascii="Arial" w:hAnsi="Arial"/>
          <w:sz w:val="24"/>
        </w:rPr>
      </w:pPr>
    </w:p>
    <w:p w14:paraId="3D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Профессиональная квалификационная группа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«Общеотраслевые должности служащих первого уровня»</w:t>
      </w:r>
    </w:p>
    <w:tbl>
      <w:tblPr>
        <w:tblStyle w:val="Style_4"/>
        <w:tblW w:type="auto" w:w="0"/>
        <w:tblInd w:type="dxa" w:w="-5"/>
        <w:tblLayout w:type="fixed"/>
      </w:tblPr>
      <w:tblGrid>
        <w:gridCol w:w="3161"/>
        <w:gridCol w:w="1648"/>
        <w:gridCol w:w="4546"/>
      </w:tblGrid>
      <w:t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Должностной оклад</w:t>
            </w:r>
          </w:p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(руб.)</w:t>
            </w:r>
          </w:p>
        </w:tc>
        <w:tc>
          <w:tcPr>
            <w:tcW w:type="dxa" w:w="4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Наименования должностей, отнесенных к квалификационным уровням</w:t>
            </w:r>
          </w:p>
        </w:tc>
      </w:tr>
      <w:tr>
        <w:trPr>
          <w:trHeight w:hRule="atLeast" w:val="140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квалификационный уровень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7 236</w:t>
            </w:r>
          </w:p>
        </w:tc>
        <w:tc>
          <w:tcPr>
            <w:tcW w:type="dxa" w:w="4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Архивариус, делопроизводитель, кассир, секретарь </w:t>
            </w:r>
          </w:p>
        </w:tc>
      </w:tr>
      <w:tr>
        <w:trPr>
          <w:trHeight w:hRule="atLeast" w:val="217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квалификационный уровень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8 199</w:t>
            </w:r>
          </w:p>
        </w:tc>
        <w:tc>
          <w:tcPr>
            <w:tcW w:type="dxa" w:w="4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служащих первого КУ производное должностное наименование «старший»</w:t>
            </w:r>
          </w:p>
        </w:tc>
      </w:tr>
    </w:tbl>
    <w:p w14:paraId="48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49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Профессиональная  квалификационная группа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«Общеотраслевые должности служащих второго уровня»</w:t>
      </w:r>
    </w:p>
    <w:tbl>
      <w:tblPr>
        <w:tblStyle w:val="Style_4"/>
        <w:tblW w:type="auto" w:w="0"/>
        <w:tblInd w:type="dxa" w:w="-5"/>
        <w:tblLayout w:type="fixed"/>
      </w:tblPr>
      <w:tblGrid>
        <w:gridCol w:w="3161"/>
        <w:gridCol w:w="1649"/>
        <w:gridCol w:w="4545"/>
      </w:tblGrid>
      <w:t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Должностной оклад</w:t>
            </w:r>
          </w:p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(руб.)</w:t>
            </w:r>
          </w:p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Наименования должностей, отнесенных к квалификационным уровням</w:t>
            </w:r>
          </w:p>
        </w:tc>
      </w:tr>
      <w:t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квалификационный уровень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8 443</w:t>
            </w:r>
          </w:p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Администратор, техник, лаборант, художник</w:t>
            </w:r>
          </w:p>
        </w:tc>
      </w:tr>
      <w:tr>
        <w:trPr>
          <w:trHeight w:hRule="atLeast" w:val="687"/>
        </w:trP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квалификационный уровень</w:t>
            </w:r>
          </w:p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Должности служащих первого КУ (устанавливается 2-ая </w:t>
            </w:r>
            <w:r>
              <w:rPr>
                <w:rFonts w:ascii="Times New Roman" w:hAnsi="Times New Roman"/>
                <w:color w:val="000000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категория)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9 167</w:t>
            </w:r>
          </w:p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Заведующий хозяйством, заведующий складом </w:t>
            </w:r>
          </w:p>
        </w:tc>
      </w:tr>
      <w:t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квалификационный уровень</w:t>
            </w:r>
          </w:p>
          <w:p w14:paraId="56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Должности служащих первого КУ (устанавливается 1-ая </w:t>
            </w:r>
            <w:r>
              <w:rPr>
                <w:rFonts w:ascii="Times New Roman" w:hAnsi="Times New Roman"/>
                <w:color w:val="000000"/>
                <w:sz w:val="24"/>
              </w:rPr>
              <w:t>внутридолжностная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категория)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9 647</w:t>
            </w:r>
          </w:p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Техник, начальник хозяйственного отдела </w:t>
            </w:r>
          </w:p>
        </w:tc>
      </w:tr>
      <w:t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квалификационный уровень</w:t>
            </w:r>
          </w:p>
          <w:p w14:paraId="5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служащих первого КУ («ведущий»)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9 890</w:t>
            </w:r>
          </w:p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Механик</w:t>
            </w:r>
          </w:p>
        </w:tc>
      </w:tr>
      <w:tr>
        <w:tc>
          <w:tcPr>
            <w:tcW w:type="dxa" w:w="3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квалификационный уровень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10 009</w:t>
            </w:r>
          </w:p>
        </w:tc>
        <w:tc>
          <w:tcPr>
            <w:tcW w:type="dxa" w:w="4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участка</w:t>
            </w:r>
          </w:p>
        </w:tc>
      </w:tr>
    </w:tbl>
    <w:p w14:paraId="60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61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Профессиональная квалификационная группа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«Общеотраслевые должности служащих третьего уровня»</w:t>
      </w:r>
    </w:p>
    <w:tbl>
      <w:tblPr>
        <w:tblStyle w:val="Style_4"/>
        <w:tblW w:type="auto" w:w="0"/>
        <w:tblInd w:type="dxa" w:w="-5"/>
        <w:tblLayout w:type="fixed"/>
      </w:tblPr>
      <w:tblGrid>
        <w:gridCol w:w="3296"/>
        <w:gridCol w:w="1790"/>
        <w:gridCol w:w="4269"/>
      </w:tblGrid>
      <w:tr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Квалификационный уровень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Должностной оклад</w:t>
            </w:r>
          </w:p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(руб.)</w:t>
            </w:r>
          </w:p>
        </w:tc>
        <w:tc>
          <w:tcPr>
            <w:tcW w:type="dxa" w:w="4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Наименования должностей, отнесенных к квалификационным уровням</w:t>
            </w:r>
          </w:p>
        </w:tc>
      </w:tr>
      <w:tr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квалификационный уровень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10 280</w:t>
            </w:r>
          </w:p>
        </w:tc>
        <w:tc>
          <w:tcPr>
            <w:tcW w:type="dxa" w:w="4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Аналитик, бухгалтер,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документовед</w:t>
            </w:r>
            <w:r>
              <w:rPr>
                <w:rFonts w:ascii="Times New Roman" w:hAnsi="Times New Roman"/>
                <w:color w:val="000000"/>
                <w:sz w:val="24"/>
              </w:rPr>
              <w:t>, инженер, инженер-энергетик, инженер-программист, инженер-электроник, специалист по связям с общественностью, электроник, юрисконсульт, инженер-электрик, экономист</w:t>
            </w:r>
          </w:p>
        </w:tc>
      </w:tr>
      <w:tr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квалификационный уровень</w:t>
            </w:r>
          </w:p>
          <w:p w14:paraId="6A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служащих первого квалификационного уровня (2 категория)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11 017</w:t>
            </w:r>
          </w:p>
        </w:tc>
        <w:tc>
          <w:tcPr>
            <w:tcW w:type="dxa" w:w="4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Бухгалтер, экономист, юрисконсульт,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документовед</w:t>
            </w:r>
          </w:p>
        </w:tc>
      </w:tr>
      <w:tr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 квалификационный уровень</w:t>
            </w:r>
          </w:p>
          <w:p w14:paraId="6E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служащих первого квалификационного уровня (1 категория)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11 504</w:t>
            </w:r>
          </w:p>
        </w:tc>
        <w:tc>
          <w:tcPr>
            <w:tcW w:type="dxa" w:w="4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Бухгалтер, экономист, юрисконсульт,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документовед</w:t>
            </w:r>
          </w:p>
        </w:tc>
      </w:tr>
      <w:tr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 квалификационный уровень</w:t>
            </w:r>
          </w:p>
          <w:p w14:paraId="72000000">
            <w:pPr>
              <w:widowControl w:val="0"/>
              <w:spacing w:after="0" w:line="240" w:lineRule="auto"/>
              <w:ind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Должности служащих первого квалификационного уровня (ведущий)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11 751</w:t>
            </w:r>
          </w:p>
        </w:tc>
        <w:tc>
          <w:tcPr>
            <w:tcW w:type="dxa" w:w="4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Бухгалтер, экономист</w:t>
            </w:r>
          </w:p>
        </w:tc>
      </w:tr>
      <w:tr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квалификационный уровень</w:t>
            </w:r>
          </w:p>
        </w:tc>
        <w:tc>
          <w:tcPr>
            <w:tcW w:type="dxa" w:w="1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12 058</w:t>
            </w:r>
          </w:p>
        </w:tc>
        <w:tc>
          <w:tcPr>
            <w:tcW w:type="dxa" w:w="4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специалист (организационного отдела), главный специалист, заместитель главного бухгалтера </w:t>
            </w:r>
          </w:p>
        </w:tc>
      </w:tr>
    </w:tbl>
    <w:p w14:paraId="7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9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Размеры должностных окладов руководителей, специалистов, </w:t>
      </w:r>
    </w:p>
    <w:p w14:paraId="7A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отнесенных к общеотраслевым профессионально-квалификационным группам</w:t>
      </w:r>
    </w:p>
    <w:tbl>
      <w:tblPr>
        <w:tblStyle w:val="Style_4"/>
        <w:tblW w:type="auto" w:w="0"/>
        <w:tblInd w:type="dxa" w:w="-5"/>
        <w:tblLayout w:type="fixed"/>
      </w:tblPr>
      <w:tblGrid>
        <w:gridCol w:w="6191"/>
        <w:gridCol w:w="3163"/>
      </w:tblGrid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Должностной оклад</w:t>
            </w:r>
          </w:p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(руб.)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проекта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22 417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Начальник отдела (организационного)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12 302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Главный инженер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12 782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Инженер-сметчик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10 280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Специалисты, в том числе: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 по звукозаписи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8 443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специалист (по обеспечению безопасности объектов) </w:t>
            </w:r>
          </w:p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(по организации мероприятий)</w:t>
            </w: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специалист по обеспечению работы видеонаблюдения </w:t>
            </w:r>
          </w:p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бухгалтер-ревизор</w:t>
            </w:r>
          </w:p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гражданской обороне и чрезвычайным ситуациям</w:t>
            </w:r>
          </w:p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(организационного отдела)</w:t>
            </w:r>
          </w:p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отдела организации мероприятий</w:t>
            </w:r>
          </w:p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(по ведению воинского учета)</w:t>
            </w:r>
          </w:p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системный администратор</w:t>
            </w:r>
          </w:p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договорной работе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10 280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соответствующие II категории,</w:t>
            </w:r>
          </w:p>
          <w:p w14:paraId="9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числе: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специалист (по обеспечению безопасности объектов) </w:t>
            </w:r>
          </w:p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(по организации мероприятий)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специалист по гражданской обороне и чрезвычайным ситуациям </w:t>
            </w: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бухгалтер-ревизор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11 017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соответствующие 1 категории, в том числе: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(по обеспечению безопасности объектов).</w:t>
            </w:r>
          </w:p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 по охране труда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специалист по гражданской обороне и чрезвычайным ситуациям 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11 506</w:t>
            </w: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(с должностным наименованием «ведущий»), в том числе: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инженер-химик</w:t>
            </w:r>
          </w:p>
        </w:tc>
        <w:tc>
          <w:tcPr>
            <w:tcW w:type="dxa" w:w="3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11 751</w:t>
            </w:r>
          </w:p>
        </w:tc>
      </w:tr>
    </w:tbl>
    <w:p w14:paraId="AC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A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BE000000">
      <w:pPr>
        <w:sectPr>
          <w:headerReference r:id="rId9" w:type="default"/>
          <w:headerReference r:id="rId13" w:type="first"/>
          <w:headerReference r:id="rId7" w:type="even"/>
          <w:footerReference r:id="rId10" w:type="default"/>
          <w:footerReference r:id="rId14" w:type="first"/>
          <w:footerReference r:id="rId8" w:type="even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BF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C0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C1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C2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26.05.2025 № 4636-П</w:t>
      </w:r>
    </w:p>
    <w:p w14:paraId="C3000000">
      <w:pPr>
        <w:spacing w:after="0" w:line="240" w:lineRule="auto"/>
        <w:ind w:firstLine="5387" w:left="0"/>
        <w:rPr>
          <w:rFonts w:ascii="Times New Roman" w:hAnsi="Times New Roman"/>
          <w:sz w:val="24"/>
        </w:rPr>
      </w:pPr>
    </w:p>
    <w:p w14:paraId="C4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26</w:t>
      </w:r>
    </w:p>
    <w:p w14:paraId="C5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Методическим</w:t>
      </w:r>
      <w:r>
        <w:rPr>
          <w:rFonts w:ascii="Times New Roman" w:hAnsi="Times New Roman"/>
          <w:sz w:val="24"/>
        </w:rPr>
        <w:t xml:space="preserve"> рекомендациям</w:t>
      </w:r>
      <w:r>
        <w:rPr>
          <w:rFonts w:ascii="Times New Roman" w:hAnsi="Times New Roman"/>
          <w:sz w:val="24"/>
        </w:rPr>
        <w:t xml:space="preserve"> </w:t>
      </w:r>
    </w:p>
    <w:p w14:paraId="C6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оплате труда работников</w:t>
      </w:r>
    </w:p>
    <w:p w14:paraId="C7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учреждений, </w:t>
      </w:r>
    </w:p>
    <w:p w14:paraId="C8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подведомственных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управлению </w:t>
      </w:r>
    </w:p>
    <w:p w14:paraId="C9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физической культуре и спорту </w:t>
      </w:r>
    </w:p>
    <w:p w14:paraId="CA000000">
      <w:pPr>
        <w:widowControl w:val="0"/>
        <w:spacing w:after="0" w:line="240" w:lineRule="auto"/>
        <w:ind w:firstLine="538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города Магнитогорска</w:t>
      </w:r>
    </w:p>
    <w:p w14:paraId="C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C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№3»</w:t>
      </w:r>
    </w:p>
    <w:p w14:paraId="C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5295"/>
        <w:gridCol w:w="4059"/>
      </w:tblGrid>
      <w:tr>
        <w:trPr>
          <w:trHeight w:hRule="atLeast" w:val="698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охране труда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Концертмейстер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Дворник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Дежурный по спортивному залу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49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34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Слесарь-сантехник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дежурный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49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Сторож 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56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 по эксплуатации и ремонту спортивной техники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 служебных помещений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24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3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64,7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106,95</w:t>
            </w:r>
          </w:p>
        </w:tc>
      </w:tr>
    </w:tbl>
    <w:p w14:paraId="03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0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«СШОР «Атлет»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65"/>
        <w:gridCol w:w="3989"/>
      </w:tblGrid>
      <w:tr>
        <w:trPr>
          <w:trHeight w:hRule="atLeast" w:val="6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структурного подразделения 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9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1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2,75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</w:tr>
    </w:tbl>
    <w:p w14:paraId="30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3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№8»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5"/>
        <w:gridCol w:w="4059"/>
      </w:tblGrid>
      <w:tr>
        <w:trPr>
          <w:trHeight w:hRule="atLeast" w:val="603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по эксплуатации объекта спорта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антитеррористической защищенности и безопасности 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Инструктор по физической подготовке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3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- сантехник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оборудования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9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9"/>
            <w:tcBorders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57,20</w:t>
            </w:r>
          </w:p>
        </w:tc>
      </w:tr>
    </w:tbl>
    <w:p w14:paraId="5D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5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Примерные нормативы штатной численности </w:t>
      </w:r>
    </w:p>
    <w:p w14:paraId="5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«Динамо»</w:t>
      </w:r>
    </w:p>
    <w:tbl>
      <w:tblPr>
        <w:tblStyle w:val="Style_4"/>
        <w:tblW w:type="auto" w:w="0"/>
        <w:tblInd w:type="dxa" w:w="-5"/>
        <w:tblLayout w:type="fixed"/>
      </w:tblPr>
      <w:tblGrid>
        <w:gridCol w:w="5295"/>
        <w:gridCol w:w="4059"/>
      </w:tblGrid>
      <w:tr>
        <w:trPr>
          <w:trHeight w:hRule="atLeast" w:val="780"/>
        </w:trPr>
        <w:tc>
          <w:tcPr>
            <w:tcW w:type="dxa" w:w="52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509"/>
        </w:trPr>
        <w:tc>
          <w:tcPr>
            <w:tcW w:type="dxa" w:w="52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0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инженер 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безопасности и охране труда)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специалист по закупкам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закупкам 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28,15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(организационного отдела)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59"/>
            <w:tcBorders>
              <w:top w:color="000000" w:sz="4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59"/>
            <w:tcBorders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0"/>
        </w:trPr>
        <w:tc>
          <w:tcPr>
            <w:tcW w:type="dxa" w:w="5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153,15</w:t>
            </w:r>
          </w:p>
        </w:tc>
      </w:tr>
    </w:tbl>
    <w:p w14:paraId="A0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A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A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ДО «СШ «Умка»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40"/>
        <w:gridCol w:w="4014"/>
      </w:tblGrid>
      <w:tr>
        <w:trPr>
          <w:trHeight w:hRule="atLeast" w:val="815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(организационного)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по закупкам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виду или группе видов спорта)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 и ГО и ЧС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B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обеспечению работы видеонаблюдения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Инженер-энергетик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Системный администратор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инженер-химик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Гардеробщик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производственных помещений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624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>
        <w:trPr>
          <w:trHeight w:hRule="atLeast" w:val="624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(льдоуборочной машины)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спортивной школы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тренер-преподаватель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Тренер-преподаватель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по спортивной работе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тренер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Тренер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 (футбольной команды)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Матрос-спасатель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Спортсмен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складом 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обеспечению безопасности объектов)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2"/>
        </w:trPr>
        <w:tc>
          <w:tcPr>
            <w:tcW w:type="dxa" w:w="5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240,00</w:t>
            </w:r>
          </w:p>
        </w:tc>
      </w:tr>
    </w:tbl>
    <w:p w14:paraId="04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05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0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МАУ «Парки Магнитки»</w:t>
      </w:r>
    </w:p>
    <w:tbl>
      <w:tblPr>
        <w:tblStyle w:val="Style_4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7"/>
        <w:gridCol w:w="3969"/>
      </w:tblGrid>
      <w:tr>
        <w:trPr>
          <w:trHeight w:hRule="atLeast" w:val="816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инженер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проекта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персоналу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ведению воинского учета)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(организационный отдел)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(организационного отдела)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участка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9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Ремонтировщик</w:t>
            </w:r>
            <w:r>
              <w:rPr>
                <w:rFonts w:ascii="Times New Roman" w:hAnsi="Times New Roman"/>
                <w:sz w:val="24"/>
              </w:rPr>
              <w:t xml:space="preserve"> плоскостных спортивных сооружений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Тракторист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архитектурных деталей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Слесарь-сантехник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территорий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(хозяйственного)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 (вахтер)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Кладовщик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8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</w:tr>
    </w:tbl>
    <w:p w14:paraId="47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48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49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МБУ «Центр физкультурно-спортивного движения»</w:t>
      </w:r>
    </w:p>
    <w:tbl>
      <w:tblPr>
        <w:tblStyle w:val="Style_4"/>
        <w:tblW w:type="auto" w:w="0"/>
        <w:tblInd w:type="dxa" w:w="-5"/>
        <w:tblLayout w:type="fixed"/>
      </w:tblPr>
      <w:tblGrid>
        <w:gridCol w:w="5337"/>
        <w:gridCol w:w="4017"/>
      </w:tblGrid>
      <w:tr>
        <w:trPr>
          <w:trHeight w:hRule="atLeast" w:val="816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штатных единиц</w:t>
            </w:r>
          </w:p>
        </w:tc>
      </w:tr>
      <w:tr>
        <w:trPr>
          <w:trHeight w:hRule="atLeast" w:val="302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9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82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связям с общественностью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11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 физкультурно-спортивных организаций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59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спорту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</w:tr>
      <w:tr>
        <w:trPr>
          <w:trHeight w:hRule="atLeast" w:val="169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звукозаписи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221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(по организации мероприятий)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2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кадрам  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8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эксплуатации и ремонту спортивной техники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58"/>
        </w:trPr>
        <w:tc>
          <w:tcPr>
            <w:tcW w:type="dxa" w:w="5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</w:tc>
      </w:tr>
    </w:tbl>
    <w:p w14:paraId="64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5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нормативы штатной численности</w:t>
      </w:r>
    </w:p>
    <w:p w14:paraId="6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МКУ «Централизованная бухгалтерия по отрасли </w:t>
      </w:r>
    </w:p>
    <w:p w14:paraId="67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«Физическая культура и спорт»</w:t>
      </w:r>
    </w:p>
    <w:tbl>
      <w:tblPr>
        <w:tblStyle w:val="Style_5"/>
        <w:tblW w:type="auto" w:w="0"/>
        <w:tblInd w:type="dxa" w:w="-5"/>
        <w:tblLayout w:type="fixed"/>
      </w:tblPr>
      <w:tblGrid>
        <w:gridCol w:w="627"/>
        <w:gridCol w:w="2956"/>
        <w:gridCol w:w="4054"/>
        <w:gridCol w:w="11"/>
        <w:gridCol w:w="1706"/>
      </w:tblGrid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</w:tc>
      </w:tr>
      <w:tr>
        <w:trPr>
          <w:trHeight w:hRule="atLeast" w:val="373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оплате труда)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5 бухгалтеров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финансово-</w:t>
            </w:r>
            <w:r>
              <w:rPr>
                <w:rFonts w:ascii="Times New Roman" w:hAnsi="Times New Roman"/>
                <w:sz w:val="24"/>
              </w:rPr>
              <w:t xml:space="preserve">экономической деятельности) 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экономистов, 2 бухгалтеров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(по учету ТМЦ и внебюджетной деятельности)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7 бухгалтеров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Бухгалтер 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2 обслуживаемых учреждения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6 обслуживаемых учреждений (кассовые операции)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ставки на 8 обслуживаемых учреждений (операции по безналичному расчету)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(расчеты с подотчетными лицами)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8 обслуживаемых учреждений (внебюджетная деятельность и налоговый учет)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150 лицевых счетов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обработку, расчет и анализ экономических показателей на объем финансирования (на выполнение муниципального задания и субсидии на иные цели)  - 50 млн. руб.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Инженер-программист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Документовед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хозяйством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Инженер-сметчик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4 обслуживаемых учреждения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6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9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</w:p>
        </w:tc>
        <w:tc>
          <w:tcPr>
            <w:tcW w:type="dxa" w:w="40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ставка на учреждение</w:t>
            </w:r>
          </w:p>
        </w:tc>
        <w:tc>
          <w:tcPr>
            <w:tcW w:type="dxa" w:w="171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>
        <w:trPr>
          <w:trHeight w:hRule="atLeast" w:val="300"/>
        </w:trPr>
        <w:tc>
          <w:tcPr>
            <w:tcW w:type="dxa" w:w="7648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70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35,5</w:t>
            </w:r>
          </w:p>
        </w:tc>
      </w:tr>
    </w:tbl>
    <w:p w14:paraId="C602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7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C8020000">
      <w:pPr>
        <w:rPr>
          <w:rFonts w:ascii="Times New Roman" w:hAnsi="Times New Roman"/>
          <w:sz w:val="28"/>
        </w:rPr>
      </w:pPr>
      <w:bookmarkStart w:id="4" w:name="_GoBack"/>
      <w:bookmarkEnd w:id="4"/>
    </w:p>
    <w:sectPr>
      <w:headerReference r:id="rId17" w:type="default"/>
      <w:headerReference r:id="rId11" w:type="first"/>
      <w:headerReference r:id="rId3" w:type="even"/>
      <w:footerReference r:id="rId18" w:type="default"/>
      <w:footerReference r:id="rId12" w:type="first"/>
      <w:footerReference r:id="rId4" w:type="even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spacing w:after="200"/>
      <w:ind/>
      <w:jc w:val="right"/>
      <w:rPr>
        <w:rFonts w:ascii="PT Astra Serif" w:hAnsi="PT Astra Serif"/>
        <w:sz w:val="24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2126886</w: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2126886</w: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  <w:spacing w:after="200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</w:t>
    </w:r>
    <w:r>
      <w:rPr>
        <w:rFonts w:ascii="Times New Roman" w:hAnsi="Times New Roman"/>
        <w:sz w:val="24"/>
      </w:rPr>
      <w:t>2126886</w: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spacing w:after="200"/>
      <w:ind/>
      <w:jc w:val="right"/>
      <w:rPr>
        <w:rFonts w:ascii="PT Astra Serif" w:hAnsi="PT Astra Serif"/>
        <w:sz w:val="24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spacing w:after="200"/>
      <w:ind/>
      <w:jc w:val="right"/>
      <w:rPr>
        <w:rFonts w:ascii="PT Astra Serif" w:hAnsi="PT Astra Serif"/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spacing w:after="200"/>
      <w:ind/>
      <w:jc w:val="both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spacing w:after="200"/>
      <w:ind/>
      <w:jc w:val="both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spacing w:after="200"/>
      <w:ind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Fonts w:ascii="Times New Roman" w:hAnsi="Times New Roman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rFonts w:ascii="Times New Roman" w:hAnsi="Times New Roman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rFonts w:ascii="Times New Roman" w:hAnsi="Times New Roman"/>
      </w:rPr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spacing w:after="200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spacing w:after="200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spacing w:after="200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A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rmal"/>
    <w:link w:val="Style_13_ch"/>
    <w:pPr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ConsPlusNormal"/>
    <w:link w:val="Style_13"/>
    <w:rPr>
      <w:rFonts w:ascii="Times New Roman" w:hAnsi="Times New Roman"/>
      <w:sz w:val="28"/>
    </w:rPr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Колонтитул"/>
    <w:link w:val="Style_2_ch"/>
    <w:pPr>
      <w:spacing w:after="0" w:line="240" w:lineRule="auto"/>
      <w:ind/>
    </w:pPr>
    <w:rPr>
      <w:rFonts w:ascii="XO Thames" w:hAnsi="XO Thames"/>
      <w:color w:val="000000"/>
      <w:sz w:val="28"/>
    </w:rPr>
  </w:style>
  <w:style w:styleId="Style_2_ch" w:type="character">
    <w:name w:val="Колонтитул"/>
    <w:link w:val="Style_2"/>
    <w:rPr>
      <w:rFonts w:ascii="XO Thames" w:hAnsi="XO Thames"/>
      <w:color w:val="000000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3" w:type="paragraph">
    <w:name w:val="footer"/>
    <w:basedOn w:val="Style_6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22" Target="stylesWithEffects.xml" Type="http://schemas.microsoft.com/office/2007/relationships/stylesWithEffects"/>
  <Relationship Id="rId18" Target="footer18.xml" Type="http://schemas.openxmlformats.org/officeDocument/2006/relationships/footer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fontTable.xml" Type="http://schemas.openxmlformats.org/officeDocument/2006/relationships/fontTabl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footer16.xml" Type="http://schemas.openxmlformats.org/officeDocument/2006/relationships/footer"/>
  <Relationship Id="rId20" Target="settings.xml" Type="http://schemas.openxmlformats.org/officeDocument/2006/relationships/settings"/>
  <Relationship Id="rId2" Target="footer2.xml" Type="http://schemas.openxmlformats.org/officeDocument/2006/relationships/footer"/>
  <Relationship Id="rId21" Target="styles.xml" Type="http://schemas.openxmlformats.org/officeDocument/2006/relationships/style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2025-06-03T08:14:58Z</dcterms:modified>
</cp:coreProperties>
</file>