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1342" w:left="0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 № 3 </w:t>
      </w:r>
    </w:p>
    <w:p w14:paraId="04000000">
      <w:pPr>
        <w:widowControl w:val="0"/>
        <w:spacing w:after="0" w:line="240" w:lineRule="auto"/>
        <w:ind w:firstLine="11342" w:left="0"/>
        <w:rPr>
          <w:rFonts w:ascii="PT Astra Serif" w:hAnsi="PT Astra Serif"/>
        </w:rPr>
      </w:pPr>
      <w:r>
        <w:rPr>
          <w:rFonts w:ascii="PT Astra Serif" w:hAnsi="PT Astra Serif"/>
        </w:rPr>
        <w:t xml:space="preserve">к муниципальной программе </w:t>
      </w:r>
    </w:p>
    <w:p w14:paraId="05000000">
      <w:pPr>
        <w:widowControl w:val="0"/>
        <w:spacing w:after="0" w:line="240" w:lineRule="auto"/>
        <w:ind w:firstLine="11342" w:left="0"/>
        <w:rPr>
          <w:rFonts w:ascii="PT Astra Serif" w:hAnsi="PT Astra Serif"/>
        </w:rPr>
      </w:pPr>
      <w:r>
        <w:rPr>
          <w:rFonts w:ascii="PT Astra Serif" w:hAnsi="PT Astra Serif"/>
        </w:rPr>
        <w:t xml:space="preserve">«Безопасность в городе </w:t>
      </w:r>
    </w:p>
    <w:p w14:paraId="06000000">
      <w:pPr>
        <w:pStyle w:val="Style_2"/>
        <w:ind w:firstLine="11340" w:left="0"/>
        <w:rPr>
          <w:rFonts w:ascii="PT Astra Serif" w:hAnsi="PT Astra Serif"/>
        </w:rPr>
      </w:pPr>
      <w:r>
        <w:rPr>
          <w:rFonts w:ascii="PT Astra Serif" w:hAnsi="PT Astra Serif"/>
        </w:rPr>
        <w:t>Магнитогорске» на 2025-2030 гг.</w:t>
      </w:r>
    </w:p>
    <w:p w14:paraId="07000000">
      <w:pPr>
        <w:pStyle w:val="Style_2"/>
        <w:ind w:firstLine="11340" w:left="0"/>
        <w:rPr>
          <w:rFonts w:ascii="PT Astra Serif" w:hAnsi="PT Astra Serif"/>
        </w:rPr>
      </w:pPr>
    </w:p>
    <w:p w14:paraId="08000000">
      <w:pPr>
        <w:pStyle w:val="Style_3"/>
        <w:ind/>
        <w:jc w:val="righ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Таблица 1</w:t>
      </w:r>
    </w:p>
    <w:p w14:paraId="09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  <w:r>
        <w:rPr>
          <w:rFonts w:ascii="PT Astra Serif" w:hAnsi="PT Astra Serif"/>
          <w:color w:val="26282F"/>
        </w:rPr>
        <w:t>Финансовое обеспечение реализации муниципальной программы за счет всех источников финансирования</w:t>
      </w:r>
    </w:p>
    <w:p w14:paraId="0A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«Безопасность в городе Магнитогорске» на 2025-2030 гг.»</w:t>
      </w:r>
    </w:p>
    <w:p w14:paraId="0B00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b w:val="1"/>
          <w:sz w:val="24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666"/>
        <w:gridCol w:w="2294"/>
        <w:gridCol w:w="2152"/>
        <w:gridCol w:w="1641"/>
        <w:gridCol w:w="1266"/>
        <w:gridCol w:w="1131"/>
        <w:gridCol w:w="1116"/>
        <w:gridCol w:w="1116"/>
        <w:gridCol w:w="1116"/>
        <w:gridCol w:w="1116"/>
        <w:gridCol w:w="1266"/>
      </w:tblGrid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№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6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Источники финансирования</w:t>
            </w:r>
          </w:p>
        </w:tc>
        <w:tc>
          <w:tcPr>
            <w:tcW w:type="dxa" w:w="812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2030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2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</w:p>
        </w:tc>
      </w:tr>
      <w:tr>
        <w:trPr>
          <w:trHeight w:hRule="atLeast" w:val="47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Муниципальная программа "Безопасность в городе Магнитогорске" </w:t>
            </w:r>
          </w:p>
          <w:p w14:paraId="2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всего, в том числе: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3 054 525.52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265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871.22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192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641.85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163 694.25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168 626,55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174 035,52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4 019 394.91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</w:t>
            </w:r>
            <w:r>
              <w:rPr>
                <w:rFonts w:ascii="PT Astra Serif" w:hAnsi="PT Astra Serif"/>
                <w:color w:val="000000"/>
                <w:sz w:val="20"/>
              </w:rPr>
              <w:t>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rPr>
          <w:trHeight w:hRule="atLeast" w:val="47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72 837.31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80 622.80</w:t>
            </w:r>
          </w:p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79 714.95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3 320,07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3 383,00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3 451,93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243 330.06</w:t>
            </w:r>
          </w:p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rPr>
          <w:trHeight w:hRule="atLeast" w:val="47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47 275.21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91 767.42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112 156.90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160 374,18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165 243,55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170 583,59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747 400.85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  <w:p w14:paraId="4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2 934 413,00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3 028 664,00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604.20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645,00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3799,20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</w:t>
            </w:r>
            <w:r>
              <w:rPr>
                <w:rFonts w:ascii="PT Astra Serif" w:hAnsi="PT Astra Serif"/>
                <w:color w:val="000000"/>
                <w:sz w:val="20"/>
              </w:rPr>
              <w:t>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604.20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645,00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3799.20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 xml:space="preserve">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3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41 456.70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7 771.20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BE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BF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0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1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2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3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4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33 685.50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0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8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1568,23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9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1320.30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A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1320.30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B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1320.30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C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1402.90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D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1448.90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8 380,93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0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1508.33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1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1260.40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2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1260.40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3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1260.40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4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1343.00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5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1389.00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8021,53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7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2 955 991.36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112 228,56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19 517,56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color w:val="FF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3 153 616.04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19 047.56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122 421.24</w:t>
            </w:r>
          </w:p>
        </w:tc>
      </w:tr>
      <w:tr>
        <w:trPr>
          <w:trHeight w:hRule="atLeast" w:val="28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2934 413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3028664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rPr>
          <w:trHeight w:hRule="atLeast" w:val="28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</w:t>
            </w:r>
            <w:r>
              <w:rPr>
                <w:rFonts w:ascii="PT Astra Serif" w:hAnsi="PT Astra Serif"/>
                <w:sz w:val="20"/>
              </w:rPr>
              <w:t>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86 738,04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142 068,67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161 550,30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130 841,90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135 028,86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139 619,83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795 847,60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79 267,70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78 359,85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232 668,66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17 786,63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62 800,97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83 190,45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128 876,93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133 000,96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137 523,00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563 178,94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1 " Профилактика терроризма, иных преступлений и гармонизация межнациональных отношений в городе Магнитогорске"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"Профилактика преступлений и иных правонарушений в городе Магнитогорске 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61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«Организация и проведение конкурса на звание "Лучший народный дружинник города Магнитогорска»</w:t>
            </w:r>
          </w:p>
          <w:p w14:paraId="C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50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4D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«Проведение обучающих мероприятий, направленных на </w:t>
            </w:r>
            <w:r>
              <w:rPr>
                <w:rFonts w:ascii="PT Astra Serif" w:hAnsi="PT Astra Serif"/>
                <w:sz w:val="20"/>
              </w:rPr>
              <w:t>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взаимодействию с правоохранительными </w:t>
            </w:r>
            <w:r>
              <w:rPr>
                <w:rFonts w:ascii="PT Astra Serif" w:hAnsi="PT Astra Serif"/>
                <w:sz w:val="20"/>
              </w:rPr>
              <w:t>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  <w:p w14:paraId="7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  <w:p w14:paraId="8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  <w:p w14:paraId="8D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  <w:p w14:paraId="96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1.1.7.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A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«Размещение информационных материалов по профилактике преступлений, совершаемых с использованием информационно – телекоммуникационных технологий»</w:t>
            </w:r>
          </w:p>
          <w:p w14:paraId="A9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D5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"Гармонизация межнациональных и межконфессиональных отношений, профилактика проявлений экстремизма на территории города Магнитогорска 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pStyle w:val="Style_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195,,00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  <w:r>
              <w:rPr>
                <w:rFonts w:ascii="PT Astra Serif" w:hAnsi="PT Astra Serif"/>
                <w:sz w:val="20"/>
              </w:rPr>
              <w:t xml:space="preserve">   «</w:t>
            </w:r>
            <w:r>
              <w:rPr>
                <w:rFonts w:ascii="PT Astra Serif" w:hAnsi="PT Astra Serif"/>
                <w:sz w:val="20"/>
              </w:rPr>
              <w:t>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  <w:p w14:paraId="01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2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экстремизма"»</w:t>
            </w:r>
          </w:p>
          <w:p w14:paraId="2E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  <w:r>
              <w:rPr>
                <w:rFonts w:ascii="PT Astra Serif" w:hAnsi="PT Astra Serif"/>
                <w:sz w:val="20"/>
              </w:rPr>
              <w:t xml:space="preserve">   «</w:t>
            </w:r>
            <w:r>
              <w:rPr>
                <w:rFonts w:ascii="PT Astra Serif" w:hAnsi="PT Astra Serif"/>
                <w:sz w:val="20"/>
              </w:rPr>
              <w:t xml:space="preserve">Организация и проведение городского конкурса студентов высших и средних учебных заведений города, проходящих практику в общеобразовательных </w:t>
            </w:r>
            <w:r>
              <w:rPr>
                <w:rFonts w:ascii="PT Astra Serif" w:hAnsi="PT Astra Serif"/>
                <w:sz w:val="20"/>
              </w:rPr>
              <w:t>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единства"»</w:t>
            </w:r>
          </w:p>
          <w:p w14:paraId="5A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  <w:p w14:paraId="5B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540,00 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«Организация и проведение социологических </w:t>
            </w:r>
            <w:r>
              <w:rPr>
                <w:rFonts w:ascii="PT Astra Serif" w:hAnsi="PT Astra Serif"/>
                <w:sz w:val="20"/>
              </w:rPr>
              <w:t>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взаимодействию с </w:t>
            </w:r>
            <w:r>
              <w:rPr>
                <w:rFonts w:ascii="PT Astra Serif" w:hAnsi="PT Astra Serif"/>
                <w:sz w:val="20"/>
              </w:rPr>
              <w:t>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областной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1.2.7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0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3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"Профилактика терроризма в городе Магнитогорске 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«Организация и проведение городского конкурса преподавателей </w:t>
            </w:r>
            <w:r>
              <w:rPr>
                <w:rFonts w:ascii="PT Astra Serif" w:hAnsi="PT Astra Serif"/>
                <w:sz w:val="20"/>
              </w:rPr>
              <w:t>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взаимодействию с правоохранительными </w:t>
            </w:r>
            <w:r>
              <w:rPr>
                <w:rFonts w:ascii="PT Astra Serif" w:hAnsi="PT Astra Serif"/>
                <w:sz w:val="20"/>
              </w:rPr>
              <w:t>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768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6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E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«Профилактика злоупотребления наркотическими средствами взрослым населением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40000">
            <w:pPr>
              <w:pStyle w:val="Style_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3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</w:t>
            </w:r>
            <w:r>
              <w:rPr>
                <w:rFonts w:ascii="PT Astra Serif" w:hAnsi="PT Astra Serif"/>
                <w:sz w:val="20"/>
              </w:rPr>
              <w:t xml:space="preserve">Размещение информационных </w:t>
            </w:r>
            <w:r>
              <w:rPr>
                <w:rFonts w:ascii="PT Astra Serif" w:hAnsi="PT Astra Serif"/>
                <w:sz w:val="20"/>
              </w:rPr>
              <w:t>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  <w:p w14:paraId="0D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</w:t>
            </w:r>
            <w:r>
              <w:rPr>
                <w:rFonts w:ascii="PT Astra Serif" w:hAnsi="PT Astra Serif"/>
                <w:sz w:val="20"/>
              </w:rPr>
              <w:t>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50000">
            <w:pPr>
              <w:pStyle w:val="Style_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1.4.3</w:t>
            </w:r>
          </w:p>
          <w:p w14:paraId="63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  <w:p w14:paraId="64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66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1.4.4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«Размещение в СМИ </w:t>
            </w:r>
            <w:r>
              <w:rPr>
                <w:rFonts w:ascii="PT Astra Serif" w:hAnsi="PT Astra Serif"/>
                <w:sz w:val="20"/>
              </w:rPr>
              <w:t>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</w:t>
            </w:r>
            <w:r>
              <w:rPr>
                <w:rFonts w:ascii="PT Astra Serif" w:hAnsi="PT Astra Serif"/>
                <w:sz w:val="20"/>
              </w:rPr>
              <w:t>безопасности и взаимодействию с правоохранительными органами администрации города Магнитогорска</w:t>
            </w:r>
          </w:p>
          <w:p w14:paraId="93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1.5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«Снижение количества противоправных деяний криминального характера и их проявлений» 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6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E9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«Создание муниципальных автоматизированных систем видеонаблюдения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rPr>
          <w:trHeight w:hRule="atLeast" w:val="37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17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Отдел по делам несовершеннолетних </w:t>
            </w:r>
            <w:r>
              <w:rPr>
                <w:rFonts w:ascii="PT Astra Serif" w:hAnsi="PT Astra Serif"/>
                <w:sz w:val="20"/>
              </w:rPr>
              <w:t>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1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«Организация временного трудоустройства </w:t>
            </w:r>
            <w:r>
              <w:rPr>
                <w:rFonts w:ascii="PT Astra Serif" w:hAnsi="PT Astra Serif"/>
                <w:sz w:val="20"/>
              </w:rPr>
              <w:t>неовершеннолетних</w:t>
            </w:r>
            <w:r>
              <w:rPr>
                <w:rFonts w:ascii="PT Astra Serif" w:hAnsi="PT Astra Serif"/>
                <w:sz w:val="20"/>
              </w:rPr>
              <w:t xml:space="preserve"> граждан в возрасте от 14 до 18 лет»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4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«Проведение городских межведомственных профилактических акций:1) «За здоровый образ жизни!»; 2)«Подросток», «Образование – всем детям!»; 3)«Я и закон»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"Проведение рейдов по выявлению фактов незаконной продажи пива и алкогольной продукции, в том числе </w:t>
            </w:r>
            <w:r>
              <w:rPr>
                <w:rFonts w:ascii="PT Astra Serif" w:hAnsi="PT Astra Serif"/>
                <w:sz w:val="20"/>
              </w:rPr>
              <w:t>несовершеннолетним"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2.1.5.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 «Реализация социального межведомственного проекта «Жить!»»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2.1.6.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2.1.7.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2.1.8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7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«Работа и функционирование городской антинаркотической </w:t>
            </w:r>
            <w:r>
              <w:rPr>
                <w:rFonts w:ascii="PT Astra Serif" w:hAnsi="PT Astra Serif"/>
                <w:sz w:val="20"/>
              </w:rPr>
              <w:t>комиссии»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rPr>
                <w:sz w:val="20"/>
              </w:rPr>
            </w:pPr>
            <w:r>
              <w:rPr>
                <w:sz w:val="20"/>
              </w:rPr>
              <w:t>2.1.9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rPr/>
            </w:pPr>
            <w:r>
              <w:rPr>
                <w:rFonts w:ascii="PT Astra Serif" w:hAnsi="PT Astra Serif"/>
                <w:sz w:val="20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rPr/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70000">
            <w:pPr>
              <w:rPr>
                <w:sz w:val="20"/>
              </w:rPr>
            </w:pPr>
            <w:r>
              <w:rPr>
                <w:sz w:val="20"/>
              </w:rPr>
              <w:t>2.1.10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70000">
            <w:pPr>
              <w:rPr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70000">
            <w:pPr>
              <w:rPr/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rPr>
                <w:sz w:val="20"/>
              </w:rPr>
            </w:pPr>
            <w:r>
              <w:rPr>
                <w:sz w:val="20"/>
              </w:rPr>
              <w:t>2.1.11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rPr/>
            </w:pPr>
            <w:r>
              <w:rPr>
                <w:rFonts w:ascii="PT Astra Serif" w:hAnsi="PT Astra Serif"/>
                <w:sz w:val="20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rPr/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1E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«Временное трудоустройство несовершеннолетних граждан в сфере </w:t>
            </w:r>
            <w:r>
              <w:rPr>
                <w:rFonts w:ascii="PT Astra Serif" w:hAnsi="PT Astra Serif"/>
                <w:sz w:val="20"/>
              </w:rPr>
              <w:t>образования»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</w:t>
            </w:r>
          </w:p>
          <w:p w14:paraId="4A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«Временное трудоустройство несовершеннолетних граждан»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5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76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"Временное трудоустройство несовершеннолетних граждан в сфере физической культуры и спорта»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CD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«Мероприятия по совершенствованию </w:t>
            </w:r>
            <w:r>
              <w:rPr>
                <w:rFonts w:ascii="PT Astra Serif" w:hAnsi="PT Astra Serif"/>
                <w:sz w:val="20"/>
              </w:rPr>
              <w:t>воспитательно</w:t>
            </w:r>
            <w:r>
              <w:rPr>
                <w:rFonts w:ascii="PT Astra Serif" w:hAnsi="PT Astra Serif"/>
                <w:sz w:val="20"/>
              </w:rPr>
              <w:t>-профилактической работы»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2.4.1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«Организация и проведение МУ ДПО </w:t>
            </w:r>
            <w:r>
              <w:rPr>
                <w:rFonts w:ascii="PT Astra Serif" w:hAnsi="PT Astra Serif"/>
                <w:sz w:val="20"/>
              </w:rPr>
              <w:t xml:space="preserve">"ЦПКИМР" курсов повышения квалификации для классных руководителей с целью совершенствования </w:t>
            </w:r>
            <w:r>
              <w:rPr>
                <w:rFonts w:ascii="PT Astra Serif" w:hAnsi="PT Astra Serif"/>
                <w:sz w:val="20"/>
              </w:rPr>
              <w:t>воспитательно</w:t>
            </w:r>
            <w:r>
              <w:rPr>
                <w:rFonts w:ascii="PT Astra Serif" w:hAnsi="PT Astra Serif"/>
                <w:sz w:val="20"/>
              </w:rPr>
              <w:t>-профилактической работы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образования администрации </w:t>
            </w:r>
            <w:r>
              <w:rPr>
                <w:rFonts w:ascii="PT Astra Serif" w:hAnsi="PT Astra Serif"/>
                <w:sz w:val="20"/>
              </w:rPr>
              <w:t>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9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9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9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9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24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9 052.44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7 771.20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45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1 281,24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50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9 052.44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7 771.20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1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1 281,24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7C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и проведение городских мероприятий (Управление образования города Магнитогорска)»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2.6.1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A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«Организация и проведение городских мероприятий по учреждениям, подведомственным Управлению </w:t>
            </w:r>
            <w:r>
              <w:rPr>
                <w:rFonts w:ascii="PT Astra Serif" w:hAnsi="PT Astra Serif"/>
                <w:sz w:val="20"/>
              </w:rPr>
              <w:t>образования администрации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D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"Пожарная безопасность"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316.64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266.90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>
              <w:rPr>
                <w:rFonts w:ascii="PT Astra Serif" w:hAnsi="PT Astra Serif"/>
                <w:sz w:val="20"/>
              </w:rPr>
              <w:t> 482.14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256.74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207.00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1122.74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</w:t>
            </w:r>
            <w:r>
              <w:rPr>
                <w:rFonts w:ascii="PT Astra Serif" w:hAnsi="PT Astra Serif"/>
                <w:sz w:val="20"/>
              </w:rPr>
              <w:t>.</w:t>
            </w:r>
            <w:r>
              <w:rPr>
                <w:rFonts w:ascii="PT Astra Serif" w:hAnsi="PT Astra Serif"/>
                <w:sz w:val="20"/>
              </w:rPr>
              <w:t>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423.74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423.74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699.00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699.00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«Осуществление </w:t>
            </w:r>
            <w:r>
              <w:rPr>
                <w:rFonts w:ascii="PT Astra Serif" w:hAnsi="PT Astra Serif"/>
                <w:sz w:val="20"/>
              </w:rPr>
              <w:t>мероприятий по тушению ландшафтных (природных) пожаров»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гражданской защиты </w:t>
            </w:r>
            <w:r>
              <w:rPr>
                <w:rFonts w:ascii="PT Astra Serif" w:hAnsi="PT Astra Serif"/>
                <w:sz w:val="20"/>
              </w:rPr>
              <w:t>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83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«Развитие инфраструктуры единой дежурно-диспетчерской службы Магнитогорского городского округа , мониторинг последствий чрезвычайных ситуаций природного и техногенного характера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96.64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638.64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96.64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638.64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AF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«Поставка электронно-вычислительной техники и комплектующих»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66.64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608.64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66.64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608.64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«Изготовление карт города Магнитогорска, Челябинской области 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06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«Снижение рисков и </w:t>
            </w:r>
            <w:r>
              <w:rPr>
                <w:rFonts w:ascii="PT Astra Serif" w:hAnsi="PT Astra Serif"/>
                <w:sz w:val="20"/>
              </w:rPr>
              <w:t>смягчение последствий чрезвычайных ситуаций природного и техногенного характера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гражданской защиты населения </w:t>
            </w:r>
            <w:r>
              <w:rPr>
                <w:rFonts w:ascii="PT Astra Serif" w:hAnsi="PT Astra Serif"/>
                <w:sz w:val="20"/>
              </w:rPr>
              <w:t>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>
              <w:rPr>
                <w:rFonts w:ascii="PT Astra Serif" w:hAnsi="PT Astra Serif"/>
                <w:sz w:val="20"/>
              </w:rPr>
              <w:t> 154.95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B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B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1 033.00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6 260.15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1 154.95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1 033.00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6 260.15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214.60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157.80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185.00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1065.40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 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214.60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157.80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185.00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1065.40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811.40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843.00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4 952.00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811.40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843.00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4 952.00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«Развитие материально-учебной базы курсов ГО» 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129.60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54.50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129.60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54.50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«Поставка спасательных жилетов»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B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11.55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11.55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11.55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11.55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3.4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 </w:t>
            </w:r>
          </w:p>
          <w:p w14:paraId="0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"Мероприятия по гражданской обороне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3.4.1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3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«Содержание и ремонт сооружений гражданской обороны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40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4. «Охрана окружающей среды города Магнитогорска»</w:t>
            </w:r>
          </w:p>
        </w:tc>
      </w:tr>
      <w:tr>
        <w:trPr>
          <w:trHeight w:hRule="atLeast" w:val="516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4.1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 </w:t>
            </w:r>
          </w:p>
          <w:p w14:paraId="63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«Охрана окружающей среды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b w:val="1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21 578.36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124 952.04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19 047.56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122 421.24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40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«Получение специализированной </w:t>
            </w:r>
            <w:r>
              <w:rPr>
                <w:rFonts w:ascii="PT Astra Serif" w:hAnsi="PT Astra Serif"/>
                <w:sz w:val="20"/>
              </w:rPr>
              <w:t>информации о состоянии окружающей среды, ее 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охраны окружающей среды и экологического </w:t>
            </w:r>
            <w:r>
              <w:rPr>
                <w:rFonts w:ascii="PT Astra Serif" w:hAnsi="PT Astra Serif"/>
                <w:sz w:val="20"/>
              </w:rPr>
              <w:t>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313,19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344,51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378,96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1890,82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70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7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51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313,19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344,51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378,96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1 890.82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890.19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51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890.19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12 890,33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12 890,33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12890.33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14208.71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14822.13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15541.68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83 243.51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12 890,33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12 890,33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12890.33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14208.71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14822.13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15541.68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83 243.51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D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«Организация мероприятий при осуществлении деятельности  по обращению с животными без владельцев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8300.00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5 469.20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5469.20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38 927.52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5 769.20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5 469.20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5469.20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36 396.72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3B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«Природоохранные мероприятия </w:t>
            </w:r>
            <w:r>
              <w:rPr>
                <w:rFonts w:ascii="PT Astra Serif" w:hAnsi="PT Astra Serif"/>
                <w:sz w:val="20"/>
              </w:rPr>
              <w:t>промышленных предприятий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  <w:p w14:paraId="3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934 413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  <w:r>
              <w:rPr>
                <w:rFonts w:ascii="PT Astra Serif" w:hAnsi="PT Astra Serif"/>
                <w:sz w:val="20"/>
              </w:rPr>
              <w:t> </w:t>
            </w:r>
            <w:r>
              <w:rPr>
                <w:rFonts w:ascii="PT Astra Serif" w:hAnsi="PT Astra Serif"/>
                <w:sz w:val="20"/>
              </w:rPr>
              <w:t>028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664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  <w:p w14:paraId="5F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2934 413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3 028 664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69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«Реконструкция газоочистных установок ГОП (1 этап - </w:t>
            </w:r>
            <w:r>
              <w:rPr>
                <w:rFonts w:ascii="PT Astra Serif" w:hAnsi="PT Astra Serif"/>
                <w:sz w:val="20"/>
              </w:rPr>
              <w:t>Аглоцех</w:t>
            </w:r>
            <w:r>
              <w:rPr>
                <w:rFonts w:ascii="PT Astra Serif" w:hAnsi="PT Astra Serif"/>
                <w:sz w:val="20"/>
              </w:rPr>
              <w:t>; 2 этап -дробильно-обжиговый цех (ПАО "ММК") 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10 070,00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1 902,00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12 742,00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10 070,00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1 902,00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12 742,00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146 473,00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236 473,00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146 473,00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236 473,00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4.2 3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C00D0000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(ПАО "ММК")»</w:t>
            </w:r>
          </w:p>
          <w:p w14:paraId="C1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502 590,00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  <w:r>
              <w:rPr>
                <w:rFonts w:ascii="PT Astra Serif" w:hAnsi="PT Astra Serif"/>
                <w:sz w:val="20"/>
              </w:rPr>
              <w:t> </w:t>
            </w:r>
            <w:r>
              <w:rPr>
                <w:rFonts w:ascii="PT Astra Serif" w:hAnsi="PT Astra Serif"/>
                <w:sz w:val="20"/>
              </w:rPr>
              <w:t>502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590,00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502 590,00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  <w:r>
              <w:rPr>
                <w:rFonts w:ascii="PT Astra Serif" w:hAnsi="PT Astra Serif"/>
                <w:sz w:val="20"/>
              </w:rPr>
              <w:t> </w:t>
            </w:r>
            <w:r>
              <w:rPr>
                <w:rFonts w:ascii="PT Astra Serif" w:hAnsi="PT Astra Serif"/>
                <w:sz w:val="20"/>
              </w:rPr>
              <w:t>502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590,00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«ЭСПЦ. Отделение перелива чугуна, строительство </w:t>
            </w:r>
            <w:r>
              <w:rPr>
                <w:rFonts w:ascii="PT Astra Serif" w:hAnsi="PT Astra Serif"/>
                <w:sz w:val="20"/>
              </w:rPr>
              <w:t>аспирационных систем ПГУУ миксерных отделений № 1, 5</w:t>
            </w:r>
            <w:r>
              <w:rPr>
                <w:rFonts w:ascii="PT Astra Serif" w:hAnsi="PT Astra Serif"/>
                <w:sz w:val="20"/>
              </w:rPr>
              <w:t xml:space="preserve"> (ПАО «ММК»)»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охраны окружающей среды и экологического </w:t>
            </w:r>
            <w:r>
              <w:rPr>
                <w:rFonts w:ascii="PT Astra Serif" w:hAnsi="PT Astra Serif"/>
                <w:sz w:val="20"/>
              </w:rPr>
              <w:t>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271 800,00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272 938,00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271 800,00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272 938,00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«ЭСПЦ. Реконструкция </w:t>
            </w:r>
            <w:r>
              <w:rPr>
                <w:rFonts w:ascii="PT Astra Serif" w:hAnsi="PT Astra Serif"/>
                <w:sz w:val="20"/>
              </w:rPr>
              <w:t>пылегазоулавливающей</w:t>
            </w:r>
            <w:r>
              <w:rPr>
                <w:rFonts w:ascii="PT Astra Serif" w:hAnsi="PT Astra Serif"/>
                <w:sz w:val="20"/>
              </w:rPr>
              <w:t xml:space="preserve"> установки № 28 АПК-1. Уча</w:t>
            </w:r>
            <w:r>
              <w:rPr>
                <w:rFonts w:ascii="PT Astra Serif" w:hAnsi="PT Astra Serif"/>
                <w:sz w:val="20"/>
              </w:rPr>
              <w:t>сток внепечной  обработки стали (ПАО «ММК»)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3 480,00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3 921,00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3 480,00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3 921,00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2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43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"Формирование экологической комфортной городской среды в городе Магнитогорске"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4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84 902,04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142 068,67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161 550,30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130 841,90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135 028,86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139 619,83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794 011,60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79 267,70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78 359,85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232 668,66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15 950,63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62 800,97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83 190,45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128 876,93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133 000,96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137 523,00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561 342,94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6F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4 326,91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4 326,91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9B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вывозу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C7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озеленению города Магнитогорска, обустройству и восстановлению озелененных территорий»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</w:t>
            </w:r>
            <w:r>
              <w:rPr>
                <w:rFonts w:ascii="PT Astra Serif" w:hAnsi="PT Astra Serif"/>
                <w:sz w:val="20"/>
              </w:rPr>
              <w:t>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E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F3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«Развитие, обустройство и восстановление озелененных территорий, ландшафтно-рекреационных зон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3 366,79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2 458,94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3 414,36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3 523,62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3 643,42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16 407,13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2 322,99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1 415,14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9 827,83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1 449,39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1 495,72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1 546,59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6 579,30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E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«Мероприятия по содержанию рекультивированных земель на территории города Магнитогорска» 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F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47 101,03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448 960,95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47 101,03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448 960,95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9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«Содержание рекультивированных земельных участков»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A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69 647,89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225 091,75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76 944,71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76 944,71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222 840,83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696,48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2 250,92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77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«Проведение комплексных мероприятий по предупреждению </w:t>
            </w:r>
            <w:r>
              <w:rPr>
                <w:rFonts w:ascii="PT Astra Serif" w:hAnsi="PT Astra Serif"/>
                <w:sz w:val="20"/>
              </w:rPr>
              <w:t>дорожно</w:t>
            </w:r>
            <w:r>
              <w:rPr>
                <w:rFonts w:ascii="PT Astra Serif" w:hAnsi="PT Astra Serif"/>
                <w:sz w:val="20"/>
              </w:rPr>
              <w:t xml:space="preserve"> – </w:t>
            </w:r>
            <w:r>
              <w:rPr>
                <w:rFonts w:ascii="PT Astra Serif" w:hAnsi="PT Astra Serif"/>
                <w:sz w:val="20"/>
              </w:rPr>
              <w:t>транспортных происшествий среди детей в возрасте до 18 лет»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79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</w:t>
            </w:r>
            <w:r>
              <w:rPr>
                <w:rFonts w:ascii="PT Astra Serif" w:hAnsi="PT Astra Serif"/>
                <w:sz w:val="20"/>
              </w:rPr>
              <w:t>Организация и проведение конкурсов, творческих отчетов, смотров-конкурсов и акций по Правилам дорожного движения (ПДД)»</w:t>
            </w:r>
          </w:p>
          <w:p w14:paraId="A4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A6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0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</w:t>
            </w:r>
            <w:r>
              <w:rPr>
                <w:rFonts w:ascii="PT Astra Serif" w:hAnsi="PT Astra Serif"/>
                <w:sz w:val="20"/>
              </w:rPr>
              <w:t>Организация и проведение соревнований юных велосипедистов, роллеров, инспекторов движения  для детей в возрасте до 18 лет»</w:t>
            </w:r>
          </w:p>
          <w:p w14:paraId="D1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2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D3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E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FF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9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«Проведение занятий по безопасности </w:t>
            </w:r>
            <w:r>
              <w:rPr>
                <w:rFonts w:ascii="PT Astra Serif" w:hAnsi="PT Astra Serif"/>
                <w:sz w:val="20"/>
              </w:rPr>
              <w:t>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A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образования администрации </w:t>
            </w:r>
            <w:r>
              <w:rPr>
                <w:rFonts w:ascii="PT Astra Serif" w:hAnsi="PT Astra Serif"/>
                <w:sz w:val="20"/>
              </w:rPr>
              <w:t>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5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5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82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AD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и проведение обследования улично-</w:t>
            </w:r>
            <w:r>
              <w:rPr>
                <w:rFonts w:ascii="PT Astra Serif" w:hAnsi="PT Astra Serif"/>
                <w:sz w:val="20"/>
              </w:rPr>
              <w:t>дорожной сети города Магнитогорска»</w:t>
            </w:r>
          </w:p>
          <w:p w14:paraId="AE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хозяйства администрации </w:t>
            </w:r>
            <w:r>
              <w:rPr>
                <w:rFonts w:ascii="PT Astra Serif" w:hAnsi="PT Astra Serif"/>
                <w:sz w:val="20"/>
              </w:rPr>
              <w:t>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DA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  <w:p w14:paraId="DB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</w:tbl>
    <w:p w14:paraId="05110000">
      <w:pPr>
        <w:pStyle w:val="Style_2"/>
        <w:ind/>
        <w:jc w:val="right"/>
        <w:outlineLvl w:val="0"/>
        <w:rPr>
          <w:rFonts w:ascii="PT Astra Serif" w:hAnsi="PT Astra Serif"/>
        </w:rPr>
      </w:pPr>
    </w:p>
    <w:p w14:paraId="06110000">
      <w:pPr>
        <w:pStyle w:val="Style_2"/>
        <w:ind/>
        <w:jc w:val="right"/>
        <w:outlineLvl w:val="0"/>
        <w:rPr>
          <w:rFonts w:ascii="PT Astra Serif" w:hAnsi="PT Astra Serif"/>
        </w:rPr>
      </w:pPr>
      <w:r>
        <w:rPr/>
        <w:br w:type="page"/>
      </w:r>
    </w:p>
    <w:p w14:paraId="07110000">
      <w:pPr>
        <w:pStyle w:val="Style_2"/>
        <w:ind w:firstLine="11340" w:left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Таблица 2</w:t>
      </w:r>
    </w:p>
    <w:p w14:paraId="08110000">
      <w:pPr>
        <w:pStyle w:val="Style_3"/>
        <w:ind/>
        <w:jc w:val="center"/>
        <w:rPr>
          <w:rFonts w:ascii="PT Astra Serif" w:hAnsi="PT Astra Serif"/>
          <w:b w:val="0"/>
        </w:rPr>
      </w:pPr>
    </w:p>
    <w:p w14:paraId="0911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Перечень объектов, включенных в муниципальную программу</w:t>
      </w:r>
    </w:p>
    <w:p w14:paraId="0A11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«Безопасность в городе Магнитогорске» на 2025-2030 гг.</w:t>
      </w:r>
    </w:p>
    <w:p w14:paraId="0B11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b w:val="1"/>
          <w:sz w:val="24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6"/>
        <w:gridCol w:w="2264"/>
        <w:gridCol w:w="2122"/>
        <w:gridCol w:w="1642"/>
        <w:gridCol w:w="1227"/>
        <w:gridCol w:w="1165"/>
        <w:gridCol w:w="1117"/>
        <w:gridCol w:w="1117"/>
        <w:gridCol w:w="1117"/>
        <w:gridCol w:w="1117"/>
        <w:gridCol w:w="1162"/>
      </w:tblGrid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№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Наименование структурного элемента, мероприятия, объекта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6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Источники финансирования</w:t>
            </w:r>
          </w:p>
        </w:tc>
        <w:tc>
          <w:tcPr>
            <w:tcW w:type="dxa" w:w="80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2028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2030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29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«Создание муниципальных автоматизированных систем видеонаблюдения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55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«Устройство систем видеонаблюдения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3.4.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85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«Содержание и ремонт сооружений гражданской обороны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B1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«Содержание и ремонт </w:t>
            </w:r>
            <w:r>
              <w:rPr>
                <w:rFonts w:ascii="PT Astra Serif" w:hAnsi="PT Astra Serif"/>
                <w:sz w:val="20"/>
              </w:rPr>
              <w:t xml:space="preserve">сооружений гражданской обороны в </w:t>
            </w:r>
            <w:r>
              <w:rPr>
                <w:rFonts w:ascii="PT Astra Serif" w:hAnsi="PT Astra Serif"/>
                <w:sz w:val="20"/>
              </w:rPr>
              <w:t>г.Магнитогорске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</w:t>
            </w:r>
            <w:r>
              <w:rPr>
                <w:rFonts w:ascii="PT Astra Serif" w:hAnsi="PT Astra Serif"/>
                <w:sz w:val="20"/>
              </w:rPr>
              <w:t>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425"/>
        </w:trP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«Охрана окружающей среды города Магнитогорска»</w:t>
            </w:r>
          </w:p>
        </w:tc>
      </w:tr>
      <w:tr>
        <w:trPr>
          <w:trHeight w:hRule="atLeast" w:val="425"/>
        </w:trP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"Формирование экологической комфортной городской среды в городе Магнитогорске"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4.3.1.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0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E1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C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0D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«Содержание мест (площадок) накопления твердых коммунальных отходов на территории индивидуальной жилой застройки»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E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4.3.2.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8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39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вывозу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A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4.3.2.1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65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«Вывоз отходов, не относящихся по своим свойствам к твердым коммунальным отходам с территории города </w:t>
            </w:r>
            <w:r>
              <w:rPr>
                <w:rFonts w:ascii="PT Astra Serif" w:hAnsi="PT Astra Serif"/>
                <w:sz w:val="20"/>
              </w:rPr>
              <w:t>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хозяйства администрации города </w:t>
            </w:r>
            <w:r>
              <w:rPr>
                <w:rFonts w:ascii="PT Astra Serif" w:hAnsi="PT Astra Serif"/>
                <w:sz w:val="20"/>
              </w:rPr>
              <w:t>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4.3.3.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91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озеленению города Магнитогорска, обустройству и восстановлению озелененных территорий»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2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4.3.3.1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BD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«Озеленение территории сквера "Трех поколений"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2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4.3.4.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8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E9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«Развитие, обустройство и восстановление озелененных территорий, ландшафтно-рекреационных зон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3 366,79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2 458,94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3 414,36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3 523,62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3 643,42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16 407,13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2 322,99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1 415,14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9 827,83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1 449,39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1 495,72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1 546,59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6 579,30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4.3.4.1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4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1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«Озеленение территории сквера "Трех поколений"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3 366,79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2 458,94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3 414,36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3 523,62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3 643,42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16 407,13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2 322,99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1 415,14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9 827,83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1 449,39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1 495,72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1 546,59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6 579,30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4.3.5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0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«Мероприятия по содержанию рекультивированных земель на территории </w:t>
            </w:r>
            <w:r>
              <w:rPr>
                <w:rFonts w:ascii="PT Astra Serif" w:hAnsi="PT Astra Serif"/>
                <w:sz w:val="20"/>
              </w:rPr>
              <w:t xml:space="preserve">города Магнитогорска» 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1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хозяйства администрации </w:t>
            </w:r>
            <w:r>
              <w:rPr>
                <w:rFonts w:ascii="PT Astra Serif" w:hAnsi="PT Astra Serif"/>
                <w:sz w:val="20"/>
              </w:rPr>
              <w:t>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80,74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47 101,03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448 960,95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80,74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47 101,03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448 960,95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6C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мероприятий по содержанию рекультивированных 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утилизации биогаза»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b w:val="1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80,74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47 101,03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448 960,95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80,74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47 101,03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448 960,95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4.3.6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«Содержание рекультивированных земельных участков»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69 647,89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225 091,75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76 944,71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222 840,83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696,48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2 250,92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4.3.6.1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C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«Организация мероприятий по содержанию рекультивированных земельных участков городской левобережной свалки в г. Магнитогорске </w:t>
            </w:r>
            <w:r>
              <w:rPr>
                <w:rFonts w:ascii="PT Astra Serif" w:hAnsi="PT Astra Serif"/>
                <w:sz w:val="20"/>
              </w:rPr>
              <w:t xml:space="preserve">Челябинской области (в </w:t>
            </w:r>
            <w:bookmarkStart w:id="1" w:name="_GoBack"/>
            <w:bookmarkEnd w:id="1"/>
            <w:r>
              <w:rPr>
                <w:rFonts w:ascii="PT Astra Serif" w:hAnsi="PT Astra Serif"/>
                <w:sz w:val="20"/>
              </w:rPr>
              <w:t>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утилизации биогаза»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4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69 647,89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225 091,75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76 944,71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222 840,83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696,48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2 250,92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</w:tbl>
    <w:p w14:paraId="ED130000">
      <w:pPr>
        <w:pStyle w:val="Style_2"/>
        <w:ind/>
        <w:jc w:val="right"/>
        <w:outlineLvl w:val="0"/>
        <w:rPr>
          <w:rFonts w:ascii="PT Astra Serif" w:hAnsi="PT Astra Serif"/>
        </w:rPr>
      </w:pPr>
    </w:p>
    <w:p w14:paraId="EE130000">
      <w:pPr>
        <w:rPr>
          <w:rFonts w:ascii="PT Astra Serif" w:hAnsi="PT Astra Serif"/>
        </w:rPr>
      </w:pPr>
    </w:p>
    <w:sectPr>
      <w:headerReference r:id="rId1" w:type="defaul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Balloon Text"/>
    <w:basedOn w:val="Style_5"/>
    <w:link w:val="Style_9_ch"/>
    <w:pPr>
      <w:spacing w:after="0" w:line="240" w:lineRule="auto"/>
      <w:ind/>
    </w:pPr>
    <w:rPr>
      <w:rFonts w:ascii="Segoe UI" w:hAnsi="Segoe UI"/>
      <w:sz w:val="18"/>
    </w:rPr>
  </w:style>
  <w:style w:styleId="Style_9_ch" w:type="character">
    <w:name w:val="Balloon Text"/>
    <w:basedOn w:val="Style_5_ch"/>
    <w:link w:val="Style_9"/>
    <w:rPr>
      <w:rFonts w:ascii="Segoe UI" w:hAnsi="Segoe UI"/>
      <w:sz w:val="18"/>
    </w:rPr>
  </w:style>
  <w:style w:styleId="Style_10" w:type="paragraph">
    <w:name w:val="ConsPlusNonformat"/>
    <w:link w:val="Style_10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0_ch" w:type="character">
    <w:name w:val="ConsPlusNonformat"/>
    <w:link w:val="Style_10"/>
    <w:rPr>
      <w:rFonts w:ascii="Courier New" w:hAnsi="Courier New"/>
      <w:sz w:val="20"/>
    </w:rPr>
  </w:style>
  <w:style w:styleId="Style_11" w:type="paragraph">
    <w:name w:val="toc 6"/>
    <w:next w:val="Style_5"/>
    <w:link w:val="Style_11_ch"/>
    <w:uiPriority w:val="39"/>
    <w:pPr>
      <w:ind w:firstLine="0"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5"/>
    <w:link w:val="Style_12_ch"/>
    <w:uiPriority w:val="39"/>
    <w:pPr>
      <w:ind w:firstLine="0"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annotation subject"/>
    <w:basedOn w:val="Style_16"/>
    <w:next w:val="Style_16"/>
    <w:link w:val="Style_15_ch"/>
    <w:rPr>
      <w:b w:val="1"/>
    </w:rPr>
  </w:style>
  <w:style w:styleId="Style_15_ch" w:type="character">
    <w:name w:val="annotation subject"/>
    <w:basedOn w:val="Style_16_ch"/>
    <w:link w:val="Style_15"/>
    <w:rPr>
      <w:b w:val="1"/>
    </w:rPr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8" w:type="paragraph">
    <w:name w:val="ConsPlusCell"/>
    <w:link w:val="Style_18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8_ch" w:type="character">
    <w:name w:val="ConsPlusCell"/>
    <w:link w:val="Style_18"/>
    <w:rPr>
      <w:rFonts w:ascii="Courier New" w:hAnsi="Courier New"/>
      <w:sz w:val="20"/>
    </w:rPr>
  </w:style>
  <w:style w:styleId="Style_19" w:type="paragraph">
    <w:name w:val="footer"/>
    <w:basedOn w:val="Style_5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footer"/>
    <w:basedOn w:val="Style_5_ch"/>
    <w:link w:val="Style_19"/>
  </w:style>
  <w:style w:styleId="Style_20" w:type="paragraph">
    <w:name w:val="Нормальный (таблица)"/>
    <w:basedOn w:val="Style_5"/>
    <w:next w:val="Style_5"/>
    <w:link w:val="Style_20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20_ch" w:type="character">
    <w:name w:val="Нормальный (таблица)"/>
    <w:basedOn w:val="Style_5_ch"/>
    <w:link w:val="Style_20"/>
    <w:rPr>
      <w:rFonts w:ascii="Arial" w:hAnsi="Arial"/>
      <w:sz w:val="24"/>
    </w:rPr>
  </w:style>
  <w:style w:styleId="Style_21" w:type="paragraph">
    <w:name w:val="toc 3"/>
    <w:next w:val="Style_5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16" w:type="paragraph">
    <w:name w:val="annotation text"/>
    <w:basedOn w:val="Style_5"/>
    <w:link w:val="Style_16_ch"/>
    <w:pPr>
      <w:spacing w:line="240" w:lineRule="auto"/>
      <w:ind/>
    </w:pPr>
    <w:rPr>
      <w:sz w:val="20"/>
    </w:rPr>
  </w:style>
  <w:style w:styleId="Style_16_ch" w:type="character">
    <w:name w:val="annotation text"/>
    <w:basedOn w:val="Style_5_ch"/>
    <w:link w:val="Style_16"/>
    <w:rPr>
      <w:sz w:val="20"/>
    </w:rPr>
  </w:style>
  <w:style w:styleId="Style_3" w:type="paragraph">
    <w:name w:val="ConsPlusTitle"/>
    <w:link w:val="Style_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_ch" w:type="character">
    <w:name w:val="ConsPlusTitle"/>
    <w:link w:val="Style_3"/>
    <w:rPr>
      <w:rFonts w:ascii="Calibri" w:hAnsi="Calibri"/>
      <w:b w:val="1"/>
    </w:rPr>
  </w:style>
  <w:style w:styleId="Style_22" w:type="paragraph">
    <w:name w:val="List Paragraph"/>
    <w:basedOn w:val="Style_5"/>
    <w:link w:val="Style_22_ch"/>
    <w:pPr>
      <w:ind w:firstLine="0" w:left="720"/>
      <w:contextualSpacing w:val="1"/>
    </w:pPr>
  </w:style>
  <w:style w:styleId="Style_22_ch" w:type="character">
    <w:name w:val="List Paragraph"/>
    <w:basedOn w:val="Style_5_ch"/>
    <w:link w:val="Style_22"/>
  </w:style>
  <w:style w:styleId="Style_23" w:type="paragraph">
    <w:name w:val="heading 5"/>
    <w:next w:val="Style_5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24" w:type="paragraph">
    <w:name w:val="ConsPlusDocList"/>
    <w:link w:val="Style_24_ch"/>
    <w:pPr>
      <w:widowControl w:val="0"/>
      <w:spacing w:after="0" w:line="240" w:lineRule="auto"/>
      <w:ind/>
    </w:pPr>
    <w:rPr>
      <w:rFonts w:ascii="Calibri" w:hAnsi="Calibri"/>
    </w:rPr>
  </w:style>
  <w:style w:styleId="Style_24_ch" w:type="character">
    <w:name w:val="ConsPlusDocList"/>
    <w:link w:val="Style_24"/>
    <w:rPr>
      <w:rFonts w:ascii="Calibri" w:hAnsi="Calibri"/>
    </w:rPr>
  </w:style>
  <w:style w:styleId="Style_25" w:type="paragraph">
    <w:name w:val="heading 1"/>
    <w:next w:val="Style_5"/>
    <w:link w:val="Style_2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</w:rPr>
  </w:style>
  <w:style w:styleId="Style_27_ch" w:type="character">
    <w:name w:val="Footnote"/>
    <w:link w:val="Style_27"/>
    <w:rPr>
      <w:rFonts w:ascii="XO Thames" w:hAnsi="XO Thames"/>
    </w:rPr>
  </w:style>
  <w:style w:styleId="Style_28" w:type="paragraph">
    <w:name w:val="ConsPlusJurTerm"/>
    <w:link w:val="Style_28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28_ch" w:type="character">
    <w:name w:val="ConsPlusJurTerm"/>
    <w:link w:val="Style_28"/>
    <w:rPr>
      <w:rFonts w:ascii="Tahoma" w:hAnsi="Tahoma"/>
      <w:sz w:val="26"/>
    </w:rPr>
  </w:style>
  <w:style w:styleId="Style_29" w:type="paragraph">
    <w:name w:val="toc 1"/>
    <w:next w:val="Style_5"/>
    <w:link w:val="Style_29_ch"/>
    <w:uiPriority w:val="39"/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ConsPlusTitlePage"/>
    <w:link w:val="Style_31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31_ch" w:type="character">
    <w:name w:val="ConsPlusTitlePage"/>
    <w:link w:val="Style_31"/>
    <w:rPr>
      <w:rFonts w:ascii="Tahoma" w:hAnsi="Tahoma"/>
      <w:sz w:val="20"/>
    </w:rPr>
  </w:style>
  <w:style w:styleId="Style_32" w:type="paragraph">
    <w:name w:val="toc 9"/>
    <w:next w:val="Style_5"/>
    <w:link w:val="Style_32_ch"/>
    <w:uiPriority w:val="39"/>
    <w:pPr>
      <w:ind w:firstLine="0" w:left="1600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toc 8"/>
    <w:next w:val="Style_5"/>
    <w:link w:val="Style_33_ch"/>
    <w:uiPriority w:val="39"/>
    <w:pPr>
      <w:ind w:firstLine="0" w:left="1400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toc 5"/>
    <w:next w:val="Style_5"/>
    <w:link w:val="Style_34_ch"/>
    <w:uiPriority w:val="39"/>
    <w:pPr>
      <w:ind w:firstLine="0" w:left="800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Гиперссылка1"/>
    <w:link w:val="Style_35_ch"/>
    <w:rPr>
      <w:color w:val="0000FF"/>
      <w:u w:val="single"/>
    </w:rPr>
  </w:style>
  <w:style w:styleId="Style_35_ch" w:type="character">
    <w:name w:val="Гиперссылка1"/>
    <w:link w:val="Style_35"/>
    <w:rPr>
      <w:color w:val="0000FF"/>
      <w:u w:val="single"/>
    </w:rPr>
  </w:style>
  <w:style w:styleId="Style_36" w:type="paragraph">
    <w:name w:val="Знак примечания1"/>
    <w:basedOn w:val="Style_6"/>
    <w:link w:val="Style_36_ch"/>
    <w:rPr>
      <w:sz w:val="16"/>
    </w:rPr>
  </w:style>
  <w:style w:styleId="Style_36_ch" w:type="character">
    <w:name w:val="Знак примечания1"/>
    <w:basedOn w:val="Style_6_ch"/>
    <w:link w:val="Style_36"/>
    <w:rPr>
      <w:sz w:val="16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8" w:type="paragraph">
    <w:name w:val="ConsPlusTextList"/>
    <w:link w:val="Style_38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8_ch" w:type="character">
    <w:name w:val="ConsPlusTextList"/>
    <w:link w:val="Style_38"/>
    <w:rPr>
      <w:rFonts w:ascii="Arial" w:hAnsi="Arial"/>
      <w:sz w:val="20"/>
    </w:rPr>
  </w:style>
  <w:style w:styleId="Style_39" w:type="paragraph">
    <w:name w:val="Subtitle"/>
    <w:next w:val="Style_5"/>
    <w:link w:val="Style_3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40" w:type="paragraph">
    <w:name w:val="Обычный1"/>
    <w:link w:val="Style_40_ch"/>
  </w:style>
  <w:style w:styleId="Style_40_ch" w:type="character">
    <w:name w:val="Обычный1"/>
    <w:link w:val="Style_40"/>
  </w:style>
  <w:style w:styleId="Style_41" w:type="paragraph">
    <w:name w:val="Title"/>
    <w:next w:val="Style_5"/>
    <w:link w:val="Style_4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heading 4"/>
    <w:next w:val="Style_5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heading 2"/>
    <w:next w:val="Style_5"/>
    <w:link w:val="Style_4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44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2025-05-28T05:14:27Z</dcterms:modified>
</cp:coreProperties>
</file>