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26.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4635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постановление 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12.07.2013 № 9385-П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06.10.2003 №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"https://internet.garant.ru/document/redirect/186367/0"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общих принципах организации </w:t>
      </w:r>
      <w:r>
        <w:rPr>
          <w:rFonts w:ascii="Times New Roman" w:hAnsi="Times New Roman"/>
          <w:sz w:val="28"/>
        </w:rPr>
        <w:t>местного самоуправления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от 22.11.1995 № 171-ФЗ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"https://internet.garant.ru/document/redirect/10105489/16"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регулировании производства и оборота этилового спирта, алкогольной и спиртосодержащей продукци</w:t>
      </w:r>
      <w:r>
        <w:rPr>
          <w:rFonts w:ascii="Times New Roman" w:hAnsi="Times New Roman"/>
          <w:sz w:val="28"/>
        </w:rPr>
        <w:t>и и об ограничении потребления (распития) алкогольной продукции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"https://internet.garant.ru/document/redirect/400120628/0"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23.12.2020 № 2220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Правил определения органами м</w:t>
      </w:r>
      <w:r>
        <w:rPr>
          <w:rFonts w:ascii="Times New Roman" w:hAnsi="Times New Roman"/>
          <w:sz w:val="28"/>
        </w:rPr>
        <w:t xml:space="preserve">естного самоуправления границ прилегающих территорий, на которых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"https://internet.garant.ru/document/redirect/402897159/0"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Челябинской области от 21.09.1998 № 51-ЗО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регулировании производства и оборота этилового спирта, алкогольной и спиртосодержащей продукции на территории Челябинской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"https://internet.garant.ru/document/redirect/8792067/1"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создании условий для обеспечения жителей города Магнитогорска услугами связи, общественного питания, торговли и бытового обслуживания, утвержденным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"https://internet.garant.ru/document/redirect/8792067/0"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24</w:t>
      </w:r>
      <w:r>
        <w:rPr>
          <w:rFonts w:ascii="Times New Roman" w:hAnsi="Times New Roman"/>
          <w:sz w:val="28"/>
        </w:rPr>
        <w:t xml:space="preserve"> апреля </w:t>
      </w:r>
      <w:r>
        <w:rPr>
          <w:rFonts w:ascii="Times New Roman" w:hAnsi="Times New Roman"/>
          <w:sz w:val="28"/>
        </w:rPr>
        <w:t>2012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 59,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"https://internet.garant.ru/document/redirect/8701737/101"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12.07.2013 № 9385-П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продукции, с приложе</w:t>
      </w:r>
      <w:r>
        <w:rPr>
          <w:rFonts w:ascii="Times New Roman" w:hAnsi="Times New Roman"/>
          <w:sz w:val="28"/>
        </w:rPr>
        <w:t>нием схем границ прилегающих территорий для каждой организации и (или) объекта</w:t>
      </w:r>
      <w:r>
        <w:rPr>
          <w:rFonts w:ascii="Times New Roman" w:hAnsi="Times New Roman"/>
          <w:sz w:val="28"/>
        </w:rPr>
        <w:t>» (далее –</w:t>
      </w:r>
      <w:r>
        <w:rPr>
          <w:rFonts w:ascii="Times New Roman" w:hAnsi="Times New Roman"/>
          <w:sz w:val="28"/>
        </w:rPr>
        <w:t xml:space="preserve"> постановление) следующие изменения: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наименовании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постановления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приложения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 постановлению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 приложением схем границ прилегающих территорий для каждой организации и (или) объекта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исключить;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"https://internet.garant.ru/document/redirect/19709098/10001"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преам</w:t>
      </w:r>
      <w:r>
        <w:rPr>
          <w:rFonts w:ascii="Times New Roman" w:hAnsi="Times New Roman"/>
          <w:sz w:val="28"/>
        </w:rPr>
        <w:t>булу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постановления изложить в следующей редакции: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 соответствии с федеральными законами от 06.10.2003 №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"https://internet.garant.ru/document/redirect/186367/0"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</w:t>
      </w:r>
      <w:r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от 22.11.1995 № 171-ФЗ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"https://internet.garant.ru/document/redirect/10105489/16"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</w:t>
      </w:r>
      <w:r>
        <w:rPr>
          <w:rFonts w:ascii="Times New Roman" w:hAnsi="Times New Roman"/>
          <w:sz w:val="28"/>
        </w:rPr>
        <w:t>лкогольной продукции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постановлением Правительства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23.12.2020 № 2220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Правил определения органами местного самоуправления границ прилегающих территорий, на которых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допускается розничная продажа алкогольной прод</w:t>
      </w:r>
      <w:r>
        <w:rPr>
          <w:rFonts w:ascii="Times New Roman" w:hAnsi="Times New Roman"/>
          <w:sz w:val="28"/>
        </w:rPr>
        <w:t>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"https://internet.garant.ru/document/redirect/402897159/0"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Челябинской области от 21.09.1998 № 51-ЗО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регулировании производств</w:t>
      </w:r>
      <w:r>
        <w:rPr>
          <w:rFonts w:ascii="Times New Roman" w:hAnsi="Times New Roman"/>
          <w:sz w:val="28"/>
        </w:rPr>
        <w:t>а и оборота этилового спирта, алкогольной и спиртосодержащей продукции на территории Челябинской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Положением о создании условий для обеспечения жителей города Магнитогорска услугами связи, общественного питания, торговли и бытового обслуживания, у</w:t>
      </w:r>
      <w:r>
        <w:rPr>
          <w:rFonts w:ascii="Times New Roman" w:hAnsi="Times New Roman"/>
          <w:sz w:val="28"/>
        </w:rPr>
        <w:t>твержденным Решением Магнитогорского городского Собрания депутатов от 24</w:t>
      </w:r>
      <w:r>
        <w:rPr>
          <w:rFonts w:ascii="Times New Roman" w:hAnsi="Times New Roman"/>
          <w:sz w:val="28"/>
        </w:rPr>
        <w:t xml:space="preserve"> апреля </w:t>
      </w:r>
      <w:r>
        <w:rPr>
          <w:rFonts w:ascii="Times New Roman" w:hAnsi="Times New Roman"/>
          <w:sz w:val="28"/>
        </w:rPr>
        <w:t>2012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 59, руководствуясь Уставом города Магнитогорска, постановляю: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постановления изложить в </w:t>
      </w:r>
      <w:r>
        <w:rPr>
          <w:rFonts w:ascii="Times New Roman" w:hAnsi="Times New Roman"/>
          <w:sz w:val="28"/>
        </w:rPr>
        <w:t>следующей редакции: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1. Считать, что в городе Магнитогорске не допускается розничная продажа алкогольной продукции на территориях: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на расстоянии 50 метров, прилегающих к организациям и объектам, указанным в подпункте 10 пункта 2 статьи 16 Федерального з</w:t>
      </w:r>
      <w:r>
        <w:rPr>
          <w:rFonts w:ascii="Times New Roman" w:hAnsi="Times New Roman"/>
          <w:sz w:val="28"/>
        </w:rPr>
        <w:t xml:space="preserve">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за исключением организаций, входящих в частную систему здравоохранения,</w:t>
      </w:r>
      <w:r>
        <w:rPr>
          <w:rFonts w:ascii="Times New Roman" w:hAnsi="Times New Roman"/>
          <w:sz w:val="28"/>
        </w:rPr>
        <w:t xml:space="preserve">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</w:t>
      </w:r>
      <w:r>
        <w:rPr>
          <w:rFonts w:ascii="Times New Roman" w:hAnsi="Times New Roman"/>
          <w:sz w:val="28"/>
        </w:rPr>
        <w:t>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на расстоянии 15 метров, прилегающих к здания</w:t>
      </w:r>
      <w:r>
        <w:rPr>
          <w:rFonts w:ascii="Times New Roman" w:hAnsi="Times New Roman"/>
          <w:sz w:val="28"/>
        </w:rPr>
        <w:t>м, строениям, сооружениям, помещениям, находящимся во владении и (или) пользовании входящих в частную систему здравоохранения юридических лиц независимо от организационно-правовой формы и индивидуальных предпринимателей, осуществляющих в качестве основного</w:t>
      </w:r>
      <w:r>
        <w:rPr>
          <w:rFonts w:ascii="Times New Roman" w:hAnsi="Times New Roman"/>
          <w:sz w:val="28"/>
        </w:rPr>
        <w:t xml:space="preserve">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</w:t>
      </w:r>
      <w:r>
        <w:rPr>
          <w:rFonts w:ascii="Times New Roman" w:hAnsi="Times New Roman"/>
          <w:sz w:val="28"/>
        </w:rPr>
        <w:t>идов медицинской деятельности по перечню, утвержденному Правительством Российской Федерации;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на расстоянии 15 метров, прилегающих к многоквартирным домам, при размещении объектов общественного питания, осуществляющих розничную продажу алкогольной продук</w:t>
      </w:r>
      <w:r>
        <w:rPr>
          <w:rFonts w:ascii="Times New Roman" w:hAnsi="Times New Roman"/>
          <w:sz w:val="28"/>
        </w:rPr>
        <w:t>ции, имеющих зал обслуживания посетителей общей площадью менее 40 квадратных метров. В случае нахождения такого объекта в здании (строении, сооружении), частично расположенном на прилегающей к многоквартирным домам территории, розничная продажа алкогольной</w:t>
      </w:r>
      <w:r>
        <w:rPr>
          <w:rFonts w:ascii="Times New Roman" w:hAnsi="Times New Roman"/>
          <w:sz w:val="28"/>
        </w:rPr>
        <w:t xml:space="preserve"> продукции не допускается, если вход в такое здание (строение, сооружение) располагается в границах указанной территории.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постановления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 пункте 1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заменить словами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 подпунктах 1, 2 пункта 1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дополнить его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"https://internet.garant.ru/document/redirect/19709098/10069"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Границы территорий, прилегающих к многоквартирным дома</w:t>
      </w:r>
      <w:r>
        <w:rPr>
          <w:rFonts w:ascii="Times New Roman" w:hAnsi="Times New Roman"/>
          <w:sz w:val="28"/>
        </w:rPr>
        <w:t xml:space="preserve">м,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которых не допускается розничная продажа алкогольной продукции при размещении объектов общественного питания, осуществляющих розничную продажу алкогольной продукции, имеющих зал обслуживания посетителей общей площадью менее 40 кв. м, проходят по лини</w:t>
      </w:r>
      <w:r>
        <w:rPr>
          <w:rFonts w:ascii="Times New Roman" w:hAnsi="Times New Roman"/>
          <w:sz w:val="28"/>
        </w:rPr>
        <w:t xml:space="preserve">ям, равноудалённым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15 метров от внешних границ стен многоквартирных домов.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из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пункта 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постановления исключить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для каждой организации и (или) объекта (1-2013 - 565-2020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 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постановления дополнить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"https://internet.garant.ru/document/redirect/19709098/10070"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Схемы границ прилегающих территорий, н</w:t>
      </w:r>
      <w:r>
        <w:rPr>
          <w:rFonts w:ascii="Times New Roman" w:hAnsi="Times New Roman"/>
          <w:sz w:val="28"/>
        </w:rPr>
        <w:t xml:space="preserve">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с 01.01.2021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графическом варианте не оформляются.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пункты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постановления исключить;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 из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приложения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 постановлению исключить схемы 354-2013, 355-2013, 356-2013, 360-2014,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"https://internet.garant.ru/document/redirect/19709098/10002"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361-2014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"https://internet.garant.ru/document/redirect/19709098/10003"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362-2014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"https://internet.garant.ru/document/redirect/19709098/10004"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363-2014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"https://internet.garant.ru/document/redirect/19709098/10005"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64-2014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"https://internet.garant.ru/document/redirect/19709098/10006"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365-2014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"https://internet.garant.ru/document/redirect/19709098/10007"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378-2014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"https://internet.garant.ru/document/redirect/19709098/10008"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383-2</w:t>
      </w:r>
      <w:r>
        <w:rPr>
          <w:rFonts w:ascii="Times New Roman" w:hAnsi="Times New Roman"/>
          <w:sz w:val="28"/>
        </w:rPr>
        <w:t>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"https://internet.garant.ru/document/redirect/19709098/10009"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384-2014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"https://internet.garant.ru/document/redirect/19709098/10010"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385-2014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"https://internet.garant.ru/document/redirect/19709098/10011"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386-2014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"https://internet.garant.ru/document/redirect/19709098/10012"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387-2014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"https://internet.garant.ru/document/redirect/19709098/10013"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390-2014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"https://internet.garant.ru/document/redirect/19709098/10014"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391-2014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392-2014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"https://internet.garant.ru/document/redirect/19709098/1101"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394-2014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395-2014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"https://internet.garant.ru/document/redirect/19709098/10017"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396-2014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"https://internet.garant.ru/document/redirect/19709098/10018"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397-2014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"https://internet.garant.ru/document/redirect/19709098/10019"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398-2014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"https://internet.garant.ru/document/redirect/19709098/1013"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399-2014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401-2014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(вход 1),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401-2014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вход 2),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"https://internet.garant.ru/document/redirect/19709098/10022"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401-2014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(вход 3),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"https://internet.garant.ru/document/redirect/19709098/10023"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403-2014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"https://internet.garant.ru/document/redirect/19709098/10024"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407-2014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"https://internet.garant.ru/document/redirect/19709098/10025"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409-2014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"https://internet.garant.ru/document/redirect/19709098/10026"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410-2014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"https://internet.garant.ru/document/redirect/19709098/10027"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411</w:t>
      </w:r>
      <w:r>
        <w:rPr>
          <w:rFonts w:ascii="Times New Roman" w:hAnsi="Times New Roman"/>
          <w:sz w:val="28"/>
        </w:rPr>
        <w:t>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"https://internet.garant.ru/document/redirect/19709098/10028"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412-2014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"https://internet.garant.ru/document/redirect/19709098/10029"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413-2014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"https://internet.garant.ru/document/redirect/19709098/10030"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414-201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"https://internet.garant.ru/document/redirect/19709098/10031"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415-2014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"https://internet.garant.ru/document/redirect/19709098/10032"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416-2014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"https://internet.garant.ru/document/redirect/19709098/10033"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417-2014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418-2014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"https://internet.garant.ru/document/redirect/19709098/10035"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419-2014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"https://internet.garant.ru/document/redirect/19709098/10036"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420-2014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"https://internet.garant.ru/document/redirect/19709098/10037"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421-2014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"https://internet.garant.ru/document/redirect/19709098/10038"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422-2014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"https://internet.garant.ru/document/redirect/19709098/10039"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423-2014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"https://internet.garant.ru/document/redirect/19709098/10040"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424-2014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"https://internet.garant.ru/document/redirect/19709098/10041"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425-2014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"https://internet.garant.ru/document/redirect/19709098/10042"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426-2014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"https://internet.garant.ru/document/redirect/19709098/10043"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427-2014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428-2014,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"https://internet.garant.ru/document/redirect/19709098/10044"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429-2014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435-2014, 459-2014, 460-2014,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"https://internet.garant.ru/document/redirect/19709098/10045"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461-2014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"https://internet.garant.ru/document/redirect/19709098/10046"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462-2014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"https://internet.garant.ru/document/redirect/19709098/10047"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463-2014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"https://internet.garant.ru/document/redirect/19709098/10048"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464-2014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"https://internet.garant.ru/document/redirect/19709098/10049"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465-2014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"https://internet.garant.ru/document/redirect/19709098/10050"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466-2014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"https://internet.garant.ru/document/redirect/19709098/10051"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482-2015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"https://internet.garant.ru/document/redirect/19709098/1024"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488-2015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489-2015,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490-2015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"https://internet.garant.ru/document/redirect/19709098/10055"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496-2015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"https://internet.garant.ru/document/redirect/19709098/10056"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497-2015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"https://internet.garant.ru/document/redirect/19709098/10057"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501-2015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"https://internet.garant.ru/document/redirect/19709098/10058"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502-2015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"https://internet.garant.ru/document/redirect/19709098/10059"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504-2015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"https://internet.garant.ru/document/redirect/19709098/10060"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522-2016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"https://internet.garant.ru/document/redirect/19709098/10061"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530-2016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"https://internet.garant.ru/document/redirect/19709098/10062"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537-2016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"https://internet.garant.ru/document/redirect/19709098/1023"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540-2016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"https://internet.garant.ru/document/redirect/19709098/10063"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542</w:t>
      </w:r>
      <w:r>
        <w:rPr>
          <w:rFonts w:ascii="Times New Roman" w:hAnsi="Times New Roman"/>
          <w:sz w:val="28"/>
        </w:rPr>
        <w:t>-2016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"https://internet.garant.ru/document/redirect/19709098/10064"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543-2016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"https://internet.garant.ru/document/redirect/19709098/10065"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544-2016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"https://internet.garant.ru/document/redirect/19709098/10066"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545-201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"https://internet.garant.ru/document/redirect/19709098/10067"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546-2016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"https://internet.garant.ru/document/redirect/19709098/10068"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548-2016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"https://internet.garant.ru/document/redirect/19709098/1027"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549-2017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551-2017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"https://internet.garant.ru/document/redirect/19709098/1035"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552-2017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"https://internet.garant.ru/document/redirect/19709098/1040"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554-2018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"https://internet.garant.ru/document/redirect/19709098/1056"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555-2018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"https://internet.garant.ru/document/redirect/19709098/1059"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558-2018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"https://internet.garant.ru/document/redirect/19709098/1080"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563-2019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допо</w:t>
      </w:r>
      <w:r>
        <w:rPr>
          <w:rFonts w:ascii="Times New Roman" w:hAnsi="Times New Roman"/>
          <w:sz w:val="28"/>
        </w:rPr>
        <w:t>лнить постановление пунктом 2-1 следующего содержания: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2-1. Обязательные требования, установленные пунктом 1 настоящего постановления, действуют до 01 января 2027 года</w:t>
      </w:r>
      <w:r>
        <w:rPr>
          <w:rFonts w:ascii="Times New Roman" w:hAnsi="Times New Roman"/>
          <w:sz w:val="28"/>
        </w:rPr>
        <w:t>.»</w:t>
      </w:r>
      <w:r>
        <w:rPr>
          <w:rFonts w:ascii="Times New Roman" w:hAnsi="Times New Roman"/>
          <w:sz w:val="28"/>
        </w:rPr>
        <w:t>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с 01 сентября 2025 года.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Службе внешних</w:t>
      </w:r>
      <w:r>
        <w:rPr>
          <w:rFonts w:ascii="Times New Roman" w:hAnsi="Times New Roman"/>
          <w:sz w:val="28"/>
        </w:rPr>
        <w:t xml:space="preserve"> связей и молодежной политики 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Н.И.):</w:t>
      </w:r>
    </w:p>
    <w:p w14:paraId="2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"https://internet.garant.ru/document/redirect/404959602/0"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информации;</w:t>
      </w:r>
    </w:p>
    <w:p w14:paraId="2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разместить настоящее постановление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"https://internet.garant.ru/document/redirect/8766723/19"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официальном сайте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администрации города Магнитогорска.</w:t>
      </w:r>
    </w:p>
    <w:p w14:paraId="2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руководителя аппарата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Москал</w:t>
      </w:r>
      <w:r>
        <w:rPr>
          <w:rFonts w:ascii="Times New Roman" w:hAnsi="Times New Roman"/>
          <w:sz w:val="28"/>
        </w:rPr>
        <w:t>ева М.В.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С.Н. Бердников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Вр-2101182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2025-05-27T11:30:15Z</dcterms:modified>
</cp:coreProperties>
</file>