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4543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ООО «Техно-Трейдинг»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31</w:t>
      </w:r>
      <w:r>
        <w:rPr>
          <w:rFonts w:ascii="Times New Roman" w:hAnsi="Times New Roman"/>
          <w:b w:val="0"/>
          <w:sz w:val="28"/>
        </w:rPr>
        <w:t>.03.2025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СИЭР: 380916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оповещения </w:t>
      </w:r>
      <w:r>
        <w:br/>
      </w:r>
      <w:r>
        <w:rPr>
          <w:rFonts w:ascii="Times New Roman" w:hAnsi="Times New Roman"/>
          <w:b w:val="0"/>
          <w:sz w:val="28"/>
        </w:rPr>
        <w:t xml:space="preserve">о начале общественных обсуждений, опубликованного в газете «Магнитогорский рабочий» от 15.04.2025 № 42, заключения о результатах общественных обсуждений от 15.05.2025, опубликованного в газете «Магнитогорский рабочий» от 15.05.2025 № 54, рекомендаций комиссии </w:t>
      </w:r>
      <w:r>
        <w:br/>
      </w:r>
      <w:r>
        <w:rPr>
          <w:rFonts w:ascii="Times New Roman" w:hAnsi="Times New Roman"/>
          <w:b w:val="0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22</w:t>
      </w:r>
      <w:r>
        <w:rPr>
          <w:rFonts w:ascii="Times New Roman" w:hAnsi="Times New Roman"/>
          <w:b w:val="0"/>
          <w:color w:val="00000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</w:rPr>
        <w:t>.2025 № АГ-03/</w:t>
      </w:r>
      <w:r>
        <w:rPr>
          <w:rFonts w:ascii="Times New Roman" w:hAnsi="Times New Roman"/>
          <w:b w:val="0"/>
          <w:color w:val="000000"/>
          <w:sz w:val="28"/>
        </w:rPr>
        <w:t>942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000000"/>
          <w:sz w:val="28"/>
        </w:rPr>
        <w:t xml:space="preserve"> учитывая пункт 4.1 статьи 12 Правил землепользования и застройки города Магнитогорска, а именно изменение одного вида разрешенного использования земельного участка на другой вид такого использования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 Федерации, согласно проекту планировки территории города Магнитогорска в районе СНТ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«им. Мичурина» и шоссе Западное, утвержденному постановлением администрации города от 19.01.2022 №519-П, изменение вида разрешенного использования земельного участка с кадастровым номером 74:33:0309001:8651 на «магазины» не предусмотрено,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Отказат</w:t>
      </w:r>
      <w:r>
        <w:rPr>
          <w:rFonts w:ascii="Times New Roman" w:hAnsi="Times New Roman"/>
          <w:b w:val="0"/>
          <w:color w:val="000000"/>
          <w:sz w:val="28"/>
        </w:rPr>
        <w:t xml:space="preserve">ь в предоставлении разрешения на условно разрешенный вид использования – магазины (код 4.4) земельного участка, из категории земель: земли населенных пунктов (территориальная зона ПК-2, зона производственно-коммунальных объектов I - II классов) с кадастровым номером 74:33:0309001:8651, расположенного: Российская Федерация, Челябинская область, город Магнитогорск (адрес ориентира: Российская Федерация, Челябинская область, городской округ Магнитогорский,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г. Магнитогорск, ш. Западное, уч. 381А)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Вр-2123757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"/>
    <w:basedOn w:val="Style_3"/>
    <w:link w:val="Style_14_ch"/>
    <w:rPr>
      <w:rFonts w:ascii="PT Astra Serif" w:hAnsi="PT Astra Serif"/>
    </w:rPr>
  </w:style>
  <w:style w:styleId="Style_14_ch" w:type="character">
    <w:name w:val="Указатель"/>
    <w:basedOn w:val="Style_3_ch"/>
    <w:link w:val="Style_14"/>
    <w:rPr>
      <w:rFonts w:ascii="PT Astra Serif" w:hAnsi="PT Astra Serif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Верхний колонтитул Знак"/>
    <w:basedOn w:val="Style_11"/>
    <w:link w:val="Style_15_ch"/>
  </w:style>
  <w:style w:styleId="Style_15_ch" w:type="character">
    <w:name w:val="Верхний колонтитул Знак"/>
    <w:basedOn w:val="Style_11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3"/>
    <w:link w:val="Style_22_ch"/>
    <w:pPr>
      <w:spacing w:after="0" w:before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Нижний колонтитул Знак"/>
    <w:basedOn w:val="Style_11"/>
    <w:link w:val="Style_28_ch"/>
  </w:style>
  <w:style w:styleId="Style_28_ch" w:type="character">
    <w:name w:val="Нижний колонтитул Знак"/>
    <w:basedOn w:val="Style_11_ch"/>
    <w:link w:val="Style_28"/>
  </w:style>
  <w:style w:styleId="Style_29" w:type="paragraph">
    <w:name w:val="List"/>
    <w:basedOn w:val="Style_10"/>
    <w:link w:val="Style_29_ch"/>
    <w:rPr>
      <w:rFonts w:ascii="PT Astra Serif" w:hAnsi="PT Astra Serif"/>
    </w:rPr>
  </w:style>
  <w:style w:styleId="Style_29_ch" w:type="character">
    <w:name w:val="List"/>
    <w:basedOn w:val="Style_10_ch"/>
    <w:link w:val="Style_29"/>
    <w:rPr>
      <w:rFonts w:ascii="PT Astra Serif" w:hAnsi="PT Astra Serif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2025-05-23T08:39:24Z</dcterms:modified>
</cp:coreProperties>
</file>