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567"/>
        <w:tblLayout w:type="fixed"/>
        <w:tblCellMar>
          <w:left w:type="dxa" w:w="0"/>
          <w:right w:type="dxa" w:w="0"/>
        </w:tblCellMar>
      </w:tblPr>
      <w:tblGrid>
        <w:gridCol w:w="410"/>
        <w:gridCol w:w="5119"/>
        <w:gridCol w:w="4819"/>
        <w:gridCol w:w="28"/>
      </w:tblGrid>
      <w:tr>
        <w:tc>
          <w:tcPr>
            <w:tcW w:type="dxa" w:w="10348"/>
            <w:gridSpan w:val="3"/>
            <w:tcMar>
              <w:top w:type="dxa" w:w="0"/>
              <w:left w:type="dxa" w:w="0"/>
              <w:bottom w:type="dxa" w:w="0"/>
              <w:right w:type="dxa" w:w="0"/>
            </w:tcMar>
          </w:tcPr>
          <w:p w14:paraId="0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ЗАДАНИЕ</w:t>
            </w:r>
          </w:p>
          <w:p w14:paraId="0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 разработку документации по планировке территории</w:t>
            </w:r>
          </w:p>
          <w:p w14:paraId="0B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 планировки территории </w:t>
            </w:r>
            <w:r>
              <w:rPr>
                <w:rFonts w:ascii="Times New Roman" w:hAnsi="Times New Roman"/>
              </w:rPr>
              <w:t xml:space="preserve">города Магнитогорска </w:t>
            </w:r>
            <w:r>
              <w:rPr>
                <w:rFonts w:ascii="Times New Roman" w:hAnsi="Times New Roman"/>
              </w:rPr>
              <w:t>в районе ул. Бехтерева, 19 для о</w:t>
            </w:r>
            <w:r>
              <w:rPr>
                <w:rFonts w:ascii="Times New Roman" w:hAnsi="Times New Roman"/>
              </w:rPr>
              <w:t>бразование условных границ земельных участков:</w:t>
            </w:r>
          </w:p>
          <w:p w14:paraId="0C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 №1- 4000 м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 xml:space="preserve"> под размещение ОКС - гаражный бокс с помещениями складского назначения;</w:t>
            </w:r>
          </w:p>
          <w:p w14:paraId="0D000000">
            <w:pPr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ЗУ№2 - 6000 м</w:t>
            </w:r>
            <w:r>
              <w:rPr>
                <w:rFonts w:ascii="Times New Roman" w:hAnsi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</w:rPr>
              <w:t>под размещение стоянки транспортных средств, без размещения ОКС.</w:t>
            </w:r>
          </w:p>
        </w:tc>
        <w:tc>
          <w:tcPr>
            <w:tcW w:type="dxa" w:w="28"/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10348"/>
            <w:gridSpan w:val="3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      </w:r>
          </w:p>
          <w:p w14:paraId="0F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8"/>
            <w:tcMar>
              <w:left w:type="dxa" w:w="0"/>
              <w:right w:type="dxa" w:w="0"/>
            </w:tcMar>
          </w:tcPr>
          <w:p/>
        </w:tc>
      </w:tr>
      <w:tr>
        <w:tc>
          <w:tcPr>
            <w:tcW w:type="dxa" w:w="552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позиции</w:t>
            </w:r>
          </w:p>
        </w:tc>
        <w:tc>
          <w:tcPr>
            <w:tcW w:type="dxa" w:w="4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1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Содержание</w:t>
            </w:r>
          </w:p>
        </w:tc>
        <w:tc>
          <w:tcPr>
            <w:tcW w:type="dxa" w:w="28"/>
            <w:tcBorders>
              <w:lef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2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3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type="dxa" w:w="511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5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Проект планировки территории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6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Инициатор подготовки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Другов Андрей Леонидович</w:t>
            </w:r>
          </w:p>
          <w:p w14:paraId="1A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e</w:t>
            </w:r>
            <w:r>
              <w:rPr>
                <w:rFonts w:ascii="Times New Roman" w:hAnsi="Times New Roman"/>
                <w:sz w:val="26"/>
              </w:rPr>
              <w:t>-</w:t>
            </w:r>
            <w:r>
              <w:rPr>
                <w:rFonts w:ascii="Times New Roman" w:hAnsi="Times New Roman"/>
                <w:sz w:val="26"/>
              </w:rPr>
              <w:t>mail</w:t>
            </w:r>
            <w:r>
              <w:rPr>
                <w:rFonts w:ascii="Times New Roman" w:hAnsi="Times New Roman"/>
                <w:sz w:val="26"/>
              </w:rPr>
              <w:t xml:space="preserve">: </w:t>
            </w:r>
            <w:r>
              <w:rPr>
                <w:rFonts w:ascii="Times New Roman" w:hAnsi="Times New Roman"/>
                <w:sz w:val="26"/>
              </w:rPr>
              <w:t>drugov</w:t>
            </w:r>
            <w:r>
              <w:rPr>
                <w:rFonts w:ascii="Times New Roman" w:hAnsi="Times New Roman"/>
                <w:sz w:val="26"/>
              </w:rPr>
              <w:t>72@</w:t>
            </w:r>
            <w:r>
              <w:rPr>
                <w:rFonts w:ascii="Times New Roman" w:hAnsi="Times New Roman"/>
                <w:sz w:val="26"/>
              </w:rPr>
              <w:t>mail</w:t>
            </w:r>
            <w:r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>ru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B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1E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Личные средства Другова А.Л.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1F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1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Объект капитального строительства - г</w:t>
            </w:r>
            <w:r>
              <w:rPr>
                <w:rFonts w:ascii="Times New Roman" w:hAnsi="Times New Roman"/>
                <w:sz w:val="26"/>
              </w:rPr>
              <w:t>аражный бокс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с</w:t>
            </w:r>
            <w:r>
              <w:rPr>
                <w:rFonts w:ascii="Times New Roman" w:hAnsi="Times New Roman"/>
                <w:sz w:val="26"/>
              </w:rPr>
              <w:t xml:space="preserve"> помещени</w:t>
            </w:r>
            <w:r>
              <w:rPr>
                <w:rFonts w:ascii="Times New Roman" w:hAnsi="Times New Roman"/>
                <w:sz w:val="26"/>
              </w:rPr>
              <w:t>ями</w:t>
            </w:r>
            <w:r>
              <w:rPr>
                <w:rFonts w:ascii="Times New Roman" w:hAnsi="Times New Roman"/>
                <w:sz w:val="26"/>
              </w:rPr>
              <w:t xml:space="preserve"> складского назначения</w:t>
            </w:r>
          </w:p>
          <w:p w14:paraId="2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Площадью застройки </w:t>
            </w:r>
            <w:r>
              <w:rPr>
                <w:rFonts w:ascii="Times New Roman" w:hAnsi="Times New Roman"/>
                <w:sz w:val="26"/>
              </w:rPr>
              <w:t xml:space="preserve">от </w:t>
            </w: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6</w:t>
            </w:r>
            <w:r>
              <w:rPr>
                <w:rFonts w:ascii="Times New Roman" w:hAnsi="Times New Roman"/>
                <w:sz w:val="26"/>
              </w:rPr>
              <w:t xml:space="preserve">00 </w:t>
            </w:r>
            <w:r>
              <w:rPr>
                <w:rFonts w:ascii="Times New Roman" w:hAnsi="Times New Roman"/>
                <w:sz w:val="26"/>
              </w:rPr>
              <w:t xml:space="preserve">до 2400 </w:t>
            </w:r>
            <w:r>
              <w:rPr>
                <w:rFonts w:ascii="Times New Roman" w:hAnsi="Times New Roman"/>
                <w:sz w:val="26"/>
              </w:rPr>
              <w:t>кв.м</w:t>
            </w:r>
            <w:r>
              <w:rPr>
                <w:rFonts w:ascii="Times New Roman" w:hAnsi="Times New Roman"/>
                <w:sz w:val="26"/>
              </w:rPr>
              <w:t>.</w:t>
            </w:r>
          </w:p>
          <w:p w14:paraId="2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Этажность - 1 </w:t>
            </w:r>
          </w:p>
          <w:p w14:paraId="25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Общая площадь застройки, 40-60 % от </w:t>
            </w:r>
            <w:r>
              <w:rPr>
                <w:rFonts w:ascii="Times New Roman" w:hAnsi="Times New Roman"/>
                <w:sz w:val="26"/>
              </w:rPr>
              <w:t xml:space="preserve">планируемого </w:t>
            </w:r>
            <w:r>
              <w:rPr>
                <w:rFonts w:ascii="Times New Roman" w:hAnsi="Times New Roman"/>
                <w:sz w:val="26"/>
              </w:rPr>
              <w:t xml:space="preserve">земельного участка. </w:t>
            </w:r>
            <w:r>
              <w:rPr>
                <w:rFonts w:ascii="Times New Roman" w:hAnsi="Times New Roman"/>
                <w:sz w:val="26"/>
              </w:rPr>
              <w:t>Местоположение в кадастровом квартале 74:33:0119001, в северной части города</w:t>
            </w:r>
            <w:r>
              <w:rPr>
                <w:rFonts w:ascii="Times New Roman" w:hAnsi="Times New Roman"/>
                <w:sz w:val="26"/>
              </w:rPr>
              <w:t xml:space="preserve">, </w:t>
            </w:r>
            <w:r>
              <w:rPr>
                <w:rFonts w:ascii="Times New Roman" w:hAnsi="Times New Roman"/>
                <w:sz w:val="26"/>
              </w:rPr>
              <w:t>за полосой отвода РЖД, в 80 метрах западнее от объекта  по адресу ул.Бехтерева,19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6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7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Городской округ,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Магнитогорский </w:t>
            </w:r>
            <w:r>
              <w:rPr>
                <w:rFonts w:ascii="Times New Roman" w:hAnsi="Times New Roman"/>
                <w:sz w:val="26"/>
              </w:rPr>
              <w:t>городской округ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B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C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Состав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1.Состав проекта планировки территории определяется в соответствии со ст.42 Градостроительного Кодекса РФ.</w:t>
            </w:r>
          </w:p>
          <w:p w14:paraId="2E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2.Документ, содержащий сведения, подлежащие внесению в ЕГРН, в т.ч. устанавливаемые красные линии в соответствии с проектом планировки </w:t>
            </w:r>
            <w:r>
              <w:rPr>
                <w:rFonts w:ascii="Times New Roman" w:hAnsi="Times New Roman"/>
                <w:sz w:val="26"/>
              </w:rPr>
              <w:t>территории, согласно постановления Правительства РФ от 02.02.2024 №112.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2F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0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Западнее на 130-150 м расположен земельный участок под </w:t>
            </w:r>
            <w:r>
              <w:rPr>
                <w:rFonts w:ascii="Times New Roman" w:hAnsi="Times New Roman"/>
                <w:sz w:val="26"/>
              </w:rPr>
              <w:t>кад</w:t>
            </w:r>
            <w:r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номером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74:33:0119001:21.</w:t>
            </w:r>
          </w:p>
          <w:p w14:paraId="33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На планируемой территории </w:t>
            </w:r>
            <w:r>
              <w:rPr>
                <w:rFonts w:ascii="Times New Roman" w:hAnsi="Times New Roman"/>
                <w:sz w:val="26"/>
              </w:rPr>
              <w:t>земельных участков,</w:t>
            </w:r>
            <w:r>
              <w:rPr>
                <w:rFonts w:ascii="Times New Roman" w:hAnsi="Times New Roman"/>
                <w:sz w:val="26"/>
              </w:rPr>
              <w:t xml:space="preserve"> зарегистрированных в ЕГРН нет. Ориентировочная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площадь</w:t>
            </w:r>
            <w:r>
              <w:rPr>
                <w:rFonts w:ascii="Times New Roman" w:hAnsi="Times New Roman"/>
                <w:sz w:val="26"/>
              </w:rPr>
              <w:t xml:space="preserve"> ЗУ №1- </w:t>
            </w:r>
            <w:r>
              <w:rPr>
                <w:rFonts w:ascii="Times New Roman" w:hAnsi="Times New Roman"/>
                <w:sz w:val="26"/>
              </w:rPr>
              <w:t>4</w:t>
            </w:r>
            <w:r>
              <w:rPr>
                <w:rFonts w:ascii="Times New Roman" w:hAnsi="Times New Roman"/>
                <w:sz w:val="26"/>
              </w:rPr>
              <w:t>000 м</w:t>
            </w:r>
            <w:r>
              <w:rPr>
                <w:rFonts w:ascii="Times New Roman" w:hAnsi="Times New Roman"/>
                <w:sz w:val="26"/>
                <w:vertAlign w:val="superscript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под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ОКС</w:t>
            </w:r>
            <w:r>
              <w:rPr>
                <w:rFonts w:ascii="Times New Roman" w:hAnsi="Times New Roman"/>
                <w:sz w:val="26"/>
              </w:rPr>
              <w:t xml:space="preserve"> - гаражный бокс с помещениями складского назначения;</w:t>
            </w:r>
          </w:p>
          <w:p w14:paraId="34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Ориентировочная площадь </w:t>
            </w:r>
            <w:r>
              <w:rPr>
                <w:rFonts w:ascii="Times New Roman" w:hAnsi="Times New Roman"/>
                <w:sz w:val="26"/>
              </w:rPr>
              <w:t xml:space="preserve">ЗУ№2 </w:t>
            </w:r>
            <w:r>
              <w:rPr>
                <w:rFonts w:ascii="Times New Roman" w:hAnsi="Times New Roman"/>
                <w:sz w:val="26"/>
              </w:rPr>
              <w:t>- 6000 м</w:t>
            </w:r>
            <w:r>
              <w:rPr>
                <w:rFonts w:ascii="Times New Roman" w:hAnsi="Times New Roman"/>
                <w:sz w:val="26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6"/>
              </w:rPr>
              <w:t xml:space="preserve">под стоянку транспортных средств, </w:t>
            </w:r>
            <w:bookmarkStart w:id="1" w:name="_GoBack"/>
            <w:bookmarkEnd w:id="1"/>
            <w:r>
              <w:rPr>
                <w:rFonts w:ascii="Times New Roman" w:hAnsi="Times New Roman"/>
                <w:sz w:val="26"/>
              </w:rPr>
              <w:t xml:space="preserve">без </w:t>
            </w:r>
            <w:r>
              <w:rPr>
                <w:rFonts w:ascii="Times New Roman" w:hAnsi="Times New Roman"/>
                <w:sz w:val="26"/>
              </w:rPr>
              <w:t xml:space="preserve">размещения </w:t>
            </w:r>
            <w:r>
              <w:rPr>
                <w:rFonts w:ascii="Times New Roman" w:hAnsi="Times New Roman"/>
                <w:sz w:val="26"/>
              </w:rPr>
              <w:t>ОКС.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10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600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8.</w:t>
            </w:r>
          </w:p>
        </w:tc>
        <w:tc>
          <w:tcPr>
            <w:tcW w:type="dxa" w:w="511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7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Цель подготовки документации по планировке территории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8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Образование условных границ</w:t>
            </w:r>
            <w:r>
              <w:rPr>
                <w:rFonts w:ascii="Times New Roman" w:hAnsi="Times New Roman"/>
                <w:sz w:val="26"/>
              </w:rPr>
              <w:t xml:space="preserve"> земельн</w:t>
            </w:r>
            <w:r>
              <w:rPr>
                <w:rFonts w:ascii="Times New Roman" w:hAnsi="Times New Roman"/>
                <w:sz w:val="26"/>
              </w:rPr>
              <w:t xml:space="preserve">ых </w:t>
            </w:r>
            <w:r>
              <w:rPr>
                <w:rFonts w:ascii="Times New Roman" w:hAnsi="Times New Roman"/>
                <w:sz w:val="26"/>
              </w:rPr>
              <w:t>участк</w:t>
            </w:r>
            <w:r>
              <w:rPr>
                <w:rFonts w:ascii="Times New Roman" w:hAnsi="Times New Roman"/>
                <w:sz w:val="26"/>
              </w:rPr>
              <w:t>ов</w:t>
            </w:r>
            <w:r>
              <w:rPr>
                <w:rFonts w:ascii="Times New Roman" w:hAnsi="Times New Roman"/>
                <w:sz w:val="26"/>
              </w:rPr>
              <w:t>:</w:t>
            </w:r>
          </w:p>
          <w:p w14:paraId="39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ЗУ №1- 4000 м</w:t>
            </w:r>
            <w:r>
              <w:rPr>
                <w:rFonts w:ascii="Times New Roman" w:hAnsi="Times New Roman"/>
                <w:sz w:val="26"/>
                <w:vertAlign w:val="superscript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под размещение ОКС - гаражный бокс с помещениями складского назначения;</w:t>
            </w:r>
          </w:p>
          <w:p w14:paraId="3A000000">
            <w:pPr>
              <w:ind/>
              <w:jc w:val="left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ЗУ№2 - 6000 м</w:t>
            </w:r>
            <w:r>
              <w:rPr>
                <w:rFonts w:ascii="Times New Roman" w:hAnsi="Times New Roman"/>
                <w:sz w:val="26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6"/>
              </w:rPr>
              <w:t>под размещение стоянки транспортных средств, без размещения ОКС.</w:t>
            </w:r>
          </w:p>
        </w:tc>
        <w:tc>
          <w:tcPr>
            <w:tcW w:type="dxa" w:w="28"/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rPr>
                <w:rFonts w:ascii="Times New Roman" w:hAnsi="Times New Roman"/>
              </w:rPr>
            </w:pPr>
          </w:p>
        </w:tc>
      </w:tr>
    </w:tbl>
    <w:p w14:paraId="3C000000">
      <w:pPr>
        <w:rPr>
          <w:rFonts w:ascii="Times New Roman" w:hAnsi="Times New Roman"/>
          <w:sz w:val="26"/>
        </w:rPr>
      </w:pPr>
    </w:p>
    <w:p w14:paraId="3D000000">
      <w:pPr>
        <w:rPr>
          <w:rFonts w:ascii="Times New Roman" w:hAnsi="Times New Roman"/>
          <w:sz w:val="26"/>
        </w:rPr>
      </w:pPr>
    </w:p>
    <w:p w14:paraId="3E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И.о</w:t>
      </w:r>
      <w:r>
        <w:rPr>
          <w:rFonts w:ascii="Times New Roman" w:hAnsi="Times New Roman"/>
          <w:sz w:val="26"/>
        </w:rPr>
        <w:t>. н</w:t>
      </w:r>
      <w:r>
        <w:rPr>
          <w:rFonts w:ascii="Times New Roman" w:hAnsi="Times New Roman"/>
          <w:sz w:val="26"/>
        </w:rPr>
        <w:t>ачальник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Управления </w:t>
      </w:r>
    </w:p>
    <w:p w14:paraId="3F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40000000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администрации города Магнитогорска_</w:t>
      </w:r>
      <w:r>
        <w:rPr>
          <w:rFonts w:ascii="Times New Roman" w:hAnsi="Times New Roman"/>
          <w:sz w:val="26"/>
        </w:rPr>
        <w:t>__</w:t>
      </w:r>
      <w:r>
        <w:rPr>
          <w:rFonts w:ascii="Times New Roman" w:hAnsi="Times New Roman"/>
          <w:sz w:val="26"/>
        </w:rPr>
        <w:t>__________</w:t>
      </w:r>
      <w:r>
        <w:rPr>
          <w:rFonts w:ascii="Times New Roman" w:hAnsi="Times New Roman"/>
          <w:sz w:val="26"/>
        </w:rPr>
        <w:t>_______________Т.П. Чижова</w:t>
      </w:r>
    </w:p>
    <w:p w14:paraId="41000000">
      <w:pPr>
        <w:rPr>
          <w:rFonts w:ascii="Times New Roman" w:hAnsi="Times New Roman"/>
          <w:sz w:val="26"/>
        </w:rPr>
      </w:pPr>
    </w:p>
    <w:sectPr>
      <w:headerReference r:id="rId2" w:type="default"/>
      <w:headerReference r:id="rId1" w:type="first"/>
      <w:pgSz w:h="16838" w:orient="portrait" w:w="11906"/>
      <w:pgMar w:bottom="1134" w:footer="720" w:gutter="0" w:header="720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Приложение № 2</w:t>
    </w:r>
  </w:p>
  <w:p w14:paraId="02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t xml:space="preserve">от </w:t>
    </w:r>
    <w:r>
      <w:rPr>
        <w:rFonts w:ascii="Arial" w:hAnsi="Arial"/>
        <w:sz w:val="20"/>
      </w:rPr>
      <w:t>23.05.2025 № 4538-П</w:t>
    </w:r>
    <w:r>
      <w:rPr>
        <w:rFonts w:ascii="Arial" w:hAnsi="Arial"/>
        <w:sz w:val="20"/>
      </w:rPr>
      <w:t xml:space="preserve"> </w:t>
    </w:r>
  </w:p>
  <w:p w14:paraId="05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6000000">
    <w:pPr>
      <w:pStyle w:val="Style_1"/>
      <w:widowControl w:val="0"/>
      <w:ind/>
      <w:jc w:val="right"/>
      <w:rPr>
        <w:rFonts w:ascii="Times New Roman" w:hAnsi="Times New Roman"/>
        <w:sz w:val="26"/>
      </w:rPr>
    </w:pPr>
  </w:p>
  <w:p w14:paraId="07000000">
    <w:pPr>
      <w:pStyle w:val="Style_1"/>
      <w:widowControl w:val="0"/>
      <w:ind/>
      <w:rPr>
        <w:sz w:val="26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ind/>
      <w:jc w:val="center"/>
      <w:rPr>
        <w:rFonts w:ascii="Times New Roman" w:hAnsi="Times New Roman"/>
        <w:sz w:val="26"/>
      </w:rPr>
    </w:pPr>
    <w:r>
      <w:rPr>
        <w:rFonts w:ascii="Times New Roman" w:hAnsi="Times New Roman"/>
        <w:sz w:val="26"/>
      </w:rPr>
      <w:fldChar w:fldCharType="begin"/>
    </w:r>
    <w:r>
      <w:rPr>
        <w:rFonts w:ascii="Times New Roman" w:hAnsi="Times New Roman"/>
        <w:sz w:val="26"/>
      </w:rPr>
      <w:instrText xml:space="preserve">PAGE </w:instrText>
    </w:r>
    <w:r>
      <w:rPr>
        <w:rFonts w:ascii="Times New Roman" w:hAnsi="Times New Roman"/>
        <w:sz w:val="26"/>
      </w:rPr>
      <w:fldChar w:fldCharType="separate"/>
    </w:r>
    <w:r>
      <w:rPr>
        <w:rFonts w:ascii="Times New Roman" w:hAnsi="Times New Roman"/>
        <w:sz w:val="26"/>
      </w:rPr>
      <w:t xml:space="preserve"> </w:t>
    </w:r>
    <w:r>
      <w:rPr>
        <w:rFonts w:ascii="Times New Roman" w:hAnsi="Times New Roman"/>
        <w:sz w:val="26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/>
      <w:jc w:val="both"/>
    </w:pPr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5" w:type="paragraph">
    <w:name w:val="Обычный1"/>
    <w:link w:val="Style_5_ch"/>
    <w:rPr>
      <w:rFonts w:ascii="XO Thames" w:hAnsi="XO Thames"/>
      <w:sz w:val="28"/>
    </w:rPr>
  </w:style>
  <w:style w:styleId="Style_5_ch" w:type="character">
    <w:name w:val="Обычный1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sz w:val="28"/>
    </w:rPr>
  </w:style>
  <w:style w:styleId="Style_6_ch" w:type="character">
    <w:name w:val="toc 4"/>
    <w:link w:val="Style_6"/>
    <w:rPr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sz w:val="28"/>
    </w:rPr>
  </w:style>
  <w:style w:styleId="Style_7_ch" w:type="character">
    <w:name w:val="toc 6"/>
    <w:link w:val="Style_7"/>
    <w:rPr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sz w:val="28"/>
    </w:rPr>
  </w:style>
  <w:style w:styleId="Style_8_ch" w:type="character">
    <w:name w:val="toc 7"/>
    <w:link w:val="Style_8"/>
    <w:rPr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sz w:val="22"/>
    </w:rPr>
  </w:style>
  <w:style w:styleId="Style_9_ch" w:type="character">
    <w:name w:val="Endnote"/>
    <w:link w:val="Style_9"/>
    <w:rPr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0_ch" w:type="character">
    <w:name w:val="heading 3"/>
    <w:link w:val="Style_10"/>
    <w:rPr>
      <w:b w:val="1"/>
      <w:sz w:val="26"/>
    </w:rPr>
  </w:style>
  <w:style w:styleId="Style_11" w:type="paragraph">
    <w:name w:val="List Paragraph"/>
    <w:basedOn w:val="Style_3"/>
    <w:link w:val="Style_11_ch"/>
    <w:pPr>
      <w:ind w:firstLine="0" w:left="720"/>
      <w:contextualSpacing w:val="1"/>
    </w:pPr>
  </w:style>
  <w:style w:styleId="Style_11_ch" w:type="character">
    <w:name w:val="List Paragraph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sz w:val="28"/>
    </w:rPr>
  </w:style>
  <w:style w:styleId="Style_12_ch" w:type="character">
    <w:name w:val="toc 3"/>
    <w:link w:val="Style_12"/>
    <w:rPr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4_ch" w:type="character">
    <w:name w:val="heading 5"/>
    <w:link w:val="Style_14"/>
    <w:rPr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5_ch" w:type="character">
    <w:name w:val="heading 1"/>
    <w:link w:val="Style_15"/>
    <w:rPr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sz w:val="22"/>
    </w:rPr>
  </w:style>
  <w:style w:styleId="Style_17_ch" w:type="character">
    <w:name w:val="Footnote"/>
    <w:link w:val="Style_17"/>
    <w:rPr>
      <w:sz w:val="22"/>
    </w:rPr>
  </w:style>
  <w:style w:styleId="Style_18" w:type="paragraph">
    <w:name w:val="toc 1"/>
    <w:next w:val="Style_3"/>
    <w:link w:val="Style_18_ch"/>
    <w:uiPriority w:val="39"/>
    <w:rPr>
      <w:b w:val="1"/>
      <w:sz w:val="28"/>
    </w:rPr>
  </w:style>
  <w:style w:styleId="Style_18_ch" w:type="character">
    <w:name w:val="toc 1"/>
    <w:link w:val="Style_18"/>
    <w:rPr>
      <w:b w:val="1"/>
      <w:sz w:val="28"/>
    </w:rPr>
  </w:style>
  <w:style w:styleId="Style_19" w:type="paragraph">
    <w:name w:val="Header and Footer"/>
    <w:link w:val="Style_19_ch"/>
    <w:pPr>
      <w:ind/>
      <w:jc w:val="both"/>
    </w:pPr>
    <w:rPr>
      <w:sz w:val="20"/>
    </w:rPr>
  </w:style>
  <w:style w:styleId="Style_19_ch" w:type="character">
    <w:name w:val="Header and Footer"/>
    <w:link w:val="Style_19"/>
    <w:rPr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</w:pPr>
    <w:rPr>
      <w:sz w:val="28"/>
    </w:rPr>
  </w:style>
  <w:style w:styleId="Style_20_ch" w:type="character">
    <w:name w:val="toc 9"/>
    <w:link w:val="Style_20"/>
    <w:rPr>
      <w:sz w:val="28"/>
    </w:rPr>
  </w:style>
  <w:style w:styleId="Style_21" w:type="paragraph">
    <w:name w:val="footer"/>
    <w:basedOn w:val="Style_3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3_ch"/>
    <w:link w:val="Style_21"/>
  </w:style>
  <w:style w:styleId="Style_22" w:type="paragraph">
    <w:name w:val="toc 8"/>
    <w:next w:val="Style_3"/>
    <w:link w:val="Style_22_ch"/>
    <w:uiPriority w:val="39"/>
    <w:pPr>
      <w:ind w:firstLine="0" w:left="1400"/>
    </w:pPr>
    <w:rPr>
      <w:sz w:val="28"/>
    </w:rPr>
  </w:style>
  <w:style w:styleId="Style_22_ch" w:type="character">
    <w:name w:val="toc 8"/>
    <w:link w:val="Style_22"/>
    <w:rPr>
      <w:sz w:val="28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sz w:val="28"/>
    </w:rPr>
  </w:style>
  <w:style w:styleId="Style_24_ch" w:type="character">
    <w:name w:val="toc 5"/>
    <w:link w:val="Style_24"/>
    <w:rPr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i w:val="1"/>
    </w:rPr>
  </w:style>
  <w:style w:styleId="Style_25_ch" w:type="character">
    <w:name w:val="Subtitle"/>
    <w:link w:val="Style_25"/>
    <w:rPr>
      <w:i w:val="1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6_ch" w:type="character">
    <w:name w:val="Title"/>
    <w:link w:val="Style_26"/>
    <w:rPr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7_ch" w:type="character">
    <w:name w:val="heading 4"/>
    <w:link w:val="Style_27"/>
    <w:rPr>
      <w:b w:val="1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8_ch" w:type="character">
    <w:name w:val="heading 2"/>
    <w:link w:val="Style_28"/>
    <w:rPr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2025-05-23T08:30:32Z</dcterms:modified>
</cp:coreProperties>
</file>