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03000000">
      <w:pPr>
        <w:pStyle w:val="Style_2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4000000">
      <w:pPr>
        <w:pStyle w:val="Style_2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5000000">
      <w:pPr>
        <w:pStyle w:val="Style_2"/>
        <w:spacing w:after="0" w:before="0" w:line="240" w:lineRule="auto"/>
        <w:ind w:firstLine="0" w:left="5669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22.05.2025 № 4477-П</w:t>
      </w:r>
    </w:p>
    <w:p w14:paraId="06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07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08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График</w:t>
      </w:r>
    </w:p>
    <w:p w14:paraId="09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подготовки и рассмотрения материалов, необходимых для составления проекта Решения Магнитогорского городского Собрания депутатов «Об утверждении бюджета города Магнитогорска на 2026 год и плановый период 2027 и 2028 годов»</w:t>
      </w:r>
    </w:p>
    <w:p w14:paraId="0A000000">
      <w:pPr>
        <w:pStyle w:val="Style_2"/>
        <w:spacing w:after="0" w:before="0" w:line="240" w:lineRule="auto"/>
        <w:ind/>
        <w:rPr>
          <w:rFonts w:ascii="Times New Roman" w:hAnsi="Times New Roman"/>
          <w:b w:val="0"/>
          <w:sz w:val="24"/>
        </w:rPr>
      </w:pPr>
    </w:p>
    <w:tbl>
      <w:tblPr>
        <w:tblStyle w:val="Style_3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8"/>
        <w:gridCol w:w="2800"/>
        <w:gridCol w:w="2119"/>
        <w:gridCol w:w="2070"/>
        <w:gridCol w:w="1820"/>
      </w:tblGrid>
      <w:tr>
        <w:trPr>
          <w:trHeight w:hRule="atLeast" w:val="737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Материалы, документы и мероприятия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Срок представления</w:t>
            </w:r>
          </w:p>
          <w:p w14:paraId="0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(не позднее)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Адресат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Формирование и доведение проекта муниципального задания до муниципальных бюджетных и муниципальных автономных учреждений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Главные распорядители средств бюджета города 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(далее Главные распорядители)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26 мая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Муниципальные бюджетные и муниципальные автономные учреждения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Расчет предварительных базовых нормативов затрат на оказание муниципальных услуг (выполнение работ)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Муниципальные бюджетные и муниципальные автономные учреждения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 мая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Расчет предварительных базовых нормативов затрат на оказание муниципальных услуг (выполнение работ)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Главные распорядители 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 июня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фактического исполнения прогноза социально-экономического развития города за 2024 год, предварительные итоги социально-экономического развития города за истекший период 2025 года (при представлении окончательных данных), ожидаемые итоги за 2025 год, прогноз социально-экономического развития города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 июня 2025 года - предварительные данные;</w:t>
            </w:r>
          </w:p>
          <w:p w14:paraId="2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2739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Оценка потерь бюджета города на 2026 год и плановый период 2027 и 2028 годов от предоставления льгот по налогу на имущество физических лиц и земельному налогу на местном уровне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3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Расчет прогнозируемого поступления земельного налога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1796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Фактическое поступление за 2024 год и ожидаемое поступление в 2025 году, прогноз поступлений на 2026 год и плановый период 2027 и 2028 годов (с расчетом, пояснением и обоснованием в случае снижения прогноза поступлений к факту 2024 года и оценке 2025 года) по администрируемым видам источников внутреннего финансирования бюджета города (средства от продажи акций и иных форм участия в капитале, находящихся в собственности городских округов с перечнем акционерных обществ, стоимостью и размером пакетов акций, планируемых к приватизации на 2026 год и плановый период 2027 и 2028 годов)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администраторы источников финансирования дефицита бюджета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3F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октября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Фактическое поступление за 2024 год и ожидаемое поступление в 2025 году, прогноз поступлений в бюджет города на 2026 год и плановый период 2027 и 2028 годов с расчетами, пояснениями и обоснованиями в случае снижения прогноза поступлений к факту 2024 года и оценке 2025 года по администрируемым видам доходов с детализацией по кодам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fldChar w:fldCharType="begin"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instrText>HYPERLINK "garantf1://70308460.0"</w:instrTex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бюджетной классификации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fldChar w:fldCharType="end"/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администраторы доходов бюджета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4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5280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Фактическое поступление за 2024 год и ожидаемое поступление в 2025 году, прогноз поступлений в бюджет города на 2026 год и плановый период 2027 и 2028 годов платы за негативное воздействие на окружающую среду (с расчетом, пояснением и обоснованием в случае снижения прогноза поступлений к факту 2024 года и оценке 2025 года), с детализацией по кодам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fldChar w:fldCharType="begin"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instrText>HYPERLINK "garantf1://70308460.0"</w:instrTex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бюджетной классификации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fldChar w:fldCharType="end"/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Федеральной службы по надзору в сфере природопользования по Челябинской области (по согласованию)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 июля 2025 года - предварительные данные;</w:t>
            </w:r>
          </w:p>
          <w:p w14:paraId="4B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 сентября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Фактическое поступление за 2024 год и ожидаемое поступление в 2025 году, прогноз поступлений в бюджет города на 2026 год и плановый период 2027 и 2028 годов (с расчетом, пояснением и обоснованием в случае снижения прогноза поступлений к факту 2024 года и оценке 2025 года):</w:t>
            </w:r>
          </w:p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1) использования имущества, входящего в состав автомобильных дорог общего пользования местного значения;</w:t>
            </w:r>
          </w:p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2) передачи в аренду земельных участков, расположенных в полосе отвода автомобильных дорог общего пользования местного значения;</w:t>
            </w:r>
          </w:p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3) платы в счет возмещения вреда, причиняемого автомобильным дорогам местного значения тяжеловесными транспортными средствами;</w:t>
            </w:r>
          </w:p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4) платы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значения.</w:t>
            </w:r>
          </w:p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администраторы доходов бюджета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5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Фактическое поступление за 2024 год и ожидаемое поступление в 2025 году, прогноз поступлений на 2026 год и плановый период 2027 и 2028 годов административных штрафов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Отдел по делам несовершеннолетних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6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Фактическое поступление за 2024 год и ожидаемое поступление в 2025 году, прогноз поступлений администрируемых доходов на 2026 год и плановый период 2027 и 2028 годов (с расчетом, пояснением и обоснованием в случае снижения прогноза поступлений к факту 2024 года и оценке 2025 года).</w:t>
            </w:r>
          </w:p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показатели по запросу Управления финансов администрации города и управления экономики  и инвестиций администрации города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Федеральной налоговой службы по Челябинской области (по согласованию) Территориальные органы ФНС г. Магнитогорска (по согласованию)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 - предварительные данные;</w:t>
            </w:r>
          </w:p>
          <w:p w14:paraId="6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Перечень нормативных правовых актов, которые необходимо принять (или внести изменения) для установления (введения в действие) расходных обязательств бюджета города на 2026 год и плановый период 2027 и 2028 годов, а также признать утратившими силу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72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73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27 июня 2025 года – предварительный; </w:t>
            </w:r>
          </w:p>
          <w:p w14:paraId="7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7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Перечень действующих и планируемых к реализации начиная с очередного финансового года муниципальных программ</w:t>
            </w:r>
          </w:p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июня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администрации города </w:t>
            </w:r>
          </w:p>
          <w:p w14:paraId="7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8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Прогноз доходов дорожного фонда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 июля 2025 года - предварительные данные;</w:t>
            </w:r>
          </w:p>
          <w:p w14:paraId="8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августа 2025 года - окончательные данные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480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Уровень изменения цен (тарифов) на топливно-энергетические ресурсы, водоснабжение и водоотведение и прочие ресурсы для учреждений, финансируемых из бюджета города, на 2026 год и плановый период 2027 и 2028 годов с указанием индекса роста тарифов на соответствующий период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 июля 2025 года – предварительный;</w:t>
            </w:r>
          </w:p>
          <w:p w14:paraId="8D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8E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 октября 2025 года - окончательный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Управление транспорта и коммунального хозяйства администрации города </w:t>
            </w:r>
          </w:p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Главные распорядители </w:t>
            </w:r>
          </w:p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1190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 нормативного правового акта о лимитах потребления топливно-энергетических ресурсов, водоснабжения и водоотведения (с учетом требований законодательства по обеспечению энергоэффективности и энергосбережения) для муниципальных казенных, муниципальных бюджетных и муниципальных автономных учреждений, финансируемых за счет средств бюджета города, на 2026 год и плановый период 2027 и 2028 годов, в натуральном выражении за счет всех источников финансирования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Главные распорядители </w:t>
            </w:r>
          </w:p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1190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Информация о лимитах потребления топливно-энергетических ресурсов, водоснабжения и водоотведения в разрезе муниципальных казенных, муниципальных бюджетных и муниципальных автономных учреждений за 2023 год и 2024 год, 2025 год (прогноз) и планируемые лимиты потребления топливно-энергетических ресурсов, водоснабжения и водоотведения в разрезе муниципальных казенных, муниципальных бюджетных и муниципальных автономных учреждений на 2026 год и плановый период 2027 и 2028 годов, в натуральном выражении за счет всех источников финансирования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A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администрации города </w:t>
            </w:r>
          </w:p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19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 Плана финансово-хозяйственной деятельности муниципальных бюджетных и муниципальных автономных учреждений с расчетами и обоснованиями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Муниципальные бюджетные и муниципальные автономные учреждения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 бюджетной сметы муниципальных казенных учреждений с обоснованиями и расчетами, использованными при формировании проекта сметы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Предварительные расчеты расходов бюджета города на 2026 год и плановый период 2027 и 2028 годов, по формам, согласованным с Управлением финансов администрации города, с обоснованиями расчетов, приложением подтверждающих документов и пояснительной записки, а также предложения по изменению объема и (или) структуры действующих расходных обязательств города Магнитогорска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Информация о доходах и расходах муниципальных бюджетных и муниципальных автономных учреждений от приносящей доход деятельности: фактическое поступление доходов и исполнение расходов в 2023 и 2024 годах, ожидаемое поступление доходов и исполнение расходов в 2025 году, прогноз поступлений доходов и расходов на 2026 год и плановый период 2027 и 2028 годов с указанием остатков средств на 01.01.2025 и на 01.07.2025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Проекты нормативных правовых актов или изменений в действующие нормативные правовые акты, устанавливающие расходные обязательства бюджета города на 2026 год и плановый период 2027 и 2028 годов в соответствии с перечнем нормативных правовых актов, которые необходимо принять (внести изменения) для установления расходных обязательств бюджета города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24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Проекты правовых актов об утверждении муниципальных программ, планируемых к реализации начиная с очередного финансового года, с приложением пояснительной записки, содержащей обоснование необходимости разработки соответствующей муниципальной программы, объемы и источники финансового обеспечения, оценку планируемой эффективности реализации муниципальной программы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распорядители, Ответственные исполнители муниципальной программы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pStyle w:val="Style_2"/>
              <w:widowControl w:val="1"/>
              <w:spacing w:after="0" w:before="0" w:line="240" w:lineRule="auto"/>
              <w:ind w:firstLine="0" w:left="-113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 июля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администрации города </w:t>
            </w:r>
          </w:p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4883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Реестр источников доходов бюджета города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администраторы доходов бюджета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августа 2025 года – предварительные данные (по налоговым и неналоговым доходам);</w:t>
            </w:r>
          </w:p>
          <w:p w14:paraId="C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C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 ноября 2025 года – окончательные данные (по налоговым и неналоговым доходам, безвозмездным поступлениям)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26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Сводная аналитическая записка об оценке эффективности налоговых расходов города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2"/>
              <w:widowControl w:val="1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 октября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Заместитель главы города по финансам и экономике </w:t>
            </w:r>
          </w:p>
          <w:p w14:paraId="D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D7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Магнитогорское городское Собрание депутатов </w:t>
            </w:r>
          </w:p>
          <w:p w14:paraId="D8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D9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 и инвестиций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Предварительные итоги социально-экономического развития города за истекший период 2025 года; ожидаемые итоги социально-экономического развития города в 2025 году; прогноз социально-экономического развития города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D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октября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Утверждение правовых актов об утверждении муниципальных программ, планируемых к реализации начиная с очередного финансового года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 октября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  <w:p w14:paraId="E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E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E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E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Перечень муниципальных казенных, муниципальных бюджетных и муниципальных автономных учреждений, подведомственных соответствующему Главному распорядителю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 октября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Утверждение прогноза социально-экономического развития города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F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F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 октября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Проектировки предельных объемов бюджетных ассигнований бюджета города на исполнение действующих и принимаемых расходных обязательств на 2026 год и плановый период 2027 и 2027 годов с предварительным распределением по Главным распорядителям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Заместитель главы города для рассмотрения на бюджетной комиссии по бюджетным проектировкам на очередной финансовый год и плановый период (далее - Бюджетная комиссия) </w:t>
            </w:r>
          </w:p>
          <w:p w14:paraId="F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F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32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Проектировки предельных объемов бюджетных ассигнований бюджета города на реализацию муниципальных программ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0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0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33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Утверждение приказов об утверждении нормативных затрат на оказание муниципальных услуг (выполнение работ), установленных муниципальным заданием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0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0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34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Обоснования бюджетных ассигнований бюджета города на исполнение действующих и принимаемых расходных обязательств на очередной финансовый год и плановый период в части вопросов, отнесенных к ведению соответствующих Главных распорядителей, в разрезе каждого расходного обязательства; предложения по структуре и объемам бюджетных ассигнований бюджета города на исполнение принимаемых расходных обязательств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35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Распределение проектировок предельных объемов бюджетных ассигнований бюджета города на исполнение действующих и принимаемых</w:t>
            </w:r>
          </w:p>
          <w:p w14:paraId="1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расходных обязательств на 2026 год и плановый период 2027 и 2028 годов, в том числе на реализацию действующих и принимаемых муниципальных программ, и непрограммных направлений расходов бюджета города, по разделам, подразделам, целевым статьям, группам видов расходов классификации расходов бюджетов; оценка ожидаемого исполнения бюджета за 2025 год по соответствующим ведомствам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2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36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2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Перечень предоставляемых субсидий из бюджета города на 2025 год и плановый период 2026 и 2027 годов с указанием порядков определения объемов и предоставления субсидий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2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2"/>
              <w:widowControl w:val="1"/>
              <w:spacing w:after="200" w:before="0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2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37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Предоставление паспортов (проектов паспортов) муниципальных программ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(проектов изменений в указанные паспорта)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распорядители, Ответственные исполнители муниципальной программы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38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Рассмотрение Бюджетной комиссией:</w:t>
            </w:r>
          </w:p>
          <w:p w14:paraId="2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несогласованных вопросов по распределению проектировок предельных объемов бюджетных ассигнований бюджета города на исполнение действующих и принимаемых расходных обязательств на 2026 год и плановый период 2027 и 2028 годов;</w:t>
            </w:r>
          </w:p>
          <w:p w14:paraId="2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обоснований бюджетных ассигнований бюджета города на исполнение действующих и принимаемых расходных обязательств на 2026 год и плановый период 2027 и 2028 годов, а также представленных предложений по структуре и объемам бюджетных ассигнований бюджета города на исполнение действующих и принимаемых расходных обязательств на 2026 год и плановый период 2027 и 2028 годов,</w:t>
            </w:r>
          </w:p>
          <w:p w14:paraId="2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аналитической информации об эффективности реализации муниципальных программ за отчетный финансовый год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Заместитель главы города для рассмотрения на Бюджетной комиссии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39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Распределение проектировок предельных объемов бюджетных ассигнований бюджета города на реализацию действующих и планируемых к утверждению муниципальных программ на 2026 год и плановый период 2027 и 2028 годов по Главным распорядителям, а также аналитическую информацию об эффективности реализации муниципальных программ </w:t>
            </w:r>
          </w:p>
          <w:p w14:paraId="2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 отчетный год 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экономики</w:t>
            </w:r>
          </w:p>
          <w:p w14:paraId="2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 инвестиций</w:t>
            </w:r>
          </w:p>
          <w:p w14:paraId="2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40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Итоговый протокол заседания Бюджетной комиссии, отражающий принятые решения о проектировках предельных объемов бюджетных ассигнований на 2026 год и плановый период 2027 и 2028 годов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Заместитель главы города</w:t>
            </w:r>
          </w:p>
          <w:p w14:paraId="3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Бюджетная комиссия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rPr>
          <w:trHeight w:hRule="atLeast" w:val="1190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41</w:t>
            </w:r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Согласно итоговому протоколу заседания Бюджетной комиссии распределение проектировок предельных объемов бюджетных ассигнований бюджета города на исполнение действующих и принимаемых расходных обязательств на 2026 год и плановый период 2027 и 2028 годов по разделам, подразделам, целевым статьям, группам видов расходов классификации расходов бюджетов; пояснительная записка к проекту бюджета города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Главные распорядители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42</w:t>
            </w:r>
            <w:bookmarkStart w:id="1" w:name="_GoBack"/>
            <w:bookmarkEnd w:id="1"/>
          </w:p>
        </w:tc>
        <w:tc>
          <w:tcPr>
            <w:tcW w:type="dxa" w:w="2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Проект Решения Магнитогорского городского Собрания депутатов «Об утверждении бюджета города Магнитогорска на 2026 год и плановый период 2027 и 2028 годов»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финансов администрации города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 ноября 2025 года</w:t>
            </w:r>
          </w:p>
        </w:tc>
        <w:tc>
          <w:tcPr>
            <w:tcW w:type="dxa" w:w="1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4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Глава города </w:t>
            </w:r>
          </w:p>
          <w:p w14:paraId="4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  <w:p w14:paraId="4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Заместители главы города</w:t>
            </w:r>
          </w:p>
        </w:tc>
      </w:tr>
    </w:tbl>
    <w:p w14:paraId="43010000">
      <w:pPr>
        <w:pStyle w:val="Style_2"/>
        <w:spacing w:after="0" w:before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type w:val="nextPage"/>
      <w:pgSz w:h="16838" w:orient="portrait" w:w="11906"/>
      <w:pgMar w:bottom="1134" w:footer="0" w:gutter="0" w:header="709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 w:before="0"/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default="1" w:styleId="Style_2_ch" w:type="character">
    <w:name w:val="Normal"/>
    <w:link w:val="Style_2"/>
    <w:rPr>
      <w:rFonts w:ascii="Calibri" w:hAnsi="Calibri"/>
      <w:color w:val="000000"/>
      <w:spacing w:val="0"/>
      <w:sz w:val="22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Гипертекстовая ссылка"/>
    <w:basedOn w:val="Style_7"/>
    <w:link w:val="Style_6_ch"/>
    <w:rPr>
      <w:color w:val="106BBE"/>
    </w:rPr>
  </w:style>
  <w:style w:styleId="Style_6_ch" w:type="character">
    <w:name w:val="Гипертекстовая ссылка"/>
    <w:basedOn w:val="Style_7_ch"/>
    <w:link w:val="Style_6"/>
    <w:rPr>
      <w:color w:val="106BBE"/>
    </w:rPr>
  </w:style>
  <w:style w:styleId="Style_8" w:type="paragraph">
    <w:name w:val="toc 6"/>
    <w:next w:val="Style_2"/>
    <w:link w:val="Style_8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eader"/>
    <w:link w:val="Style_10_ch"/>
  </w:style>
  <w:style w:styleId="Style_10_ch" w:type="character">
    <w:name w:val="Header"/>
    <w:link w:val="Style_10"/>
  </w:style>
  <w:style w:styleId="Style_11" w:type="paragraph">
    <w:name w:val="Heading 5"/>
    <w:link w:val="Style_11_ch"/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7" w:type="paragraph">
    <w:name w:val="Основной шрифт абзаца1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8"/>
    </w:rPr>
  </w:style>
  <w:style w:styleId="Style_7_ch" w:type="character">
    <w:name w:val="Основной шрифт абзаца1"/>
    <w:link w:val="Style_7"/>
    <w:rPr>
      <w:rFonts w:ascii="Times New Roman" w:hAnsi="Times New Roman"/>
      <w:color w:val="000000"/>
      <w:spacing w:val="0"/>
      <w:sz w:val="28"/>
    </w:rPr>
  </w:style>
  <w:style w:styleId="Style_12" w:type="paragraph">
    <w:name w:val="Contents 8"/>
    <w:link w:val="Style_12_ch"/>
    <w:rPr>
      <w:rFonts w:ascii="XO Thames" w:hAnsi="XO Thames"/>
    </w:rPr>
  </w:style>
  <w:style w:styleId="Style_12_ch" w:type="character">
    <w:name w:val="Contents 8"/>
    <w:link w:val="Style_12"/>
    <w:rPr>
      <w:rFonts w:ascii="XO Thames" w:hAnsi="XO Thames"/>
    </w:rPr>
  </w:style>
  <w:style w:styleId="Style_13" w:type="paragraph">
    <w:name w:val="Endnote"/>
    <w:link w:val="Style_1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Balloon Text"/>
    <w:basedOn w:val="Style_2"/>
    <w:link w:val="Style_15_ch"/>
    <w:pPr>
      <w:spacing w:after="0" w:before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2_ch"/>
    <w:link w:val="Style_15"/>
    <w:rPr>
      <w:rFonts w:ascii="Segoe UI" w:hAnsi="Segoe UI"/>
      <w:sz w:val="18"/>
    </w:rPr>
  </w:style>
  <w:style w:styleId="Style_16" w:type="paragraph">
    <w:name w:val="Заголовок"/>
    <w:basedOn w:val="Style_2"/>
    <w:next w:val="Style_17"/>
    <w:link w:val="Style_1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6_ch" w:type="character">
    <w:name w:val="Заголовок"/>
    <w:basedOn w:val="Style_2_ch"/>
    <w:link w:val="Style_16"/>
    <w:rPr>
      <w:rFonts w:ascii="PT Astra Serif" w:hAnsi="PT Astra Serif"/>
      <w:sz w:val="28"/>
    </w:rPr>
  </w:style>
  <w:style w:styleId="Style_18" w:type="paragraph">
    <w:name w:val="Caption"/>
    <w:basedOn w:val="Style_2"/>
    <w:link w:val="Style_18_ch"/>
    <w:pPr>
      <w:spacing w:after="120" w:before="120"/>
      <w:ind/>
    </w:pPr>
    <w:rPr>
      <w:rFonts w:ascii="PT Astra Serif" w:hAnsi="PT Astra Serif"/>
      <w:i w:val="1"/>
      <w:sz w:val="24"/>
    </w:rPr>
  </w:style>
  <w:style w:styleId="Style_18_ch" w:type="character">
    <w:name w:val="Caption"/>
    <w:basedOn w:val="Style_2_ch"/>
    <w:link w:val="Style_18"/>
    <w:rPr>
      <w:rFonts w:ascii="PT Astra Serif" w:hAnsi="PT Astra Serif"/>
      <w:i w:val="1"/>
      <w:sz w:val="24"/>
    </w:rPr>
  </w:style>
  <w:style w:styleId="Style_19" w:type="paragraph">
    <w:name w:val="Contents 5"/>
    <w:link w:val="Style_19_ch"/>
    <w:rPr>
      <w:rFonts w:ascii="XO Thames" w:hAnsi="XO Thames"/>
    </w:rPr>
  </w:style>
  <w:style w:styleId="Style_19_ch" w:type="character">
    <w:name w:val="Contents 5"/>
    <w:link w:val="Style_19"/>
    <w:rPr>
      <w:rFonts w:ascii="XO Thames" w:hAnsi="XO Thames"/>
    </w:rPr>
  </w:style>
  <w:style w:styleId="Style_20" w:type="paragraph">
    <w:name w:val="heading 4"/>
    <w:next w:val="Style_2"/>
    <w:link w:val="Style_20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0_ch" w:type="character">
    <w:name w:val="heading 4"/>
    <w:link w:val="Style_20"/>
    <w:rPr>
      <w:rFonts w:ascii="XO Thames" w:hAnsi="XO Thames"/>
      <w:b w:val="1"/>
      <w:color w:val="000000"/>
      <w:spacing w:val="0"/>
      <w:sz w:val="24"/>
    </w:rPr>
  </w:style>
  <w:style w:styleId="Style_21" w:type="paragraph">
    <w:name w:val="Heading 3"/>
    <w:link w:val="Style_21_ch"/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Contents 1"/>
    <w:link w:val="Style_22_ch"/>
    <w:rPr>
      <w:rFonts w:ascii="XO Thames" w:hAnsi="XO Thames"/>
      <w:b w:val="1"/>
    </w:rPr>
  </w:style>
  <w:style w:styleId="Style_22_ch" w:type="character">
    <w:name w:val="Contents 1"/>
    <w:link w:val="Style_22"/>
    <w:rPr>
      <w:rFonts w:ascii="XO Thames" w:hAnsi="XO Thames"/>
      <w:b w:val="1"/>
    </w:rPr>
  </w:style>
  <w:style w:styleId="Style_23" w:type="paragraph">
    <w:name w:val="Обычный1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23_ch" w:type="character">
    <w:name w:val="Обычный1"/>
    <w:link w:val="Style_23"/>
    <w:rPr>
      <w:rFonts w:ascii="Calibri" w:hAnsi="Calibri"/>
      <w:color w:val="000000"/>
      <w:spacing w:val="0"/>
      <w:sz w:val="22"/>
    </w:rPr>
  </w:style>
  <w:style w:styleId="Style_24" w:type="paragraph">
    <w:name w:val="Title"/>
    <w:link w:val="Style_24_ch"/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toc 3"/>
    <w:next w:val="Style_2"/>
    <w:link w:val="Style_2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toc 3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Internet link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8"/>
      <w:u w:val="single"/>
    </w:rPr>
  </w:style>
  <w:style w:styleId="Style_26_ch" w:type="character">
    <w:name w:val="Internet link"/>
    <w:link w:val="Style_26"/>
    <w:rPr>
      <w:rFonts w:ascii="Times New Roman" w:hAnsi="Times New Roman"/>
      <w:color w:val="0000FF"/>
      <w:spacing w:val="0"/>
      <w:sz w:val="28"/>
      <w:u w:val="single"/>
    </w:rPr>
  </w:style>
  <w:style w:styleId="Style_27" w:type="paragraph">
    <w:name w:val="Гиперссылка1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8"/>
      <w:u w:val="single"/>
    </w:rPr>
  </w:style>
  <w:style w:styleId="Style_27_ch" w:type="character">
    <w:name w:val="Гиперссылка1"/>
    <w:link w:val="Style_27"/>
    <w:rPr>
      <w:rFonts w:ascii="Times New Roman" w:hAnsi="Times New Roman"/>
      <w:color w:val="0000FF"/>
      <w:spacing w:val="0"/>
      <w:sz w:val="28"/>
      <w:u w:val="single"/>
    </w:rPr>
  </w:style>
  <w:style w:styleId="Style_28" w:type="paragraph">
    <w:name w:val="Default Paragraph Font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8"/>
    </w:rPr>
  </w:style>
  <w:style w:styleId="Style_28_ch" w:type="character">
    <w:name w:val="Default Paragraph Font"/>
    <w:link w:val="Style_28"/>
    <w:rPr>
      <w:rFonts w:ascii="Times New Roman" w:hAnsi="Times New Roman"/>
      <w:color w:val="000000"/>
      <w:spacing w:val="0"/>
      <w:sz w:val="28"/>
    </w:rPr>
  </w:style>
  <w:style w:styleId="Style_29" w:type="paragraph">
    <w:name w:val="Contents 4"/>
    <w:link w:val="Style_29_ch"/>
    <w:rPr>
      <w:rFonts w:ascii="XO Thames" w:hAnsi="XO Thames"/>
    </w:rPr>
  </w:style>
  <w:style w:styleId="Style_29_ch" w:type="character">
    <w:name w:val="Contents 4"/>
    <w:link w:val="Style_29"/>
    <w:rPr>
      <w:rFonts w:ascii="XO Thames" w:hAnsi="XO Thames"/>
    </w:rPr>
  </w:style>
  <w:style w:styleId="Style_30" w:type="paragraph">
    <w:name w:val="heading 5"/>
    <w:next w:val="Style_2"/>
    <w:link w:val="Style_3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0_ch" w:type="character">
    <w:name w:val="heading 5"/>
    <w:link w:val="Style_30"/>
    <w:rPr>
      <w:rFonts w:ascii="XO Thames" w:hAnsi="XO Thames"/>
      <w:b w:val="1"/>
      <w:color w:val="000000"/>
      <w:spacing w:val="0"/>
      <w:sz w:val="22"/>
    </w:rPr>
  </w:style>
  <w:style w:styleId="Style_31" w:type="paragraph">
    <w:name w:val="Прижатый влево"/>
    <w:basedOn w:val="Style_2"/>
    <w:next w:val="Style_2"/>
    <w:link w:val="Style_31_ch"/>
    <w:pPr>
      <w:spacing w:after="0" w:before="0" w:line="240" w:lineRule="auto"/>
      <w:ind/>
    </w:pPr>
    <w:rPr>
      <w:rFonts w:ascii="Arial" w:hAnsi="Arial"/>
      <w:sz w:val="24"/>
    </w:rPr>
  </w:style>
  <w:style w:styleId="Style_31_ch" w:type="character">
    <w:name w:val="Прижатый влево"/>
    <w:basedOn w:val="Style_2_ch"/>
    <w:link w:val="Style_31"/>
    <w:rPr>
      <w:rFonts w:ascii="Arial" w:hAnsi="Arial"/>
      <w:sz w:val="24"/>
    </w:rPr>
  </w:style>
  <w:style w:styleId="Style_32" w:type="paragraph">
    <w:name w:val="heading 1"/>
    <w:link w:val="Style_32_ch"/>
    <w:uiPriority w:val="9"/>
    <w:qFormat/>
    <w:pPr>
      <w:ind/>
      <w:outlineLvl w:val="0"/>
    </w:pPr>
    <w:rPr>
      <w:rFonts w:ascii="Arial" w:hAnsi="Arial"/>
      <w:b w:val="1"/>
      <w:color w:val="26282F"/>
      <w:sz w:val="24"/>
    </w:rPr>
  </w:style>
  <w:style w:styleId="Style_32_ch" w:type="character">
    <w:name w:val="heading 1"/>
    <w:link w:val="Style_32"/>
    <w:rPr>
      <w:rFonts w:ascii="Arial" w:hAnsi="Arial"/>
      <w:b w:val="1"/>
      <w:color w:val="26282F"/>
      <w:sz w:val="24"/>
    </w:rPr>
  </w:style>
  <w:style w:styleId="Style_33" w:type="paragraph">
    <w:name w:val="Contents 3"/>
    <w:link w:val="Style_33_ch"/>
    <w:rPr>
      <w:rFonts w:ascii="XO Thames" w:hAnsi="XO Thames"/>
    </w:rPr>
  </w:style>
  <w:style w:styleId="Style_33_ch" w:type="character">
    <w:name w:val="Contents 3"/>
    <w:link w:val="Style_33"/>
    <w:rPr>
      <w:rFonts w:ascii="XO Thames" w:hAnsi="XO Thames"/>
    </w:rPr>
  </w:style>
  <w:style w:styleId="Style_34" w:type="paragraph">
    <w:name w:val="heading 1"/>
    <w:basedOn w:val="Style_2"/>
    <w:next w:val="Style_2"/>
    <w:link w:val="Style_34_ch"/>
    <w:pPr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4_ch" w:type="character">
    <w:name w:val="heading 1"/>
    <w:basedOn w:val="Style_2_ch"/>
    <w:link w:val="Style_34"/>
    <w:rPr>
      <w:rFonts w:ascii="Arial" w:hAnsi="Arial"/>
      <w:b w:val="1"/>
      <w:color w:val="26282F"/>
      <w:sz w:val="24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6_ch" w:type="character">
    <w:name w:val="Footnote"/>
    <w:link w:val="Style_36"/>
    <w:rPr>
      <w:rFonts w:ascii="XO Thames" w:hAnsi="XO Thames"/>
      <w:color w:val="000000"/>
      <w:spacing w:val="0"/>
      <w:sz w:val="22"/>
    </w:rPr>
  </w:style>
  <w:style w:styleId="Style_37" w:type="paragraph">
    <w:name w:val="Footer"/>
    <w:basedOn w:val="Style_2"/>
    <w:link w:val="Style_37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7_ch" w:type="character">
    <w:name w:val="Footer"/>
    <w:basedOn w:val="Style_2_ch"/>
    <w:link w:val="Style_37"/>
  </w:style>
  <w:style w:styleId="Style_38" w:type="paragraph">
    <w:name w:val="Колонтитул"/>
    <w:link w:val="Style_3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38_ch" w:type="character">
    <w:name w:val="Колонтитул"/>
    <w:link w:val="Style_38"/>
    <w:rPr>
      <w:rFonts w:ascii="XO Thames" w:hAnsi="XO Thames"/>
      <w:color w:val="000000"/>
      <w:spacing w:val="0"/>
      <w:sz w:val="20"/>
    </w:rPr>
  </w:style>
  <w:style w:styleId="Style_39" w:type="paragraph">
    <w:name w:val="toc 1"/>
    <w:next w:val="Style_2"/>
    <w:link w:val="Style_39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9_ch" w:type="character">
    <w:name w:val="toc 1"/>
    <w:link w:val="Style_39"/>
    <w:rPr>
      <w:rFonts w:ascii="XO Thames" w:hAnsi="XO Thames"/>
      <w:b w:val="1"/>
      <w:color w:val="000000"/>
      <w:spacing w:val="0"/>
      <w:sz w:val="28"/>
    </w:rPr>
  </w:style>
  <w:style w:styleId="Style_40" w:type="paragraph">
    <w:name w:val="Номер страницы1"/>
    <w:basedOn w:val="Style_7"/>
    <w:link w:val="Style_40_ch"/>
  </w:style>
  <w:style w:styleId="Style_40_ch" w:type="character">
    <w:name w:val="Номер страницы1"/>
    <w:basedOn w:val="Style_7_ch"/>
    <w:link w:val="Style_40"/>
  </w:style>
  <w:style w:styleId="Style_17" w:type="paragraph">
    <w:name w:val="Body Text"/>
    <w:basedOn w:val="Style_2"/>
    <w:link w:val="Style_17_ch"/>
    <w:pPr>
      <w:spacing w:after="140" w:before="0" w:line="276" w:lineRule="auto"/>
      <w:ind/>
    </w:pPr>
  </w:style>
  <w:style w:styleId="Style_17_ch" w:type="character">
    <w:name w:val="Body Text"/>
    <w:basedOn w:val="Style_2_ch"/>
    <w:link w:val="Style_17"/>
  </w:style>
  <w:style w:styleId="Style_41" w:type="paragraph">
    <w:name w:val="Header and Footer"/>
    <w:link w:val="Style_41_ch"/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Footer"/>
    <w:link w:val="Style_42_ch"/>
  </w:style>
  <w:style w:styleId="Style_42_ch" w:type="character">
    <w:name w:val="Footer"/>
    <w:link w:val="Style_42"/>
  </w:style>
  <w:style w:styleId="Style_43" w:type="paragraph">
    <w:name w:val="Contents 6"/>
    <w:link w:val="Style_43_ch"/>
    <w:rPr>
      <w:rFonts w:ascii="XO Thames" w:hAnsi="XO Thames"/>
    </w:rPr>
  </w:style>
  <w:style w:styleId="Style_43_ch" w:type="character">
    <w:name w:val="Contents 6"/>
    <w:link w:val="Style_43"/>
    <w:rPr>
      <w:rFonts w:ascii="XO Thames" w:hAnsi="XO Thames"/>
    </w:rPr>
  </w:style>
  <w:style w:styleId="Style_44" w:type="paragraph">
    <w:name w:val="toc 9"/>
    <w:next w:val="Style_2"/>
    <w:link w:val="Style_44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9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toc 8"/>
    <w:next w:val="Style_2"/>
    <w:link w:val="Style_45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8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Contents 2"/>
    <w:link w:val="Style_46_ch"/>
    <w:rPr>
      <w:rFonts w:ascii="XO Thames" w:hAnsi="XO Thames"/>
    </w:rPr>
  </w:style>
  <w:style w:styleId="Style_46_ch" w:type="character">
    <w:name w:val="Contents 2"/>
    <w:link w:val="Style_46"/>
    <w:rPr>
      <w:rFonts w:ascii="XO Thames" w:hAnsi="XO Thames"/>
    </w:rPr>
  </w:style>
  <w:style w:styleId="Style_47" w:type="paragraph">
    <w:name w:val="Указатель"/>
    <w:basedOn w:val="Style_2"/>
    <w:link w:val="Style_47_ch"/>
    <w:rPr>
      <w:rFonts w:ascii="PT Astra Serif" w:hAnsi="PT Astra Serif"/>
    </w:rPr>
  </w:style>
  <w:style w:styleId="Style_47_ch" w:type="character">
    <w:name w:val="Указатель"/>
    <w:basedOn w:val="Style_2_ch"/>
    <w:link w:val="Style_47"/>
    <w:rPr>
      <w:rFonts w:ascii="PT Astra Serif" w:hAnsi="PT Astra Serif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48" w:type="paragraph">
    <w:name w:val="List Paragraph"/>
    <w:basedOn w:val="Style_2"/>
    <w:link w:val="Style_48_ch"/>
    <w:pPr>
      <w:spacing w:after="200" w:before="0"/>
      <w:ind w:firstLine="0" w:left="720" w:right="0"/>
      <w:contextualSpacing w:val="1"/>
    </w:pPr>
  </w:style>
  <w:style w:styleId="Style_48_ch" w:type="character">
    <w:name w:val="List Paragraph"/>
    <w:basedOn w:val="Style_2_ch"/>
    <w:link w:val="Style_48"/>
  </w:style>
  <w:style w:styleId="Style_49" w:type="paragraph">
    <w:name w:val="toc 5"/>
    <w:next w:val="Style_2"/>
    <w:link w:val="Style_4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5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heading 2"/>
    <w:next w:val="Style_2"/>
    <w:link w:val="Style_50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Subtitle"/>
    <w:link w:val="Style_51_ch"/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Contents 7"/>
    <w:link w:val="Style_52_ch"/>
    <w:rPr>
      <w:rFonts w:ascii="XO Thames" w:hAnsi="XO Thames"/>
    </w:rPr>
  </w:style>
  <w:style w:styleId="Style_52_ch" w:type="character">
    <w:name w:val="Contents 7"/>
    <w:link w:val="Style_52"/>
    <w:rPr>
      <w:rFonts w:ascii="XO Thames" w:hAnsi="XO Thames"/>
    </w:rPr>
  </w:style>
  <w:style w:styleId="Style_53" w:type="paragraph">
    <w:name w:val="Subtitle"/>
    <w:next w:val="Style_2"/>
    <w:link w:val="Style_53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3_ch" w:type="character">
    <w:name w:val="Subtitle"/>
    <w:link w:val="Style_53"/>
    <w:rPr>
      <w:rFonts w:ascii="XO Thames" w:hAnsi="XO Thames"/>
      <w:i w:val="1"/>
      <w:color w:val="000000"/>
      <w:spacing w:val="0"/>
      <w:sz w:val="24"/>
    </w:rPr>
  </w:style>
  <w:style w:styleId="Style_54" w:type="paragraph">
    <w:name w:val="List"/>
    <w:basedOn w:val="Style_17"/>
    <w:link w:val="Style_54_ch"/>
    <w:rPr>
      <w:rFonts w:ascii="PT Astra Serif" w:hAnsi="PT Astra Serif"/>
    </w:rPr>
  </w:style>
  <w:style w:styleId="Style_54_ch" w:type="character">
    <w:name w:val="List"/>
    <w:basedOn w:val="Style_17_ch"/>
    <w:link w:val="Style_54"/>
    <w:rPr>
      <w:rFonts w:ascii="PT Astra Serif" w:hAnsi="PT Astra Serif"/>
    </w:rPr>
  </w:style>
  <w:style w:styleId="Style_55" w:type="paragraph">
    <w:name w:val="Title"/>
    <w:next w:val="Style_2"/>
    <w:link w:val="Style_55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color w:val="000000"/>
      <w:spacing w:val="0"/>
      <w:sz w:val="40"/>
    </w:rPr>
  </w:style>
  <w:style w:styleId="Style_56" w:type="paragraph">
    <w:name w:val="heading 4"/>
    <w:link w:val="Style_5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Contents 9"/>
    <w:link w:val="Style_57_ch"/>
    <w:rPr>
      <w:rFonts w:ascii="XO Thames" w:hAnsi="XO Thames"/>
    </w:rPr>
  </w:style>
  <w:style w:styleId="Style_57_ch" w:type="character">
    <w:name w:val="Contents 9"/>
    <w:link w:val="Style_57"/>
    <w:rPr>
      <w:rFonts w:ascii="XO Thames" w:hAnsi="XO Thames"/>
    </w:rPr>
  </w:style>
  <w:style w:styleId="Style_58" w:type="paragraph">
    <w:name w:val="heading 2"/>
    <w:link w:val="Style_58_ch"/>
    <w:uiPriority w:val="9"/>
    <w:qFormat/>
    <w:pPr>
      <w:ind/>
      <w:outlineLvl w:val="1"/>
    </w:pPr>
    <w:rPr>
      <w:rFonts w:ascii="XO Thames" w:hAnsi="XO Thames"/>
      <w:b w:val="1"/>
    </w:rPr>
  </w:style>
  <w:style w:styleId="Style_58_ch" w:type="character">
    <w:name w:val="heading 2"/>
    <w:link w:val="Style_58"/>
    <w:rPr>
      <w:rFonts w:ascii="XO Thames" w:hAnsi="XO Thames"/>
      <w:b w:val="1"/>
    </w:rPr>
  </w:style>
  <w:style w:styleId="Style_59" w:type="table">
    <w:name w:val="Table Grid"/>
    <w:basedOn w:val="Style_3"/>
    <w:pPr>
      <w:spacing w:after="200" w:line="276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2025-05-26T11:14:39Z</dcterms:modified>
</cp:coreProperties>
</file>