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bookmarkStart w:id="1" w:name="P2307"/>
      <w:bookmarkEnd w:id="1"/>
      <w:r>
        <w:rPr>
          <w:rFonts w:ascii="Times New Roman" w:hAnsi="Times New Roman"/>
        </w:rPr>
        <w:t>Приложение № 3</w:t>
      </w:r>
    </w:p>
    <w:p w14:paraId="02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20.05.2025 № 4424-П</w:t>
      </w:r>
    </w:p>
    <w:p w14:paraId="05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</w:p>
    <w:p w14:paraId="06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7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8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«Формирование комфортной городской среды </w:t>
      </w:r>
    </w:p>
    <w:p w14:paraId="09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 на 2025 – 2030 годы»</w:t>
      </w:r>
    </w:p>
    <w:p w14:paraId="0A000000">
      <w:pPr>
        <w:pStyle w:val="Style_1"/>
        <w:ind/>
        <w:jc w:val="center"/>
        <w:rPr>
          <w:rFonts w:ascii="Times New Roman" w:hAnsi="Times New Roman"/>
        </w:rPr>
      </w:pPr>
    </w:p>
    <w:p w14:paraId="0B000000">
      <w:pPr>
        <w:pStyle w:val="Style_1"/>
        <w:ind/>
        <w:jc w:val="center"/>
        <w:rPr>
          <w:rFonts w:ascii="Times New Roman" w:hAnsi="Times New Roman"/>
        </w:rPr>
      </w:pPr>
    </w:p>
    <w:p w14:paraId="0C000000">
      <w:pPr>
        <w:pStyle w:val="Style_1"/>
        <w:ind/>
        <w:jc w:val="center"/>
        <w:rPr>
          <w:rFonts w:ascii="Times New Roman" w:hAnsi="Times New Roman"/>
        </w:rPr>
      </w:pPr>
    </w:p>
    <w:p w14:paraId="0D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0E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0F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Комплексное благоустройство общественных территорий в городе Магнитогорске»</w:t>
      </w:r>
    </w:p>
    <w:p w14:paraId="10000000">
      <w:pPr>
        <w:pStyle w:val="Style_1"/>
        <w:ind/>
        <w:jc w:val="both"/>
        <w:rPr>
          <w:rFonts w:ascii="Times New Roman" w:hAnsi="Times New Roman"/>
        </w:rPr>
      </w:pPr>
    </w:p>
    <w:p w14:paraId="11000000">
      <w:pPr>
        <w:pStyle w:val="Style_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200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98"/>
        <w:gridCol w:w="7862"/>
      </w:tblGrid>
      <w:tr>
        <w:tc>
          <w:tcPr>
            <w:tcW w:type="dxa" w:w="6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5000000">
      <w:pPr>
        <w:pStyle w:val="Style_1"/>
        <w:ind/>
        <w:jc w:val="both"/>
        <w:rPr>
          <w:rFonts w:ascii="Times New Roman" w:hAnsi="Times New Roman"/>
        </w:rPr>
      </w:pPr>
    </w:p>
    <w:p w14:paraId="16000000">
      <w:pPr>
        <w:pStyle w:val="Style_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700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9"/>
        <w:gridCol w:w="3871"/>
        <w:gridCol w:w="1783"/>
        <w:gridCol w:w="2928"/>
        <w:gridCol w:w="754"/>
        <w:gridCol w:w="865"/>
        <w:gridCol w:w="865"/>
        <w:gridCol w:w="865"/>
        <w:gridCol w:w="717"/>
        <w:gridCol w:w="854"/>
        <w:gridCol w:w="204"/>
      </w:tblGrid>
      <w:tr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7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9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2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0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widowControl w:val="0"/>
              <w:ind/>
            </w:pPr>
          </w:p>
        </w:tc>
      </w:tr>
      <w:tr>
        <w:trPr>
          <w:trHeight w:hRule="atLeast" w:val="411"/>
        </w:trPr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0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ind/>
            </w:pPr>
          </w:p>
        </w:tc>
      </w:tr>
      <w:tr>
        <w:trPr>
          <w:trHeight w:hRule="exact" w:val="545"/>
        </w:trP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3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2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type="dxa" w:w="20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ind/>
            </w:pP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50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  <w:tc>
          <w:tcPr>
            <w:tcW w:type="dxa" w:w="204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 xml:space="preserve">выполненных </w:t>
            </w:r>
            <w:r>
              <w:rPr>
                <w:rFonts w:ascii="Times New Roman" w:hAnsi="Times New Roman"/>
                <w:sz w:val="24"/>
              </w:rPr>
              <w:t>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0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ind/>
            </w:pP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выполненных прочи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  <w:t xml:space="preserve"> мероприятий по благоустройству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0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ind/>
            </w:pPr>
          </w:p>
        </w:tc>
      </w:tr>
    </w:tbl>
    <w:p w14:paraId="48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49000000">
      <w:pPr>
        <w:pStyle w:val="Style_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году.</w:t>
      </w:r>
    </w:p>
    <w:p w14:paraId="4A000000">
      <w:pPr>
        <w:pStyle w:val="Style_1"/>
        <w:ind w:firstLine="0" w:left="1070"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85"/>
        <w:gridCol w:w="3540"/>
        <w:gridCol w:w="1966"/>
        <w:gridCol w:w="793"/>
        <w:gridCol w:w="707"/>
        <w:gridCol w:w="569"/>
        <w:gridCol w:w="707"/>
        <w:gridCol w:w="569"/>
        <w:gridCol w:w="707"/>
        <w:gridCol w:w="569"/>
        <w:gridCol w:w="707"/>
        <w:gridCol w:w="569"/>
        <w:gridCol w:w="699"/>
        <w:gridCol w:w="578"/>
        <w:gridCol w:w="1273"/>
      </w:tblGrid>
      <w:tr>
        <w:tc>
          <w:tcPr>
            <w:tcW w:type="dxa" w:w="7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5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9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17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2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81"/>
        </w:trPr>
        <w:tc>
          <w:tcPr>
            <w:tcW w:type="dxa" w:w="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3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>
        <w:tc>
          <w:tcPr>
            <w:tcW w:type="dxa" w:w="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53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>
        <w:tc>
          <w:tcPr>
            <w:tcW w:type="dxa" w:w="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14:paraId="8A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8B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8C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8D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8E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8F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90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91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92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93000000">
      <w:pPr>
        <w:pStyle w:val="Style_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9400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7"/>
        <w:gridCol w:w="2235"/>
        <w:gridCol w:w="1418"/>
        <w:gridCol w:w="3402"/>
        <w:gridCol w:w="1675"/>
        <w:gridCol w:w="909"/>
        <w:gridCol w:w="709"/>
        <w:gridCol w:w="850"/>
        <w:gridCol w:w="709"/>
        <w:gridCol w:w="851"/>
        <w:gridCol w:w="1132"/>
      </w:tblGrid>
      <w:tr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N п/п</w:t>
            </w:r>
          </w:p>
        </w:tc>
        <w:tc>
          <w:tcPr>
            <w:tcW w:type="dxa" w:w="22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Наименование мероприятия (результата)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Единицы измерения (по ОКЕИ)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Характеристика</w:t>
            </w:r>
          </w:p>
        </w:tc>
        <w:tc>
          <w:tcPr>
            <w:tcW w:type="dxa" w:w="16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6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Значение показателя по годам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2029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2030</w:t>
            </w:r>
          </w:p>
        </w:tc>
      </w:tr>
      <w:tr>
        <w:trPr>
          <w:trHeight w:hRule="atLeast" w:val="211"/>
        </w:trP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</w:tr>
      <w:tr>
        <w:tc>
          <w:tcPr>
            <w:tcW w:type="dxa" w:w="1462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1.1.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1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единица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Выполнены</w:t>
            </w:r>
            <w:r>
              <w:rPr>
                <w:rFonts w:ascii="Times New Roman" w:hAnsi="Times New Roman"/>
                <w:sz w:val="21"/>
              </w:rPr>
              <w:t>:</w:t>
            </w:r>
          </w:p>
          <w:p w14:paraId="B1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- </w:t>
            </w:r>
            <w:r>
              <w:rPr>
                <w:rFonts w:ascii="Times New Roman" w:hAnsi="Times New Roman"/>
                <w:sz w:val="21"/>
              </w:rPr>
              <w:t>работы по благоустройству общественных территорий</w:t>
            </w:r>
            <w:r>
              <w:rPr>
                <w:rFonts w:ascii="Times New Roman" w:hAnsi="Times New Roman"/>
                <w:sz w:val="21"/>
              </w:rPr>
              <w:t>;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B2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       -  </w:t>
            </w:r>
            <w:r>
              <w:rPr>
                <w:rFonts w:ascii="Times New Roman" w:hAnsi="Times New Roman"/>
                <w:sz w:val="21"/>
              </w:rPr>
              <w:t>проектно-изыскательские работы объектов благоустройства.</w:t>
            </w: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</w:tr>
      <w:tr>
        <w:trPr>
          <w:trHeight w:hRule="atLeast" w:val="4066"/>
        </w:trP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1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Прочие мероприятия по благоустройству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единица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Выполнены работы (оказаны услуги) </w:t>
            </w:r>
            <w:r>
              <w:rPr>
                <w:rFonts w:ascii="Times New Roman" w:hAnsi="Times New Roman"/>
                <w:sz w:val="21"/>
              </w:rPr>
              <w:t>по объект</w:t>
            </w:r>
            <w:r>
              <w:rPr>
                <w:rFonts w:ascii="Times New Roman" w:hAnsi="Times New Roman"/>
                <w:sz w:val="21"/>
              </w:rPr>
              <w:t>ам</w:t>
            </w:r>
            <w:r>
              <w:rPr>
                <w:rFonts w:ascii="Times New Roman" w:hAnsi="Times New Roman"/>
                <w:sz w:val="21"/>
              </w:rPr>
              <w:t xml:space="preserve"> «Благоустройство территории сквера "Металлургов" в Ленинском районе г.Магнитогорска»</w:t>
            </w:r>
            <w:r>
              <w:rPr>
                <w:rFonts w:ascii="Times New Roman" w:hAnsi="Times New Roman"/>
                <w:sz w:val="21"/>
              </w:rPr>
              <w:t xml:space="preserve">, «Комплексное благоустройство территории по адресу: г.Магнитогорск, пр.Карла Маркса, 168», «Комплексное благоустройство с восточной стороны дома №147/5 по </w:t>
            </w:r>
            <w:r>
              <w:rPr>
                <w:rFonts w:ascii="Times New Roman" w:hAnsi="Times New Roman"/>
                <w:sz w:val="21"/>
              </w:rPr>
              <w:t xml:space="preserve">             </w:t>
            </w:r>
            <w:r>
              <w:rPr>
                <w:rFonts w:ascii="Times New Roman" w:hAnsi="Times New Roman"/>
                <w:sz w:val="21"/>
              </w:rPr>
              <w:t>ул.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Советской г.Магнитогорска», «Комплексное благоустройство территории по адресу: г.Магнитогорск, ул.Советская, 143/2</w:t>
            </w:r>
            <w:r>
              <w:rPr>
                <w:rFonts w:ascii="Times New Roman" w:hAnsi="Times New Roman"/>
                <w:sz w:val="21"/>
              </w:rPr>
              <w:t>»</w:t>
            </w:r>
            <w:r>
              <w:rPr>
                <w:rFonts w:ascii="Times New Roman" w:hAnsi="Times New Roman"/>
                <w:sz w:val="21"/>
              </w:rPr>
              <w:t>, «Благоустройство общественных территорий»</w:t>
            </w: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1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</w:p>
        </w:tc>
      </w:tr>
    </w:tbl>
    <w:p w14:paraId="C5000000">
      <w:pPr>
        <w:pStyle w:val="Style_1"/>
        <w:spacing w:line="228" w:lineRule="auto"/>
        <w:ind/>
        <w:jc w:val="center"/>
        <w:outlineLvl w:val="2"/>
        <w:rPr>
          <w:rFonts w:ascii="Times New Roman" w:hAnsi="Times New Roman"/>
        </w:rPr>
      </w:pPr>
      <w:bookmarkStart w:id="2" w:name="P2436"/>
      <w:bookmarkEnd w:id="2"/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C6000000">
      <w:pPr>
        <w:pStyle w:val="Style_1"/>
        <w:spacing w:line="228" w:lineRule="auto"/>
        <w:ind/>
        <w:jc w:val="both"/>
        <w:rPr>
          <w:rFonts w:ascii="Times New Roman" w:hAnsi="Times New Roman"/>
          <w:sz w:val="10"/>
        </w:rPr>
      </w:pPr>
    </w:p>
    <w:tbl>
      <w:tblPr>
        <w:tblStyle w:val="Style_3"/>
        <w:tblpPr w:bottomFromText="0" w:horzAnchor="margin" w:leftFromText="180" w:rightFromText="180" w:tblpX="-289" w:tblpY="136" w:topFromText="0" w:vertAnchor="text"/>
        <w:tblW w:type="auto" w:w="0"/>
        <w:tblLayout w:type="fixed"/>
      </w:tblPr>
      <w:tblGrid>
        <w:gridCol w:w="3531"/>
        <w:gridCol w:w="1431"/>
        <w:gridCol w:w="1134"/>
        <w:gridCol w:w="1276"/>
        <w:gridCol w:w="1276"/>
        <w:gridCol w:w="1275"/>
        <w:gridCol w:w="1276"/>
        <w:gridCol w:w="3686"/>
      </w:tblGrid>
      <w:tr>
        <w:tc>
          <w:tcPr>
            <w:tcW w:type="dxa" w:w="3531"/>
            <w:vMerge w:val="restart"/>
          </w:tcPr>
          <w:p w14:paraId="C7000000">
            <w:pPr>
              <w:pStyle w:val="Style_1"/>
              <w:spacing w:line="228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11354"/>
            <w:gridSpan w:val="7"/>
          </w:tcPr>
          <w:p w14:paraId="C8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418"/>
        </w:trPr>
        <w:tc>
          <w:tcPr>
            <w:tcW w:type="dxa" w:w="3531"/>
            <w:gridSpan w:val="1"/>
            <w:vMerge w:val="continue"/>
          </w:tcPr>
          <w:p/>
        </w:tc>
        <w:tc>
          <w:tcPr>
            <w:tcW w:type="dxa" w:w="1431"/>
            <w:vAlign w:val="center"/>
          </w:tcPr>
          <w:p w14:paraId="C9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bookmarkStart w:id="3" w:name="_GoBack"/>
            <w:bookmarkEnd w:id="3"/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vAlign w:val="center"/>
          </w:tcPr>
          <w:p w14:paraId="CA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vAlign w:val="center"/>
          </w:tcPr>
          <w:p w14:paraId="CB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vAlign w:val="center"/>
          </w:tcPr>
          <w:p w14:paraId="CC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5"/>
          </w:tcPr>
          <w:p w14:paraId="CD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</w:tcPr>
          <w:p w14:paraId="CE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3686"/>
          </w:tcPr>
          <w:p w14:paraId="CF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3531"/>
            <w:vAlign w:val="center"/>
          </w:tcPr>
          <w:p w14:paraId="D0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31"/>
            <w:vAlign w:val="center"/>
          </w:tcPr>
          <w:p w14:paraId="D1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vAlign w:val="center"/>
          </w:tcPr>
          <w:p w14:paraId="D2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vAlign w:val="center"/>
          </w:tcPr>
          <w:p w14:paraId="D3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vAlign w:val="center"/>
          </w:tcPr>
          <w:p w14:paraId="D4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5"/>
          </w:tcPr>
          <w:p w14:paraId="D5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</w:tcPr>
          <w:p w14:paraId="D6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3686"/>
          </w:tcPr>
          <w:p w14:paraId="D7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594"/>
        </w:trPr>
        <w:tc>
          <w:tcPr>
            <w:tcW w:type="dxa" w:w="3531"/>
          </w:tcPr>
          <w:p w14:paraId="D8000000">
            <w:pPr>
              <w:pStyle w:val="Style_1"/>
              <w:spacing w:line="228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31"/>
          </w:tcPr>
          <w:p w14:paraId="D9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26 850,38</w:t>
            </w:r>
          </w:p>
        </w:tc>
        <w:tc>
          <w:tcPr>
            <w:tcW w:type="dxa" w:w="1134"/>
          </w:tcPr>
          <w:p w14:paraId="DA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1 200,00</w:t>
            </w:r>
          </w:p>
        </w:tc>
        <w:tc>
          <w:tcPr>
            <w:tcW w:type="dxa" w:w="1276"/>
          </w:tcPr>
          <w:p w14:paraId="DB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1 200,00</w:t>
            </w:r>
          </w:p>
        </w:tc>
        <w:tc>
          <w:tcPr>
            <w:tcW w:type="dxa" w:w="1276"/>
          </w:tcPr>
          <w:p w14:paraId="DC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1 666,27</w:t>
            </w:r>
          </w:p>
        </w:tc>
        <w:tc>
          <w:tcPr>
            <w:tcW w:type="dxa" w:w="1275"/>
          </w:tcPr>
          <w:p w14:paraId="DD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1 719,59</w:t>
            </w:r>
          </w:p>
        </w:tc>
        <w:tc>
          <w:tcPr>
            <w:tcW w:type="dxa" w:w="1276"/>
          </w:tcPr>
          <w:p w14:paraId="DE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1 778,05</w:t>
            </w:r>
          </w:p>
        </w:tc>
        <w:tc>
          <w:tcPr>
            <w:tcW w:type="dxa" w:w="3686"/>
          </w:tcPr>
          <w:p w14:paraId="DF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34 414,29</w:t>
            </w:r>
          </w:p>
        </w:tc>
      </w:tr>
      <w:tr>
        <w:trPr>
          <w:trHeight w:hRule="atLeast" w:val="300"/>
        </w:trPr>
        <w:tc>
          <w:tcPr>
            <w:tcW w:type="dxa" w:w="3531"/>
          </w:tcPr>
          <w:p w14:paraId="E0000000">
            <w:pPr>
              <w:pStyle w:val="Style_1"/>
              <w:spacing w:line="228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31"/>
          </w:tcPr>
          <w:p w14:paraId="E1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</w:tcPr>
          <w:p w14:paraId="E2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</w:tcPr>
          <w:p w14:paraId="E3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</w:tcPr>
          <w:p w14:paraId="E4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</w:tcPr>
          <w:p w14:paraId="E5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</w:tcPr>
          <w:p w14:paraId="E6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3686"/>
          </w:tcPr>
          <w:p w14:paraId="E7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277"/>
        </w:trPr>
        <w:tc>
          <w:tcPr>
            <w:tcW w:type="dxa" w:w="3531"/>
          </w:tcPr>
          <w:p w14:paraId="E8000000">
            <w:pPr>
              <w:pStyle w:val="Style_1"/>
              <w:spacing w:line="228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31"/>
          </w:tcPr>
          <w:p w14:paraId="E9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</w:tcPr>
          <w:p w14:paraId="EA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</w:tcPr>
          <w:p w14:paraId="EB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</w:tcPr>
          <w:p w14:paraId="EC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</w:tcPr>
          <w:p w14:paraId="ED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</w:tcPr>
          <w:p w14:paraId="EE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3686"/>
          </w:tcPr>
          <w:p w14:paraId="EF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10"/>
        </w:trPr>
        <w:tc>
          <w:tcPr>
            <w:tcW w:type="dxa" w:w="3531"/>
          </w:tcPr>
          <w:p w14:paraId="F0000000">
            <w:pPr>
              <w:pStyle w:val="Style_1"/>
              <w:spacing w:line="228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31"/>
          </w:tcPr>
          <w:p w14:paraId="F1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26 850,38</w:t>
            </w:r>
          </w:p>
        </w:tc>
        <w:tc>
          <w:tcPr>
            <w:tcW w:type="dxa" w:w="1134"/>
          </w:tcPr>
          <w:p w14:paraId="F2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1 200,00</w:t>
            </w:r>
          </w:p>
        </w:tc>
        <w:tc>
          <w:tcPr>
            <w:tcW w:type="dxa" w:w="1276"/>
          </w:tcPr>
          <w:p w14:paraId="F3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1 200,00</w:t>
            </w:r>
          </w:p>
        </w:tc>
        <w:tc>
          <w:tcPr>
            <w:tcW w:type="dxa" w:w="1276"/>
          </w:tcPr>
          <w:p w14:paraId="F4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1 666,27</w:t>
            </w:r>
          </w:p>
        </w:tc>
        <w:tc>
          <w:tcPr>
            <w:tcW w:type="dxa" w:w="1275"/>
          </w:tcPr>
          <w:p w14:paraId="F5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1 719,59</w:t>
            </w:r>
          </w:p>
        </w:tc>
        <w:tc>
          <w:tcPr>
            <w:tcW w:type="dxa" w:w="1276"/>
          </w:tcPr>
          <w:p w14:paraId="F6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1 778,05</w:t>
            </w:r>
          </w:p>
        </w:tc>
        <w:tc>
          <w:tcPr>
            <w:tcW w:type="dxa" w:w="3686"/>
          </w:tcPr>
          <w:p w14:paraId="F7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34 414,29</w:t>
            </w:r>
          </w:p>
        </w:tc>
      </w:tr>
      <w:tr>
        <w:trPr>
          <w:trHeight w:hRule="atLeast" w:val="416"/>
        </w:trPr>
        <w:tc>
          <w:tcPr>
            <w:tcW w:type="dxa" w:w="3531"/>
          </w:tcPr>
          <w:p w14:paraId="F8000000">
            <w:pPr>
              <w:pStyle w:val="Style_1"/>
              <w:spacing w:line="228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31"/>
          </w:tcPr>
          <w:p w14:paraId="F9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</w:tcPr>
          <w:p w14:paraId="FA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</w:tcPr>
          <w:p w14:paraId="FB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</w:tcPr>
          <w:p w14:paraId="FC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</w:tcPr>
          <w:p w14:paraId="FD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</w:tcPr>
          <w:p w14:paraId="FE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3686"/>
          </w:tcPr>
          <w:p w14:paraId="FF000000">
            <w:pPr>
              <w:pStyle w:val="Style_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00010000">
      <w:pPr>
        <w:pStyle w:val="Style_1"/>
        <w:spacing w:line="228" w:lineRule="auto"/>
        <w:ind/>
        <w:jc w:val="both"/>
        <w:rPr>
          <w:rFonts w:ascii="Times New Roman" w:hAnsi="Times New Roman"/>
        </w:rPr>
      </w:pPr>
    </w:p>
    <w:p w14:paraId="01010000">
      <w:pPr>
        <w:keepNext w:val="1"/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  <w:r>
        <w:rPr>
          <w:rFonts w:ascii="Times New Roman" w:hAnsi="Times New Roman"/>
          <w:color w:val="26282F"/>
        </w:rPr>
        <w:t xml:space="preserve"> </w:t>
      </w: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02010000">
      <w:pPr>
        <w:keepNext w:val="1"/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10"/>
        </w:rPr>
      </w:pPr>
    </w:p>
    <w:tbl>
      <w:tblPr>
        <w:tblStyle w:val="Style_2"/>
        <w:tblW w:type="auto" w:w="0"/>
        <w:tblInd w:type="dxa" w:w="-289"/>
        <w:tblLayout w:type="fixed"/>
      </w:tblPr>
      <w:tblGrid>
        <w:gridCol w:w="560"/>
        <w:gridCol w:w="6668"/>
        <w:gridCol w:w="2268"/>
        <w:gridCol w:w="2268"/>
        <w:gridCol w:w="3119"/>
      </w:tblGrid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04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6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</w:t>
            </w:r>
            <w:r>
              <w:rPr>
                <w:rFonts w:ascii="Times New Roman CYR" w:hAnsi="Times New Roman CYR"/>
              </w:rPr>
              <w:t xml:space="preserve"> (результата)</w:t>
            </w:r>
            <w:r>
              <w:rPr>
                <w:rFonts w:ascii="Times New Roman CYR" w:hAnsi="Times New Roman CYR"/>
              </w:rPr>
              <w:t xml:space="preserve">/ </w:t>
            </w:r>
            <w:r>
              <w:rPr>
                <w:rFonts w:ascii="Times New Roman CYR" w:hAnsi="Times New Roman CYR"/>
              </w:rPr>
              <w:t>контрольной точки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6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7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6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88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>
        <w:tc>
          <w:tcPr>
            <w:tcW w:type="dxa" w:w="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6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 1 </w:t>
            </w:r>
          </w:p>
          <w:p w14:paraId="11010000">
            <w:pPr>
              <w:keepNext w:val="1"/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pStyle w:val="Style_4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1.1.</w:t>
            </w:r>
          </w:p>
          <w:p w14:paraId="16010000">
            <w:pPr>
              <w:pStyle w:val="Style_4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Выполнены проектно-изыскательские работы.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о приемке выполненных работ</w:t>
            </w:r>
          </w:p>
        </w:tc>
      </w:tr>
      <w:t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pStyle w:val="Style_4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1.2.</w:t>
            </w:r>
          </w:p>
          <w:p w14:paraId="1A010000">
            <w:pPr>
              <w:pStyle w:val="Style_4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 xml:space="preserve"> Заключены муниципальные контракты на выполнение работ.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01.09.2025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pStyle w:val="Style_4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1.3.</w:t>
            </w:r>
          </w:p>
          <w:p w14:paraId="1E010000">
            <w:pPr>
              <w:pStyle w:val="Style_4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общественных территорий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о приемке выполненных работ</w:t>
            </w:r>
          </w:p>
        </w:tc>
      </w:tr>
      <w:tr>
        <w:tc>
          <w:tcPr>
            <w:tcW w:type="dxa" w:w="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1.2</w:t>
            </w:r>
          </w:p>
        </w:tc>
        <w:tc>
          <w:tcPr>
            <w:tcW w:type="dxa" w:w="6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 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 xml:space="preserve"> </w:t>
            </w:r>
          </w:p>
          <w:p w14:paraId="23010000">
            <w:pPr>
              <w:pStyle w:val="Style_4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Прочие мероприятия по благоустройству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4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pStyle w:val="Style_4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2.1.</w:t>
            </w:r>
          </w:p>
          <w:p w14:paraId="28010000">
            <w:pPr>
              <w:pStyle w:val="Style_4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Заключен</w:t>
            </w:r>
            <w:r>
              <w:rPr>
                <w:rFonts w:ascii="Times New Roman" w:hAnsi="Times New Roman"/>
              </w:rPr>
              <w:t>ы муниципальные</w:t>
            </w:r>
            <w:r>
              <w:rPr>
                <w:rFonts w:ascii="Times New Roman" w:hAnsi="Times New Roman"/>
              </w:rPr>
              <w:t xml:space="preserve"> контракт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на выполнение работ.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01.09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Муниципальные</w:t>
            </w:r>
            <w:r>
              <w:rPr>
                <w:rFonts w:ascii="Times New Roman" w:hAnsi="Times New Roman"/>
              </w:rPr>
              <w:t xml:space="preserve"> контракт</w:t>
            </w:r>
            <w:r>
              <w:rPr>
                <w:rFonts w:ascii="Times New Roman" w:hAnsi="Times New Roman"/>
              </w:rPr>
              <w:t>ы</w:t>
            </w:r>
          </w:p>
        </w:tc>
      </w:tr>
      <w:t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pStyle w:val="Style_4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2.2.</w:t>
            </w:r>
          </w:p>
          <w:p w14:paraId="2C010000">
            <w:pPr>
              <w:pStyle w:val="Style_4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прочие мероприятия по благоустройству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8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Акты о приемке выполненных работ </w:t>
            </w:r>
          </w:p>
        </w:tc>
      </w:tr>
    </w:tbl>
    <w:p w14:paraId="30010000">
      <w:pPr>
        <w:pStyle w:val="Style_1"/>
        <w:keepNext w:val="1"/>
        <w:ind/>
        <w:jc w:val="center"/>
        <w:outlineLvl w:val="1"/>
      </w:pPr>
    </w:p>
    <w:sectPr>
      <w:pgSz w:h="11906" w:orient="landscape" w:w="16838"/>
      <w:pgMar w:bottom="851" w:footer="0" w:gutter="0" w:header="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caption"/>
    <w:basedOn w:val="Style_5"/>
    <w:link w:val="Style_7_ch"/>
    <w:pPr>
      <w:spacing w:after="120" w:before="120"/>
      <w:ind/>
    </w:pPr>
    <w:rPr>
      <w:rFonts w:ascii="PT Astra Serif" w:hAnsi="PT Astra Serif"/>
      <w:i w:val="1"/>
      <w:sz w:val="24"/>
    </w:rPr>
  </w:style>
  <w:style w:styleId="Style_7_ch" w:type="character">
    <w:name w:val="caption"/>
    <w:basedOn w:val="Style_5_ch"/>
    <w:link w:val="Style_7"/>
    <w:rPr>
      <w:rFonts w:ascii="PT Astra Serif" w:hAnsi="PT Astra Serif"/>
      <w:i w:val="1"/>
      <w:sz w:val="24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annotation reference"/>
    <w:basedOn w:val="Style_14"/>
    <w:link w:val="Style_13_ch"/>
    <w:rPr>
      <w:sz w:val="16"/>
    </w:rPr>
  </w:style>
  <w:style w:styleId="Style_13_ch" w:type="character">
    <w:name w:val="annotation reference"/>
    <w:basedOn w:val="Style_14_ch"/>
    <w:link w:val="Style_13"/>
    <w:rPr>
      <w:sz w:val="16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1" w:type="paragraph">
    <w:name w:val="ConsPlusNormal"/>
    <w:link w:val="Style_1_ch"/>
    <w:pPr>
      <w:widowControl w:val="0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15" w:type="paragraph">
    <w:name w:val="annotation text"/>
    <w:basedOn w:val="Style_5"/>
    <w:link w:val="Style_15_ch"/>
    <w:pPr>
      <w:spacing w:line="240" w:lineRule="auto"/>
      <w:ind/>
    </w:pPr>
    <w:rPr>
      <w:sz w:val="20"/>
    </w:rPr>
  </w:style>
  <w:style w:styleId="Style_15_ch" w:type="character">
    <w:name w:val="annotation text"/>
    <w:basedOn w:val="Style_5_ch"/>
    <w:link w:val="Style_15"/>
    <w:rPr>
      <w:sz w:val="20"/>
    </w:rPr>
  </w:style>
  <w:style w:styleId="Style_16" w:type="paragraph">
    <w:name w:val="List"/>
    <w:basedOn w:val="Style_17"/>
    <w:link w:val="Style_16_ch"/>
    <w:rPr>
      <w:rFonts w:ascii="PT Astra Serif" w:hAnsi="PT Astra Serif"/>
    </w:rPr>
  </w:style>
  <w:style w:styleId="Style_16_ch" w:type="character">
    <w:name w:val="List"/>
    <w:basedOn w:val="Style_17_ch"/>
    <w:link w:val="Style_16"/>
    <w:rPr>
      <w:rFonts w:ascii="PT Astra Serif" w:hAnsi="PT Astra Serif"/>
    </w:rPr>
  </w:style>
  <w:style w:styleId="Style_18" w:type="paragraph">
    <w:name w:val="toc 3"/>
    <w:next w:val="Style_5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Заголовок1"/>
    <w:basedOn w:val="Style_5"/>
    <w:next w:val="Style_17"/>
    <w:link w:val="Style_19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9_ch" w:type="character">
    <w:name w:val="Заголовок1"/>
    <w:basedOn w:val="Style_5_ch"/>
    <w:link w:val="Style_19"/>
    <w:rPr>
      <w:rFonts w:ascii="PT Astra Serif" w:hAnsi="PT Astra Serif"/>
      <w:sz w:val="28"/>
    </w:rPr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annotation subject"/>
    <w:basedOn w:val="Style_15"/>
    <w:next w:val="Style_15"/>
    <w:link w:val="Style_21_ch"/>
    <w:rPr>
      <w:b w:val="1"/>
    </w:rPr>
  </w:style>
  <w:style w:styleId="Style_21_ch" w:type="character">
    <w:name w:val="annotation subject"/>
    <w:basedOn w:val="Style_15_ch"/>
    <w:link w:val="Style_21"/>
    <w:rPr>
      <w:b w:val="1"/>
    </w:rPr>
  </w:style>
  <w:style w:styleId="Style_22" w:type="paragraph">
    <w:name w:val="index heading"/>
    <w:basedOn w:val="Style_5"/>
    <w:link w:val="Style_22_ch"/>
    <w:rPr>
      <w:rFonts w:ascii="PT Astra Serif" w:hAnsi="PT Astra Serif"/>
    </w:rPr>
  </w:style>
  <w:style w:styleId="Style_22_ch" w:type="character">
    <w:name w:val="index heading"/>
    <w:basedOn w:val="Style_5_ch"/>
    <w:link w:val="Style_22"/>
    <w:rPr>
      <w:rFonts w:ascii="PT Astra Serif" w:hAnsi="PT Astra Serif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3" w:type="paragraph">
    <w:name w:val="heading 1"/>
    <w:next w:val="Style_5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5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7" w:type="paragraph">
    <w:name w:val="Body Text"/>
    <w:basedOn w:val="Style_5"/>
    <w:link w:val="Style_17_ch"/>
    <w:pPr>
      <w:spacing w:after="140"/>
      <w:ind/>
    </w:pPr>
  </w:style>
  <w:style w:styleId="Style_17_ch" w:type="character">
    <w:name w:val="Body Text"/>
    <w:basedOn w:val="Style_5_ch"/>
    <w:link w:val="Style_17"/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toc 9"/>
    <w:next w:val="Style_5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5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5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5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5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5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Balloon Text"/>
    <w:basedOn w:val="Style_5"/>
    <w:link w:val="Style_34_ch"/>
    <w:pPr>
      <w:spacing w:after="0" w:line="240" w:lineRule="auto"/>
      <w:ind/>
    </w:pPr>
    <w:rPr>
      <w:rFonts w:ascii="Segoe UI" w:hAnsi="Segoe UI"/>
      <w:sz w:val="18"/>
    </w:rPr>
  </w:style>
  <w:style w:styleId="Style_34_ch" w:type="character">
    <w:name w:val="Balloon Text"/>
    <w:basedOn w:val="Style_5_ch"/>
    <w:link w:val="Style_34"/>
    <w:rPr>
      <w:rFonts w:ascii="Segoe UI" w:hAnsi="Segoe UI"/>
      <w:sz w:val="18"/>
    </w:rPr>
  </w:style>
  <w:style w:styleId="Style_35" w:type="paragraph">
    <w:name w:val="heading 2"/>
    <w:next w:val="Style_5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2025-05-22T08:53:06Z</dcterms:modified>
</cp:coreProperties>
</file>