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0"/>
        <w:spacing w:after="0" w:line="240" w:lineRule="auto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1</w:t>
      </w:r>
    </w:p>
    <w:p w14:paraId="06000000">
      <w:pPr>
        <w:widowControl w:val="0"/>
        <w:spacing w:after="0" w:line="240" w:lineRule="auto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7000000">
      <w:pPr>
        <w:widowControl w:val="0"/>
        <w:spacing w:after="0" w:line="240" w:lineRule="auto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8000000">
      <w:pPr>
        <w:widowControl w:val="0"/>
        <w:spacing w:after="0" w:line="240" w:lineRule="auto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20.05.2025 № 4424-П </w:t>
      </w:r>
    </w:p>
    <w:p w14:paraId="09000000">
      <w:pPr>
        <w:pStyle w:val="Style_2"/>
        <w:ind w:firstLine="10065" w:left="0"/>
        <w:rPr>
          <w:rFonts w:ascii="Times New Roman" w:hAnsi="Times New Roman"/>
        </w:rPr>
      </w:pPr>
    </w:p>
    <w:p w14:paraId="0A000000">
      <w:pPr>
        <w:pStyle w:val="Style_2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14:paraId="0B000000">
      <w:pPr>
        <w:pStyle w:val="Style_2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C000000">
      <w:pPr>
        <w:pStyle w:val="Style_2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«Формирование комфортной городской среды </w:t>
      </w:r>
    </w:p>
    <w:p w14:paraId="0D000000">
      <w:pPr>
        <w:pStyle w:val="Style_2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 на 2025 – 2030 годы»</w:t>
      </w:r>
    </w:p>
    <w:p w14:paraId="0E000000">
      <w:pPr>
        <w:pStyle w:val="Style_2"/>
        <w:ind w:firstLine="10065" w:left="0"/>
        <w:rPr>
          <w:rFonts w:ascii="Times New Roman" w:hAnsi="Times New Roman"/>
          <w:sz w:val="24"/>
        </w:rPr>
      </w:pPr>
      <w:bookmarkStart w:id="1" w:name="P491"/>
      <w:bookmarkEnd w:id="1"/>
    </w:p>
    <w:p w14:paraId="0F000000">
      <w:pPr>
        <w:pStyle w:val="Style_2"/>
        <w:ind w:firstLine="10065" w:left="0"/>
        <w:rPr>
          <w:rFonts w:ascii="Times New Roman" w:hAnsi="Times New Roman"/>
          <w:sz w:val="24"/>
        </w:rPr>
      </w:pPr>
      <w:bookmarkStart w:id="2" w:name="_GoBack"/>
      <w:bookmarkEnd w:id="2"/>
    </w:p>
    <w:p w14:paraId="10000000">
      <w:pPr>
        <w:pStyle w:val="Style_2"/>
        <w:ind w:firstLine="10065" w:left="0"/>
        <w:rPr>
          <w:rFonts w:ascii="Times New Roman" w:hAnsi="Times New Roman"/>
          <w:sz w:val="24"/>
        </w:rPr>
      </w:pPr>
    </w:p>
    <w:p w14:paraId="11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12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</w:t>
      </w:r>
    </w:p>
    <w:p w14:paraId="13000000">
      <w:pPr>
        <w:pStyle w:val="Style_3"/>
        <w:rPr>
          <w:b w:val="0"/>
        </w:rPr>
      </w:pPr>
      <w:r>
        <w:rPr>
          <w:b w:val="0"/>
        </w:rPr>
        <w:t>«</w:t>
      </w:r>
      <w:r>
        <w:rPr>
          <w:rFonts w:ascii="Times New Roman" w:hAnsi="Times New Roman"/>
          <w:b w:val="0"/>
        </w:rPr>
        <w:t>Формирование комфортной городской среды в городе Магнитогорске на 2025 – 2030 годы</w:t>
      </w:r>
      <w:r>
        <w:rPr>
          <w:b w:val="0"/>
        </w:rPr>
        <w:t>»</w:t>
      </w:r>
    </w:p>
    <w:p w14:paraId="14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5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6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tblInd w:type="dxa" w:w="42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4"/>
        <w:gridCol w:w="3034"/>
        <w:gridCol w:w="7514"/>
      </w:tblGrid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Заместитель главы города, курирующий вопросы городского хозяйства </w:t>
            </w:r>
          </w:p>
        </w:tc>
      </w:tr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pStyle w:val="Style_2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Соисполнители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Период реализации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2025-2030</w:t>
            </w:r>
          </w:p>
        </w:tc>
      </w:tr>
      <w:tr>
        <w:trPr>
          <w:trHeight w:hRule="atLeast" w:val="1466"/>
        </w:trP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Цели/задачи муниципальной программы</w:t>
            </w:r>
          </w:p>
        </w:tc>
        <w:tc>
          <w:tcPr>
            <w:tcW w:type="dxa" w:w="30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1. Формирование комфортной, современной городской среды путем повышения уровня благоустройства территорий города Магнитогорска.</w:t>
            </w:r>
          </w:p>
        </w:tc>
        <w:tc>
          <w:tcPr>
            <w:tcW w:type="dxa" w:w="7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«Повышение комфортности городской среды, в том числе общественных пространств»</w:t>
            </w:r>
          </w:p>
          <w:p w14:paraId="22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«Повышение уровня благоустройства общественных территорий (парков, скверов, и т.д.)»</w:t>
            </w:r>
          </w:p>
          <w:p w14:paraId="23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59"/>
        </w:trP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Направления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 «Благоустройство общественных и дворовых территорий в городе Магнитогорске»</w:t>
            </w:r>
          </w:p>
        </w:tc>
      </w:tr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398 203,1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муниципальной программы направлена на достижение н</w:t>
            </w:r>
            <w:r>
              <w:rPr>
                <w:rStyle w:val="Style_5_ch"/>
                <w:rFonts w:ascii="Times New Roman" w:hAnsi="Times New Roman"/>
                <w:b w:val="0"/>
                <w:sz w:val="24"/>
                <w:highlight w:val="white"/>
              </w:rPr>
              <w:t>ациональной цели «Комфортная и безопасная среда для жизни»:</w:t>
            </w:r>
          </w:p>
          <w:p w14:paraId="2A000000">
            <w:pPr>
              <w:pStyle w:val="Style_6"/>
              <w:widowControl w:val="0"/>
              <w:spacing w:after="0"/>
              <w:ind/>
              <w:jc w:val="both"/>
            </w:pPr>
            <w:r>
              <w:t>а) улучшение качества среды для жизни в опорных населенных пунктах на 30 процентов к 2030 году и на 60 процентов к 2036 году;</w:t>
            </w:r>
          </w:p>
          <w:p w14:paraId="2B000000">
            <w:pPr>
              <w:pStyle w:val="Style_6"/>
              <w:widowControl w:val="0"/>
              <w:spacing w:after="0"/>
              <w:ind/>
              <w:jc w:val="both"/>
            </w:pPr>
            <w:r>
              <w:t>б) благоустройство не менее чем 30 тыс. общественных территорий и реализация в малых городах и исторических поселениях не менее чем 1600 проектов победителей Всероссийского конкурса лучших проектов создания комфортной городской среды к 2030 году.</w:t>
            </w:r>
          </w:p>
          <w:p w14:paraId="2C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Целью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государственной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themeColor="text1" w:val="000000"/>
                <w:sz w:val="24"/>
              </w:rPr>
              <w:instrText>HYPERLINK "https://login.consultant.ru/link/?req=doc&amp;base=LAW&amp;n=475728&amp;dst=100019"</w:instrTex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программы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Российской Федерации "Обеспечение доступным и комфортным жильем и коммунальными услугами граждан Российской Федерации" является обеспечение качества и доступности услуг жилищно-коммунального хозяйства к 2030 году не менее 50 процентам населения.</w:t>
            </w:r>
          </w:p>
        </w:tc>
      </w:tr>
    </w:tbl>
    <w:p w14:paraId="2D000000">
      <w:pPr>
        <w:pStyle w:val="Style_2"/>
        <w:ind/>
        <w:jc w:val="center"/>
        <w:rPr>
          <w:rFonts w:ascii="Times New Roman" w:hAnsi="Times New Roman"/>
        </w:rPr>
      </w:pPr>
      <w:bookmarkStart w:id="3" w:name="P530"/>
      <w:bookmarkEnd w:id="3"/>
    </w:p>
    <w:p w14:paraId="2E000000">
      <w:pPr>
        <w:pStyle w:val="Style_2"/>
        <w:ind/>
        <w:jc w:val="center"/>
        <w:rPr>
          <w:rFonts w:ascii="Times New Roman" w:hAnsi="Times New Roman"/>
        </w:rPr>
      </w:pPr>
    </w:p>
    <w:p w14:paraId="2F000000">
      <w:pPr>
        <w:pStyle w:val="Style_2"/>
        <w:ind/>
        <w:jc w:val="center"/>
        <w:rPr>
          <w:rFonts w:ascii="Times New Roman" w:hAnsi="Times New Roman"/>
        </w:rPr>
      </w:pPr>
    </w:p>
    <w:p w14:paraId="30000000">
      <w:pPr>
        <w:pStyle w:val="Style_2"/>
        <w:ind/>
        <w:jc w:val="center"/>
        <w:rPr>
          <w:rFonts w:ascii="Times New Roman" w:hAnsi="Times New Roman"/>
        </w:rPr>
      </w:pPr>
    </w:p>
    <w:p w14:paraId="31000000">
      <w:pPr>
        <w:pStyle w:val="Style_2"/>
        <w:ind/>
        <w:jc w:val="center"/>
        <w:rPr>
          <w:rFonts w:ascii="Times New Roman" w:hAnsi="Times New Roman"/>
        </w:rPr>
      </w:pPr>
    </w:p>
    <w:p w14:paraId="32000000">
      <w:pPr>
        <w:pStyle w:val="Style_2"/>
        <w:ind/>
        <w:jc w:val="center"/>
        <w:rPr>
          <w:rFonts w:ascii="Times New Roman" w:hAnsi="Times New Roman"/>
        </w:rPr>
      </w:pPr>
    </w:p>
    <w:p w14:paraId="33000000">
      <w:pPr>
        <w:pStyle w:val="Style_2"/>
        <w:ind/>
        <w:jc w:val="center"/>
        <w:rPr>
          <w:rFonts w:ascii="Times New Roman" w:hAnsi="Times New Roman"/>
        </w:rPr>
      </w:pPr>
    </w:p>
    <w:p w14:paraId="34000000">
      <w:pPr>
        <w:pStyle w:val="Style_2"/>
        <w:ind/>
        <w:jc w:val="center"/>
        <w:rPr>
          <w:rFonts w:ascii="Times New Roman" w:hAnsi="Times New Roman"/>
        </w:rPr>
      </w:pPr>
    </w:p>
    <w:p w14:paraId="35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2. </w:t>
      </w:r>
      <w:r>
        <w:rPr>
          <w:rFonts w:ascii="Times New Roman" w:hAnsi="Times New Roman"/>
          <w:sz w:val="24"/>
        </w:rPr>
        <w:t>Показатели муниципальной программы</w:t>
      </w:r>
    </w:p>
    <w:p w14:paraId="36000000">
      <w:pPr>
        <w:pStyle w:val="Style_2"/>
        <w:ind/>
        <w:jc w:val="center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tblInd w:type="dxa" w:w="42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1"/>
        <w:gridCol w:w="2854"/>
        <w:gridCol w:w="1328"/>
        <w:gridCol w:w="3052"/>
        <w:gridCol w:w="604"/>
        <w:gridCol w:w="604"/>
        <w:gridCol w:w="605"/>
        <w:gridCol w:w="604"/>
        <w:gridCol w:w="604"/>
        <w:gridCol w:w="715"/>
        <w:gridCol w:w="2658"/>
      </w:tblGrid>
      <w:tr>
        <w:tc>
          <w:tcPr>
            <w:tcW w:type="dxa" w:w="5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28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3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0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73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26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5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288"/>
        </w:trPr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2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13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1. «</w:t>
            </w:r>
            <w:r>
              <w:rPr>
                <w:rFonts w:ascii="Times New Roman" w:hAnsi="Times New Roman"/>
                <w:sz w:val="24"/>
              </w:rPr>
              <w:t>Формирование комфортной, современной городской среды путем повышения уровня благоустройства территорий города Магнитогорска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2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 по благоустройству территории города от планируемых</w:t>
            </w:r>
          </w:p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% 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2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5A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  <w:bookmarkStart w:id="4" w:name="P688"/>
      <w:bookmarkEnd w:id="4"/>
      <w:r>
        <w:rPr>
          <w:rFonts w:ascii="Times New Roman" w:hAnsi="Times New Roman"/>
          <w:sz w:val="24"/>
        </w:rPr>
        <w:t>3. План достижения показателей</w:t>
      </w:r>
    </w:p>
    <w:p w14:paraId="5B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 в 2025 году</w:t>
      </w:r>
    </w:p>
    <w:p w14:paraId="5C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81"/>
        <w:gridCol w:w="2278"/>
        <w:gridCol w:w="1272"/>
        <w:gridCol w:w="709"/>
        <w:gridCol w:w="703"/>
        <w:gridCol w:w="773"/>
        <w:gridCol w:w="772"/>
        <w:gridCol w:w="773"/>
        <w:gridCol w:w="774"/>
        <w:gridCol w:w="774"/>
        <w:gridCol w:w="772"/>
        <w:gridCol w:w="773"/>
        <w:gridCol w:w="774"/>
        <w:gridCol w:w="908"/>
        <w:gridCol w:w="2697"/>
      </w:tblGrid>
      <w:tr>
        <w:tc>
          <w:tcPr>
            <w:tcW w:type="dxa" w:w="9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5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2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муниципальной программы</w:t>
            </w:r>
          </w:p>
        </w:tc>
        <w:tc>
          <w:tcPr>
            <w:tcW w:type="dxa" w:w="12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26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6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9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2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9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9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 по благоустройству территории города от планируемых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8D000000">
      <w:pPr>
        <w:pStyle w:val="Style_2"/>
        <w:ind/>
        <w:jc w:val="both"/>
        <w:rPr>
          <w:rFonts w:ascii="Times New Roman" w:hAnsi="Times New Roman"/>
        </w:rPr>
      </w:pPr>
      <w:bookmarkStart w:id="5" w:name="P804"/>
      <w:bookmarkEnd w:id="5"/>
    </w:p>
    <w:p w14:paraId="8E00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</w:p>
    <w:p w14:paraId="8F00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</w:p>
    <w:p w14:paraId="9000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Структура муниципальной программы</w:t>
      </w:r>
    </w:p>
    <w:p w14:paraId="9100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tblInd w:type="dxa" w:w="-572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94"/>
        <w:gridCol w:w="7252"/>
        <w:gridCol w:w="4079"/>
        <w:gridCol w:w="3411"/>
      </w:tblGrid>
      <w:tr>
        <w:trPr>
          <w:tblHeader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7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структурного элемента</w:t>
            </w:r>
          </w:p>
        </w:tc>
        <w:tc>
          <w:tcPr>
            <w:tcW w:type="dxa" w:w="4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3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</w:t>
            </w:r>
          </w:p>
        </w:tc>
      </w:tr>
      <w:t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157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Направление «Благоустройство общественных и дворовых территорий в городе Магнитогорске» </w:t>
            </w:r>
          </w:p>
        </w:tc>
      </w:tr>
      <w:tr>
        <w:tc>
          <w:tcPr>
            <w:tcW w:type="dxa" w:w="157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2"/>
              <w:numPr>
                <w:ilvl w:val="1"/>
                <w:numId w:val="1"/>
              </w:num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Региональный проект «Формирование комфортной городской среды»</w:t>
            </w:r>
          </w:p>
        </w:tc>
      </w:tr>
      <w:tr>
        <w:tc>
          <w:tcPr>
            <w:tcW w:type="dxa" w:w="82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749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реализации: 2025 – 2030</w:t>
            </w:r>
          </w:p>
        </w:tc>
      </w:tr>
      <w:t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</w:t>
            </w:r>
          </w:p>
        </w:tc>
        <w:tc>
          <w:tcPr>
            <w:tcW w:type="dxa" w:w="7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комфортности городской среды, в том числе общественных пространств.</w:t>
            </w:r>
          </w:p>
        </w:tc>
        <w:tc>
          <w:tcPr>
            <w:tcW w:type="dxa" w:w="4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PT Serif" w:hAnsi="PT Serif"/>
                <w:color w:themeColor="text1" w:val="000000"/>
                <w:sz w:val="23"/>
                <w:highlight w:val="white"/>
              </w:rPr>
              <w:t xml:space="preserve">Повышение комфортности городской среды города </w:t>
            </w:r>
            <w:r>
              <w:rPr>
                <w:rFonts w:ascii="PT Serif" w:hAnsi="PT Serif"/>
                <w:color w:themeColor="text1" w:val="000000"/>
                <w:sz w:val="23"/>
                <w:highlight w:val="white"/>
              </w:rPr>
              <w:t>Маг</w:t>
            </w:r>
            <w:r>
              <w:rPr>
                <w:rFonts w:ascii="PT Serif" w:hAnsi="PT Serif"/>
                <w:color w:themeColor="text1" w:val="000000"/>
                <w:sz w:val="23"/>
                <w:highlight w:val="white"/>
              </w:rPr>
              <w:t xml:space="preserve">нитогорска, в том числе за счет </w:t>
            </w:r>
            <w:r>
              <w:rPr>
                <w:rStyle w:val="Style_7_ch"/>
                <w:rFonts w:ascii="PT Serif" w:hAnsi="PT Serif"/>
                <w:i w:val="0"/>
                <w:color w:themeColor="text1" w:val="000000"/>
                <w:sz w:val="23"/>
                <w:highlight w:val="white"/>
              </w:rPr>
              <w:t>благоустройства</w:t>
            </w:r>
            <w:r>
              <w:rPr>
                <w:rFonts w:ascii="PT Serif" w:hAnsi="PT Serif"/>
                <w:color w:themeColor="text1" w:val="000000"/>
                <w:sz w:val="23"/>
                <w:highlight w:val="white"/>
              </w:rPr>
              <w:t xml:space="preserve"> </w:t>
            </w:r>
            <w:r>
              <w:rPr>
                <w:rFonts w:ascii="PT Serif" w:hAnsi="PT Serif"/>
                <w:color w:themeColor="text1" w:val="000000"/>
                <w:sz w:val="23"/>
                <w:highlight w:val="white"/>
              </w:rPr>
              <w:t>общественных территорий</w:t>
            </w:r>
          </w:p>
        </w:tc>
        <w:tc>
          <w:tcPr>
            <w:tcW w:type="dxa" w:w="3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выполненных мероприятий по </w:t>
            </w:r>
            <w:r>
              <w:rPr>
                <w:rFonts w:ascii="Times New Roman" w:hAnsi="Times New Roman"/>
                <w:sz w:val="24"/>
              </w:rPr>
              <w:t>благоустройству территории города от планируемых</w:t>
            </w:r>
          </w:p>
        </w:tc>
      </w:tr>
      <w:tr>
        <w:tc>
          <w:tcPr>
            <w:tcW w:type="dxa" w:w="157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2"/>
              <w:numPr>
                <w:ilvl w:val="1"/>
                <w:numId w:val="1"/>
              </w:num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Комплекс процессных мероприятий «</w:t>
            </w:r>
            <w:r>
              <w:rPr>
                <w:rFonts w:ascii="Times New Roman" w:hAnsi="Times New Roman"/>
                <w:sz w:val="24"/>
              </w:rPr>
              <w:t>Комплексное благоустройство общественных территорий в городе Магнитогорске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c>
          <w:tcPr>
            <w:tcW w:type="dxa" w:w="82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749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реализации: 2025 – 2030 </w:t>
            </w:r>
          </w:p>
        </w:tc>
      </w:tr>
      <w:t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1.2.1.</w:t>
            </w:r>
          </w:p>
        </w:tc>
        <w:tc>
          <w:tcPr>
            <w:tcW w:type="dxa" w:w="7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уровня благоустройства общественных территорий (парков, скверов, и т.д.)</w:t>
            </w:r>
          </w:p>
        </w:tc>
        <w:tc>
          <w:tcPr>
            <w:tcW w:type="dxa" w:w="4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уровня благоустройства общественных территорий города Магнитогорска</w:t>
            </w:r>
          </w:p>
        </w:tc>
        <w:tc>
          <w:tcPr>
            <w:tcW w:type="dxa" w:w="3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 по благоустройству территории города от планируемых</w:t>
            </w:r>
          </w:p>
        </w:tc>
      </w:tr>
    </w:tbl>
    <w:p w14:paraId="A9000000">
      <w:pPr>
        <w:pStyle w:val="Style_2"/>
        <w:ind/>
        <w:jc w:val="both"/>
        <w:rPr>
          <w:rFonts w:ascii="Times New Roman" w:hAnsi="Times New Roman"/>
        </w:rPr>
      </w:pPr>
    </w:p>
    <w:p w14:paraId="AA000000">
      <w:pPr>
        <w:pStyle w:val="Style_2"/>
        <w:ind/>
        <w:jc w:val="center"/>
        <w:outlineLvl w:val="1"/>
        <w:rPr>
          <w:rFonts w:ascii="Times New Roman" w:hAnsi="Times New Roman"/>
        </w:rPr>
      </w:pPr>
      <w:bookmarkStart w:id="6" w:name="P877"/>
      <w:bookmarkEnd w:id="6"/>
    </w:p>
    <w:p w14:paraId="AB000000">
      <w:pPr>
        <w:pStyle w:val="Style_2"/>
        <w:ind/>
        <w:jc w:val="center"/>
        <w:outlineLvl w:val="1"/>
        <w:rPr>
          <w:rFonts w:ascii="Times New Roman" w:hAnsi="Times New Roman"/>
        </w:rPr>
      </w:pPr>
    </w:p>
    <w:p w14:paraId="AC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муниципальной программы</w:t>
      </w:r>
    </w:p>
    <w:p w14:paraId="AD000000">
      <w:pPr>
        <w:pStyle w:val="Style_2"/>
        <w:ind/>
        <w:jc w:val="center"/>
        <w:rPr>
          <w:rFonts w:ascii="Times New Roman" w:hAnsi="Times New Roman"/>
        </w:rPr>
      </w:pPr>
    </w:p>
    <w:tbl>
      <w:tblPr>
        <w:tblStyle w:val="Style_8"/>
        <w:tblpPr w:bottomFromText="0" w:horzAnchor="margin" w:leftFromText="180" w:rightFromText="180" w:tblpX="-572" w:tblpY="136" w:topFromText="0" w:vertAnchor="text"/>
        <w:tblW w:type="auto" w:w="0"/>
        <w:tblLayout w:type="fixed"/>
      </w:tblPr>
      <w:tblGrid>
        <w:gridCol w:w="5186"/>
        <w:gridCol w:w="1499"/>
        <w:gridCol w:w="1501"/>
        <w:gridCol w:w="1583"/>
        <w:gridCol w:w="1296"/>
        <w:gridCol w:w="1295"/>
        <w:gridCol w:w="1296"/>
        <w:gridCol w:w="2075"/>
      </w:tblGrid>
      <w:tr>
        <w:tc>
          <w:tcPr>
            <w:tcW w:type="dxa" w:w="5186"/>
            <w:vMerge w:val="restart"/>
          </w:tcPr>
          <w:p w14:paraId="A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Источник финансового обеспечения</w:t>
            </w:r>
          </w:p>
        </w:tc>
        <w:tc>
          <w:tcPr>
            <w:tcW w:type="dxa" w:w="10545"/>
            <w:gridSpan w:val="7"/>
          </w:tcPr>
          <w:p w14:paraId="A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186"/>
            <w:gridSpan w:val="1"/>
            <w:vMerge w:val="continue"/>
          </w:tcPr>
          <w:p/>
        </w:tc>
        <w:tc>
          <w:tcPr>
            <w:tcW w:type="dxa" w:w="1499"/>
            <w:vAlign w:val="center"/>
          </w:tcPr>
          <w:p w14:paraId="B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01"/>
            <w:vAlign w:val="center"/>
          </w:tcPr>
          <w:p w14:paraId="B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83"/>
            <w:vAlign w:val="center"/>
          </w:tcPr>
          <w:p w14:paraId="B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296"/>
            <w:vAlign w:val="center"/>
          </w:tcPr>
          <w:p w14:paraId="B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295"/>
          </w:tcPr>
          <w:p w14:paraId="B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296"/>
          </w:tcPr>
          <w:p w14:paraId="B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075"/>
          </w:tcPr>
          <w:p w14:paraId="B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5186"/>
            <w:vAlign w:val="center"/>
          </w:tcPr>
          <w:p w14:paraId="B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99"/>
            <w:vAlign w:val="center"/>
          </w:tcPr>
          <w:p w14:paraId="B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1"/>
            <w:vAlign w:val="center"/>
          </w:tcPr>
          <w:p w14:paraId="B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83"/>
            <w:vAlign w:val="center"/>
          </w:tcPr>
          <w:p w14:paraId="B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96"/>
            <w:vAlign w:val="center"/>
          </w:tcPr>
          <w:p w14:paraId="B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295"/>
          </w:tcPr>
          <w:p w14:paraId="B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96"/>
          </w:tcPr>
          <w:p w14:paraId="B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075"/>
          </w:tcPr>
          <w:p w14:paraId="B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5186"/>
          </w:tcPr>
          <w:p w14:paraId="BF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499"/>
          </w:tcPr>
          <w:p w14:paraId="C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153 014,37</w:t>
            </w:r>
          </w:p>
        </w:tc>
        <w:tc>
          <w:tcPr>
            <w:tcW w:type="dxa" w:w="1501"/>
          </w:tcPr>
          <w:p w14:paraId="C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122 428,7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83"/>
          </w:tcPr>
          <w:p w14:paraId="C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117 596,16</w:t>
            </w:r>
          </w:p>
        </w:tc>
        <w:tc>
          <w:tcPr>
            <w:tcW w:type="dxa" w:w="1296"/>
          </w:tcPr>
          <w:p w14:paraId="C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1 666,27</w:t>
            </w:r>
          </w:p>
        </w:tc>
        <w:tc>
          <w:tcPr>
            <w:tcW w:type="dxa" w:w="1295"/>
          </w:tcPr>
          <w:p w14:paraId="C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1 719,59</w:t>
            </w:r>
          </w:p>
        </w:tc>
        <w:tc>
          <w:tcPr>
            <w:tcW w:type="dxa" w:w="1296"/>
          </w:tcPr>
          <w:p w14:paraId="C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1 778,05</w:t>
            </w:r>
          </w:p>
        </w:tc>
        <w:tc>
          <w:tcPr>
            <w:tcW w:type="dxa" w:w="2075"/>
          </w:tcPr>
          <w:p w14:paraId="C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398 203,1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>
        <w:trPr>
          <w:trHeight w:hRule="atLeast" w:val="266"/>
        </w:trPr>
        <w:tc>
          <w:tcPr>
            <w:tcW w:type="dxa" w:w="5186"/>
          </w:tcPr>
          <w:p w14:paraId="C7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499"/>
          </w:tcPr>
          <w:p w14:paraId="C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111 103,96</w:t>
            </w:r>
          </w:p>
        </w:tc>
        <w:tc>
          <w:tcPr>
            <w:tcW w:type="dxa" w:w="1501"/>
          </w:tcPr>
          <w:p w14:paraId="C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105 645,75</w:t>
            </w:r>
          </w:p>
        </w:tc>
        <w:tc>
          <w:tcPr>
            <w:tcW w:type="dxa" w:w="1583"/>
          </w:tcPr>
          <w:p w14:paraId="C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100 366,64</w:t>
            </w:r>
          </w:p>
        </w:tc>
        <w:tc>
          <w:tcPr>
            <w:tcW w:type="dxa" w:w="1296"/>
          </w:tcPr>
          <w:p w14:paraId="C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5"/>
          </w:tcPr>
          <w:p w14:paraId="C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</w:tcPr>
          <w:p w14:paraId="C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075"/>
          </w:tcPr>
          <w:p w14:paraId="C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317 116,35</w:t>
            </w:r>
          </w:p>
        </w:tc>
      </w:tr>
      <w:tr>
        <w:tc>
          <w:tcPr>
            <w:tcW w:type="dxa" w:w="5186"/>
          </w:tcPr>
          <w:p w14:paraId="CF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499"/>
          </w:tcPr>
          <w:p w14:paraId="D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4 629,33</w:t>
            </w:r>
          </w:p>
        </w:tc>
        <w:tc>
          <w:tcPr>
            <w:tcW w:type="dxa" w:w="1501"/>
          </w:tcPr>
          <w:p w14:paraId="D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5 560,3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83"/>
          </w:tcPr>
          <w:p w14:paraId="D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6 406,38</w:t>
            </w:r>
          </w:p>
        </w:tc>
        <w:tc>
          <w:tcPr>
            <w:tcW w:type="dxa" w:w="1296"/>
          </w:tcPr>
          <w:p w14:paraId="D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5"/>
          </w:tcPr>
          <w:p w14:paraId="D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</w:tcPr>
          <w:p w14:paraId="D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075"/>
          </w:tcPr>
          <w:p w14:paraId="D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16 596,0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5186"/>
          </w:tcPr>
          <w:p w14:paraId="D7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499"/>
          </w:tcPr>
          <w:p w14:paraId="D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37 281,08</w:t>
            </w:r>
          </w:p>
        </w:tc>
        <w:tc>
          <w:tcPr>
            <w:tcW w:type="dxa" w:w="1501"/>
          </w:tcPr>
          <w:p w14:paraId="D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11 222,68</w:t>
            </w:r>
          </w:p>
        </w:tc>
        <w:tc>
          <w:tcPr>
            <w:tcW w:type="dxa" w:w="1583"/>
          </w:tcPr>
          <w:p w14:paraId="D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10 823,14</w:t>
            </w:r>
          </w:p>
        </w:tc>
        <w:tc>
          <w:tcPr>
            <w:tcW w:type="dxa" w:w="1296"/>
          </w:tcPr>
          <w:p w14:paraId="D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1 666,27</w:t>
            </w:r>
          </w:p>
        </w:tc>
        <w:tc>
          <w:tcPr>
            <w:tcW w:type="dxa" w:w="1295"/>
          </w:tcPr>
          <w:p w14:paraId="D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1 719,59</w:t>
            </w:r>
          </w:p>
        </w:tc>
        <w:tc>
          <w:tcPr>
            <w:tcW w:type="dxa" w:w="1296"/>
          </w:tcPr>
          <w:p w14:paraId="D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1 778,05</w:t>
            </w:r>
          </w:p>
        </w:tc>
        <w:tc>
          <w:tcPr>
            <w:tcW w:type="dxa" w:w="2075"/>
          </w:tcPr>
          <w:p w14:paraId="D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398 203,17</w:t>
            </w:r>
          </w:p>
        </w:tc>
      </w:tr>
      <w:tr>
        <w:tc>
          <w:tcPr>
            <w:tcW w:type="dxa" w:w="5186"/>
          </w:tcPr>
          <w:p w14:paraId="DF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499"/>
          </w:tcPr>
          <w:p w14:paraId="E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01"/>
          </w:tcPr>
          <w:p w14:paraId="E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</w:tcPr>
          <w:p w14:paraId="E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</w:tcPr>
          <w:p w14:paraId="E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5"/>
          </w:tcPr>
          <w:p w14:paraId="E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</w:tcPr>
          <w:p w14:paraId="E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075"/>
          </w:tcPr>
          <w:p w14:paraId="E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186"/>
          </w:tcPr>
          <w:p w14:paraId="E7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налоговых расходов</w:t>
            </w:r>
          </w:p>
        </w:tc>
        <w:tc>
          <w:tcPr>
            <w:tcW w:type="dxa" w:w="1499"/>
          </w:tcPr>
          <w:p w14:paraId="E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01"/>
          </w:tcPr>
          <w:p w14:paraId="E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</w:tcPr>
          <w:p w14:paraId="E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</w:tcPr>
          <w:p w14:paraId="E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5"/>
          </w:tcPr>
          <w:p w14:paraId="E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</w:tcPr>
          <w:p w14:paraId="E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075"/>
          </w:tcPr>
          <w:p w14:paraId="E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EF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F0000000"/>
    <w:sectPr>
      <w:headerReference r:id="rId1" w:type="default"/>
      <w:pgSz w:h="11906" w:orient="landscape" w:w="16838"/>
      <w:pgMar w:bottom="851" w:footer="0" w:gutter="0" w:header="0" w:left="1134" w:right="1134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</w:pPr>
  </w:p>
  <w:p w14:paraId="03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360" w:left="360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720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720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1080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1080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440" w:left="1440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1440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800" w:left="180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pPr>
      <w:spacing w:after="200" w:line="276" w:lineRule="auto"/>
      <w:ind/>
    </w:pPr>
  </w:style>
  <w:style w:default="1" w:styleId="Style_9_ch" w:type="character">
    <w:name w:val="Normal"/>
    <w:link w:val="Style_9"/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2"/>
    <w:next w:val="Style_9"/>
    <w:link w:val="Style_11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toc 4"/>
    <w:next w:val="Style_9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toc 6"/>
    <w:next w:val="Style_9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9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5" w:type="paragraph">
    <w:name w:val="Strong"/>
    <w:basedOn w:val="Style_10"/>
    <w:link w:val="Style_5_ch"/>
    <w:rPr>
      <w:b w:val="1"/>
    </w:rPr>
  </w:style>
  <w:style w:styleId="Style_5_ch" w:type="character">
    <w:name w:val="Strong"/>
    <w:basedOn w:val="Style_10_ch"/>
    <w:link w:val="Style_5"/>
    <w:rPr>
      <w:b w:val="1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next w:val="Style_9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List"/>
    <w:basedOn w:val="Style_18"/>
    <w:link w:val="Style_17_ch"/>
    <w:rPr>
      <w:rFonts w:ascii="PT Astra Serif" w:hAnsi="PT Astra Serif"/>
    </w:rPr>
  </w:style>
  <w:style w:styleId="Style_17_ch" w:type="character">
    <w:name w:val="List"/>
    <w:basedOn w:val="Style_18_ch"/>
    <w:link w:val="Style_17"/>
    <w:rPr>
      <w:rFonts w:ascii="PT Astra Serif" w:hAnsi="PT Astra Serif"/>
    </w:rPr>
  </w:style>
  <w:style w:styleId="Style_19" w:type="paragraph">
    <w:name w:val="toc 3"/>
    <w:next w:val="Style_9"/>
    <w:link w:val="Style_1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" w:type="paragraph">
    <w:name w:val="ConsPlusNormal"/>
    <w:link w:val="Style_2_ch"/>
    <w:pPr>
      <w:widowControl w:val="0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20" w:type="paragraph">
    <w:name w:val="annotation reference"/>
    <w:basedOn w:val="Style_10"/>
    <w:link w:val="Style_20_ch"/>
    <w:rPr>
      <w:sz w:val="16"/>
    </w:rPr>
  </w:style>
  <w:style w:styleId="Style_20_ch" w:type="character">
    <w:name w:val="annotation reference"/>
    <w:basedOn w:val="Style_10_ch"/>
    <w:link w:val="Style_20"/>
    <w:rPr>
      <w:sz w:val="16"/>
    </w:rPr>
  </w:style>
  <w:style w:styleId="Style_21" w:type="paragraph">
    <w:name w:val="footer"/>
    <w:basedOn w:val="Style_9"/>
    <w:link w:val="Style_2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1_ch" w:type="character">
    <w:name w:val="footer"/>
    <w:basedOn w:val="Style_9_ch"/>
    <w:link w:val="Style_21"/>
  </w:style>
  <w:style w:styleId="Style_22" w:type="paragraph">
    <w:name w:val="caption"/>
    <w:basedOn w:val="Style_9"/>
    <w:link w:val="Style_22_ch"/>
    <w:pPr>
      <w:spacing w:after="120" w:before="120"/>
      <w:ind/>
    </w:pPr>
    <w:rPr>
      <w:rFonts w:ascii="PT Astra Serif" w:hAnsi="PT Astra Serif"/>
      <w:i w:val="1"/>
      <w:sz w:val="24"/>
    </w:rPr>
  </w:style>
  <w:style w:styleId="Style_22_ch" w:type="character">
    <w:name w:val="caption"/>
    <w:basedOn w:val="Style_9_ch"/>
    <w:link w:val="Style_22"/>
    <w:rPr>
      <w:rFonts w:ascii="PT Astra Serif" w:hAnsi="PT Astra Serif"/>
      <w:i w:val="1"/>
      <w:sz w:val="24"/>
    </w:rPr>
  </w:style>
  <w:style w:styleId="Style_23" w:type="paragraph">
    <w:name w:val="ConsPlusTitle"/>
    <w:link w:val="Style_23_ch"/>
    <w:pPr>
      <w:widowControl w:val="0"/>
      <w:ind/>
    </w:pPr>
    <w:rPr>
      <w:rFonts w:ascii="Calibri" w:hAnsi="Calibri"/>
      <w:b w:val="1"/>
    </w:rPr>
  </w:style>
  <w:style w:styleId="Style_23_ch" w:type="character">
    <w:name w:val="ConsPlusTitle"/>
    <w:link w:val="Style_23"/>
    <w:rPr>
      <w:rFonts w:ascii="Calibri" w:hAnsi="Calibri"/>
      <w:b w:val="1"/>
    </w:rPr>
  </w:style>
  <w:style w:styleId="Style_24" w:type="paragraph">
    <w:name w:val="heading 5"/>
    <w:next w:val="Style_9"/>
    <w:link w:val="Style_2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4_ch" w:type="character">
    <w:name w:val="heading 5"/>
    <w:link w:val="Style_24"/>
    <w:rPr>
      <w:rFonts w:ascii="XO Thames" w:hAnsi="XO Thames"/>
      <w:b w:val="1"/>
      <w:sz w:val="22"/>
    </w:rPr>
  </w:style>
  <w:style w:styleId="Style_25" w:type="paragraph">
    <w:name w:val="Заголовок1"/>
    <w:basedOn w:val="Style_9"/>
    <w:next w:val="Style_18"/>
    <w:link w:val="Style_25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5_ch" w:type="character">
    <w:name w:val="Заголовок1"/>
    <w:basedOn w:val="Style_9_ch"/>
    <w:link w:val="Style_25"/>
    <w:rPr>
      <w:rFonts w:ascii="PT Astra Serif" w:hAnsi="PT Astra Serif"/>
      <w:sz w:val="28"/>
    </w:rPr>
  </w:style>
  <w:style w:styleId="Style_3" w:type="paragraph">
    <w:name w:val="heading 1"/>
    <w:basedOn w:val="Style_9"/>
    <w:next w:val="Style_9"/>
    <w:link w:val="Style_3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Times New Roman CYR" w:hAnsi="Times New Roman CYR"/>
      <w:b w:val="1"/>
      <w:color w:val="26282F"/>
      <w:sz w:val="24"/>
    </w:rPr>
  </w:style>
  <w:style w:styleId="Style_3_ch" w:type="character">
    <w:name w:val="heading 1"/>
    <w:basedOn w:val="Style_9_ch"/>
    <w:link w:val="Style_3"/>
    <w:rPr>
      <w:rFonts w:ascii="Times New Roman CYR" w:hAnsi="Times New Roman CYR"/>
      <w:b w:val="1"/>
      <w:color w:val="26282F"/>
      <w:sz w:val="24"/>
    </w:rPr>
  </w:style>
  <w:style w:styleId="Style_26" w:type="paragraph">
    <w:name w:val="annotation subject"/>
    <w:basedOn w:val="Style_27"/>
    <w:next w:val="Style_27"/>
    <w:link w:val="Style_26_ch"/>
    <w:rPr>
      <w:b w:val="1"/>
    </w:rPr>
  </w:style>
  <w:style w:styleId="Style_26_ch" w:type="character">
    <w:name w:val="annotation subject"/>
    <w:basedOn w:val="Style_27_ch"/>
    <w:link w:val="Style_26"/>
    <w:rPr>
      <w:b w:val="1"/>
    </w:rPr>
  </w:style>
  <w:style w:styleId="Style_28" w:type="paragraph">
    <w:name w:val="Hyperlink"/>
    <w:link w:val="Style_28_ch"/>
    <w:rPr>
      <w:color w:val="000080"/>
      <w:u w:val="single"/>
    </w:rPr>
  </w:style>
  <w:style w:styleId="Style_28_ch" w:type="character">
    <w:name w:val="Hyperlink"/>
    <w:link w:val="Style_28"/>
    <w:rPr>
      <w:color w:val="000080"/>
      <w:u w:val="singl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toc 1"/>
    <w:next w:val="Style_9"/>
    <w:link w:val="Style_3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0_ch" w:type="character">
    <w:name w:val="toc 1"/>
    <w:link w:val="Style_30"/>
    <w:rPr>
      <w:rFonts w:ascii="XO Thames" w:hAnsi="XO Thames"/>
      <w:b w:val="1"/>
      <w:sz w:val="28"/>
    </w:rPr>
  </w:style>
  <w:style w:styleId="Style_31" w:type="paragraph">
    <w:name w:val="Header and Footer"/>
    <w:link w:val="Style_31_ch"/>
    <w:pPr>
      <w:spacing w:line="240" w:lineRule="auto"/>
      <w:ind/>
      <w:jc w:val="both"/>
    </w:pPr>
    <w:rPr>
      <w:rFonts w:ascii="XO Thames" w:hAnsi="XO Thames"/>
      <w:sz w:val="28"/>
    </w:rPr>
  </w:style>
  <w:style w:styleId="Style_31_ch" w:type="character">
    <w:name w:val="Header and Footer"/>
    <w:link w:val="Style_31"/>
    <w:rPr>
      <w:rFonts w:ascii="XO Thames" w:hAnsi="XO Thames"/>
      <w:sz w:val="28"/>
    </w:rPr>
  </w:style>
  <w:style w:styleId="Style_6" w:type="paragraph">
    <w:name w:val="Normal (Web)"/>
    <w:basedOn w:val="Style_9"/>
    <w:link w:val="Style_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_ch" w:type="character">
    <w:name w:val="Normal (Web)"/>
    <w:basedOn w:val="Style_9_ch"/>
    <w:link w:val="Style_6"/>
    <w:rPr>
      <w:rFonts w:ascii="Times New Roman" w:hAnsi="Times New Roman"/>
      <w:sz w:val="24"/>
    </w:rPr>
  </w:style>
  <w:style w:styleId="Style_32" w:type="paragraph">
    <w:name w:val="Balloon Text"/>
    <w:basedOn w:val="Style_9"/>
    <w:link w:val="Style_32_ch"/>
    <w:pPr>
      <w:spacing w:after="0" w:line="240" w:lineRule="auto"/>
      <w:ind/>
    </w:pPr>
    <w:rPr>
      <w:rFonts w:ascii="Segoe UI" w:hAnsi="Segoe UI"/>
      <w:sz w:val="18"/>
    </w:rPr>
  </w:style>
  <w:style w:styleId="Style_32_ch" w:type="character">
    <w:name w:val="Balloon Text"/>
    <w:basedOn w:val="Style_9_ch"/>
    <w:link w:val="Style_32"/>
    <w:rPr>
      <w:rFonts w:ascii="Segoe UI" w:hAnsi="Segoe UI"/>
      <w:sz w:val="18"/>
    </w:rPr>
  </w:style>
  <w:style w:styleId="Style_33" w:type="paragraph">
    <w:name w:val="toc 9"/>
    <w:next w:val="Style_9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7" w:type="paragraph">
    <w:name w:val="Emphasis"/>
    <w:basedOn w:val="Style_10"/>
    <w:link w:val="Style_7_ch"/>
    <w:rPr>
      <w:i w:val="1"/>
    </w:rPr>
  </w:style>
  <w:style w:styleId="Style_7_ch" w:type="character">
    <w:name w:val="Emphasis"/>
    <w:basedOn w:val="Style_10_ch"/>
    <w:link w:val="Style_7"/>
    <w:rPr>
      <w:i w:val="1"/>
    </w:rPr>
  </w:style>
  <w:style w:styleId="Style_34" w:type="paragraph">
    <w:name w:val="toc 8"/>
    <w:next w:val="Style_9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27" w:type="paragraph">
    <w:name w:val="annotation text"/>
    <w:basedOn w:val="Style_9"/>
    <w:link w:val="Style_27_ch"/>
    <w:pPr>
      <w:spacing w:line="240" w:lineRule="auto"/>
      <w:ind/>
    </w:pPr>
    <w:rPr>
      <w:sz w:val="20"/>
    </w:rPr>
  </w:style>
  <w:style w:styleId="Style_27_ch" w:type="character">
    <w:name w:val="annotation text"/>
    <w:basedOn w:val="Style_9_ch"/>
    <w:link w:val="Style_27"/>
    <w:rPr>
      <w:sz w:val="20"/>
    </w:rPr>
  </w:style>
  <w:style w:styleId="Style_35" w:type="paragraph">
    <w:name w:val="toc 5"/>
    <w:next w:val="Style_9"/>
    <w:link w:val="Style_3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5_ch" w:type="character">
    <w:name w:val="toc 5"/>
    <w:link w:val="Style_35"/>
    <w:rPr>
      <w:rFonts w:ascii="XO Thames" w:hAnsi="XO Thames"/>
      <w:sz w:val="28"/>
    </w:rPr>
  </w:style>
  <w:style w:styleId="Style_18" w:type="paragraph">
    <w:name w:val="Body Text"/>
    <w:basedOn w:val="Style_9"/>
    <w:link w:val="Style_18_ch"/>
    <w:pPr>
      <w:spacing w:after="140"/>
      <w:ind/>
    </w:pPr>
  </w:style>
  <w:style w:styleId="Style_18_ch" w:type="character">
    <w:name w:val="Body Text"/>
    <w:basedOn w:val="Style_9_ch"/>
    <w:link w:val="Style_18"/>
  </w:style>
  <w:style w:styleId="Style_36" w:type="paragraph">
    <w:name w:val="Subtitle"/>
    <w:next w:val="Style_9"/>
    <w:link w:val="Style_3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6_ch" w:type="character">
    <w:name w:val="Subtitle"/>
    <w:link w:val="Style_36"/>
    <w:rPr>
      <w:rFonts w:ascii="XO Thames" w:hAnsi="XO Thames"/>
      <w:i w:val="1"/>
      <w:sz w:val="24"/>
    </w:rPr>
  </w:style>
  <w:style w:styleId="Style_37" w:type="paragraph">
    <w:name w:val="Title"/>
    <w:next w:val="Style_9"/>
    <w:link w:val="Style_3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7_ch" w:type="character">
    <w:name w:val="Title"/>
    <w:link w:val="Style_37"/>
    <w:rPr>
      <w:rFonts w:ascii="XO Thames" w:hAnsi="XO Thames"/>
      <w:b w:val="1"/>
      <w:caps w:val="1"/>
      <w:sz w:val="40"/>
    </w:rPr>
  </w:style>
  <w:style w:styleId="Style_1" w:type="paragraph">
    <w:name w:val="header"/>
    <w:basedOn w:val="Style_9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9_ch"/>
    <w:link w:val="Style_1"/>
  </w:style>
  <w:style w:styleId="Style_38" w:type="paragraph">
    <w:name w:val="heading 4"/>
    <w:next w:val="Style_9"/>
    <w:link w:val="Style_3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8_ch" w:type="character">
    <w:name w:val="heading 4"/>
    <w:link w:val="Style_38"/>
    <w:rPr>
      <w:rFonts w:ascii="XO Thames" w:hAnsi="XO Thames"/>
      <w:b w:val="1"/>
      <w:sz w:val="24"/>
    </w:rPr>
  </w:style>
  <w:style w:styleId="Style_39" w:type="paragraph">
    <w:name w:val="heading 2"/>
    <w:next w:val="Style_9"/>
    <w:link w:val="Style_3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9_ch" w:type="character">
    <w:name w:val="heading 2"/>
    <w:link w:val="Style_39"/>
    <w:rPr>
      <w:rFonts w:ascii="XO Thames" w:hAnsi="XO Thames"/>
      <w:b w:val="1"/>
      <w:sz w:val="28"/>
    </w:rPr>
  </w:style>
  <w:style w:styleId="Style_40" w:type="paragraph">
    <w:name w:val="index heading"/>
    <w:basedOn w:val="Style_9"/>
    <w:link w:val="Style_40_ch"/>
    <w:rPr>
      <w:rFonts w:ascii="PT Astra Serif" w:hAnsi="PT Astra Serif"/>
    </w:rPr>
  </w:style>
  <w:style w:styleId="Style_40_ch" w:type="character">
    <w:name w:val="index heading"/>
    <w:basedOn w:val="Style_9_ch"/>
    <w:link w:val="Style_40"/>
    <w:rPr>
      <w:rFonts w:ascii="PT Astra Serif" w:hAnsi="PT Astra Serif"/>
    </w:rPr>
  </w:style>
  <w:style w:styleId="Style_8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2025-05-22T08:50:58Z</dcterms:modified>
</cp:coreProperties>
</file>