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bookmarkStart w:id="1" w:name="sub_1"/>
      <w:bookmarkEnd w:id="1"/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4306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3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11.07.2018 № 8003-П</w:t>
      </w:r>
    </w:p>
    <w:p w14:paraId="09000000">
      <w:pPr>
        <w:spacing w:after="0" w:line="240" w:lineRule="auto"/>
        <w:ind w:right="3678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</w:t>
      </w:r>
      <w:r>
        <w:rPr>
          <w:rFonts w:ascii="Times New Roman" w:hAnsi="Times New Roman"/>
          <w:sz w:val="28"/>
        </w:rPr>
        <w:t xml:space="preserve">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города Магнитогорска,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1.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от 11.07.2018 № 8003-П</w:t>
      </w:r>
      <w:r>
        <w:rPr>
          <w:rFonts w:ascii="Times New Roman" w:hAnsi="Times New Roman"/>
          <w:sz w:val="28"/>
        </w:rPr>
        <w:t xml:space="preserve"> «Об утверждении Порядка деятельности комиссии по проведению общественных обсуждений по проекту Генерального плана города Магнитогорска, по проекту планировки территории, проекту межевания территории города Магнитогорска» (далее – постановление) изменение, подпункт 5 пункта 3 приложения 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«Члены Комиссии:</w:t>
      </w:r>
    </w:p>
    <w:p w14:paraId="0F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главный архитектор управления архитектуры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градостроительства администрации города Магнитогорска;</w:t>
      </w:r>
    </w:p>
    <w:p w14:paraId="10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Магнитогорского городского Собрания депутатов;</w:t>
      </w:r>
    </w:p>
    <w:p w14:paraId="11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представитель правового управления администрации города Магнитогорска;</w:t>
      </w:r>
    </w:p>
    <w:p w14:paraId="12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представитель администрации Ленинского района города Магнитогорска;</w:t>
      </w:r>
    </w:p>
    <w:p w14:paraId="13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представитель администрации Правобережного района города Магнитогорска;</w:t>
      </w:r>
    </w:p>
    <w:p w14:paraId="14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представитель администрации Орджоникидзевского района города Магнитогорска;</w:t>
      </w:r>
    </w:p>
    <w:p w14:paraId="15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представитель управления </w:t>
      </w:r>
      <w:r>
        <w:rPr>
          <w:rFonts w:ascii="Times New Roman" w:hAnsi="Times New Roman"/>
          <w:color w:themeColor="text1" w:val="000000"/>
          <w:sz w:val="28"/>
        </w:rPr>
        <w:t xml:space="preserve">по экономической безопасности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взаимодействию с правоохранительными органами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Магнитогорска;</w:t>
      </w:r>
    </w:p>
    <w:p w14:paraId="16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правления транспорта и коммунального хозяйства администрации города Магнитогорска;</w:t>
      </w:r>
    </w:p>
    <w:p w14:paraId="17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управления архитектуры и градостроительства администрации города Магнитогорска;</w:t>
      </w:r>
    </w:p>
    <w:p w14:paraId="18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представитель 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 xml:space="preserve">омитета по управлению имуществом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земельными отношениями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Магнитогорска;</w:t>
      </w:r>
    </w:p>
    <w:p w14:paraId="19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МП трест «Водоканал»;</w:t>
      </w:r>
    </w:p>
    <w:p w14:paraId="1A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МП трест «Теплофикация»;</w:t>
      </w:r>
    </w:p>
    <w:p w14:paraId="1B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МП «Магнитогорский городской транспорт»;</w:t>
      </w:r>
    </w:p>
    <w:p w14:paraId="1C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представитель МКУ «Управление капитального строительства»</w:t>
      </w:r>
      <w:r>
        <w:rPr>
          <w:rFonts w:ascii="Times New Roman" w:hAnsi="Times New Roman"/>
          <w:sz w:val="28"/>
        </w:rPr>
        <w:t>;</w:t>
      </w:r>
    </w:p>
    <w:p w14:paraId="1D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представитель управления охраны окружающей среды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(по согласованию);</w:t>
      </w:r>
    </w:p>
    <w:p w14:paraId="1E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представители МУП «Магнитогорские газовые сети»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(по согласованию);</w:t>
      </w:r>
    </w:p>
    <w:p w14:paraId="1F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АО «</w:t>
      </w:r>
      <w:r>
        <w:rPr>
          <w:rFonts w:ascii="Times New Roman" w:hAnsi="Times New Roman"/>
          <w:color w:themeColor="text1" w:val="000000"/>
          <w:sz w:val="28"/>
        </w:rPr>
        <w:t>Горэлектросеть</w:t>
      </w:r>
      <w:r>
        <w:rPr>
          <w:rFonts w:ascii="Times New Roman" w:hAnsi="Times New Roman"/>
          <w:color w:themeColor="text1" w:val="000000"/>
          <w:sz w:val="28"/>
        </w:rPr>
        <w:t>» (по согласованию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20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У</w:t>
      </w:r>
      <w:r>
        <w:rPr>
          <w:rFonts w:ascii="Times New Roman" w:hAnsi="Times New Roman"/>
          <w:color w:themeColor="text1" w:val="000000"/>
          <w:sz w:val="28"/>
        </w:rPr>
        <w:t xml:space="preserve">правления образования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согласованию);</w:t>
      </w:r>
    </w:p>
    <w:p w14:paraId="21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ОАО «</w:t>
      </w:r>
      <w:r>
        <w:rPr>
          <w:rFonts w:ascii="Times New Roman" w:hAnsi="Times New Roman"/>
          <w:color w:themeColor="text1" w:val="000000"/>
          <w:sz w:val="28"/>
        </w:rPr>
        <w:t>Магнитогорскгазстрой</w:t>
      </w:r>
      <w:r>
        <w:rPr>
          <w:rFonts w:ascii="Times New Roman" w:hAnsi="Times New Roman"/>
          <w:color w:themeColor="text1" w:val="000000"/>
          <w:sz w:val="28"/>
        </w:rPr>
        <w:t>» (по согласованию);</w:t>
      </w:r>
    </w:p>
    <w:p w14:paraId="22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представители Челябинского филиала ПАО «Ростелеком»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(по согласованию);</w:t>
      </w:r>
    </w:p>
    <w:p w14:paraId="23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ООО «Магнитогорская энергетическая компания» (по согласованию);</w:t>
      </w:r>
    </w:p>
    <w:p w14:paraId="24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представители филиала АО «Газпром газораспределение Челябинск» в г. Магнитогорске (по согласованию);</w:t>
      </w:r>
    </w:p>
    <w:p w14:paraId="25000000">
      <w:pPr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представитель Магнитогорского отдела управления </w:t>
      </w:r>
      <w:r>
        <w:rPr>
          <w:rFonts w:ascii="Times New Roman" w:hAnsi="Times New Roman"/>
          <w:color w:themeColor="text1" w:val="000000"/>
          <w:sz w:val="28"/>
        </w:rPr>
        <w:t>Росреестра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по Челябинской области (по согласованию)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».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Настоящее постановление вступает в силу со дня его подписания.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Болкун</w:t>
      </w:r>
      <w:r>
        <w:rPr>
          <w:rFonts w:ascii="Times New Roman" w:hAnsi="Times New Roman"/>
          <w:color w:themeColor="text1" w:val="000000"/>
          <w:sz w:val="28"/>
        </w:rPr>
        <w:t xml:space="preserve"> Н.И.)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"garantF1://19735787.0"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опубликовать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 в сети Интерне</w:t>
      </w:r>
      <w:r>
        <w:rPr>
          <w:rFonts w:ascii="Times New Roman" w:hAnsi="Times New Roman"/>
          <w:sz w:val="28"/>
        </w:rPr>
        <w:t>т в течение 5 рабочих дней.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постановления возложить на заместителя главы города Магнитогорска Хабибуллин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Д.Х.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                        С.Н. Бердников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Вр-2107528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5"/>
      <w:numFmt w:val="decimal"/>
      <w:lvlText w:val="%1."/>
      <w:lvlJc w:val="left"/>
      <w:pPr>
        <w:ind w:hanging="375" w:left="375"/>
      </w:pPr>
    </w:lvl>
    <w:lvl w:ilvl="1">
      <w:start w:val="1"/>
      <w:numFmt w:val="decimal"/>
      <w:lvlText w:val="%1.%2)"/>
      <w:lvlJc w:val="left"/>
      <w:pPr>
        <w:ind w:hanging="720" w:left="2847"/>
      </w:pPr>
    </w:lvl>
    <w:lvl w:ilvl="2">
      <w:start w:val="1"/>
      <w:numFmt w:val="decimal"/>
      <w:lvlText w:val="%1.%2)%3."/>
      <w:lvlJc w:val="left"/>
      <w:pPr>
        <w:ind w:hanging="720" w:left="720"/>
      </w:pPr>
    </w:lvl>
    <w:lvl w:ilvl="3">
      <w:start w:val="1"/>
      <w:numFmt w:val="decimal"/>
      <w:lvlText w:val="%1.%2)%3.%4."/>
      <w:lvlJc w:val="left"/>
      <w:pPr>
        <w:ind w:hanging="1080" w:left="1080"/>
      </w:pPr>
    </w:lvl>
    <w:lvl w:ilvl="4">
      <w:start w:val="1"/>
      <w:numFmt w:val="decimal"/>
      <w:lvlText w:val="%1.%2)%3.%4.%5."/>
      <w:lvlJc w:val="left"/>
      <w:pPr>
        <w:ind w:hanging="1080" w:left="1080"/>
      </w:pPr>
    </w:lvl>
    <w:lvl w:ilvl="5">
      <w:start w:val="1"/>
      <w:numFmt w:val="decimal"/>
      <w:lvlText w:val="%1.%2)%3.%4.%5.%6."/>
      <w:lvlJc w:val="left"/>
      <w:pPr>
        <w:ind w:hanging="1440" w:left="1440"/>
      </w:pPr>
    </w:lvl>
    <w:lvl w:ilvl="6">
      <w:start w:val="1"/>
      <w:numFmt w:val="decimal"/>
      <w:lvlText w:val="%1.%2)%3.%4.%5.%6.%7."/>
      <w:lvlJc w:val="left"/>
      <w:pPr>
        <w:ind w:hanging="1440" w:left="1440"/>
      </w:pPr>
    </w:lvl>
    <w:lvl w:ilvl="7">
      <w:start w:val="1"/>
      <w:numFmt w:val="decimal"/>
      <w:lvlText w:val="%1.%2)%3.%4.%5.%6.%7.%8."/>
      <w:lvlJc w:val="left"/>
      <w:pPr>
        <w:ind w:hanging="1800" w:left="1800"/>
      </w:pPr>
    </w:lvl>
    <w:lvl w:ilvl="8">
      <w:start w:val="1"/>
      <w:numFmt w:val="decimal"/>
      <w:lvlText w:val="%1.%2)%3.%4.%5.%6.%7.%8.%9."/>
      <w:lvlJc w:val="left"/>
      <w:pPr>
        <w:ind w:hanging="1800" w:left="18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2025-05-20T05:20:39Z</dcterms:modified>
</cp:coreProperties>
</file>