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pStyle w:val="Style_3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spacing w:val="-4"/>
          <w:sz w:val="28"/>
        </w:rPr>
        <w:t>16.</w:t>
      </w:r>
      <w:r>
        <w:rPr>
          <w:spacing w:val="-4"/>
          <w:sz w:val="28"/>
        </w:rPr>
        <w:t>05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4298</w:t>
      </w:r>
      <w:r>
        <w:rPr>
          <w:spacing w:val="-4"/>
          <w:sz w:val="28"/>
        </w:rPr>
        <w:t>-П</w:t>
      </w:r>
    </w:p>
    <w:p w14:paraId="09000000">
      <w:pPr>
        <w:pStyle w:val="Style_3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color w:val="000000"/>
          <w:sz w:val="28"/>
        </w:rPr>
      </w:pPr>
    </w:p>
    <w:p w14:paraId="0A000000">
      <w:pPr>
        <w:pStyle w:val="Style_3"/>
        <w:spacing w:after="0" w:before="0" w:line="240" w:lineRule="auto"/>
        <w:ind w:firstLine="0" w:left="0" w:right="4113"/>
        <w:jc w:val="left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Об отказе в предоставлении разрешения </w:t>
      </w:r>
      <w:r>
        <w:rPr>
          <w:rFonts w:ascii="Times New Roman" w:hAnsi="Times New Roman"/>
          <w:b w:val="0"/>
          <w:color w:val="000000"/>
          <w:sz w:val="28"/>
        </w:rPr>
        <w:t xml:space="preserve">на условно разрешенный вид </w:t>
      </w:r>
      <w:r>
        <w:rPr>
          <w:rFonts w:ascii="Times New Roman" w:hAnsi="Times New Roman"/>
          <w:b w:val="0"/>
          <w:color w:val="000000"/>
          <w:sz w:val="28"/>
        </w:rPr>
        <w:t>использования земельного участка</w:t>
      </w:r>
    </w:p>
    <w:p w14:paraId="0B000000">
      <w:pPr>
        <w:pStyle w:val="Style_3"/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0C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В соответствии со статьей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</w:t>
      </w:r>
      <w:r>
        <w:rPr>
          <w:rFonts w:ascii="Times New Roman" w:hAnsi="Times New Roman"/>
          <w:b w:val="0"/>
          <w:color w:val="000000"/>
          <w:sz w:val="28"/>
        </w:rPr>
        <w:t xml:space="preserve">об общественных обсуждениях по отдельным вопросам градостроительной деятельности в городе Магнитогорске, утвержденным Решением Магнитогорского городского Собрания депутатов от 24 апреля 2018 года № 51, Правилами землепользования и застройки города Магнитогорска, утвержденными Решением Магнитогорского городского Собрания депутатов от 17 сентября 2008 года № 125, на основании заявления </w:t>
      </w:r>
      <w:r>
        <w:rPr>
          <w:rFonts w:ascii="Times New Roman" w:hAnsi="Times New Roman"/>
          <w:b w:val="0"/>
          <w:color w:val="000000"/>
          <w:sz w:val="28"/>
        </w:rPr>
        <w:t>ООО «Чалка»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от 26</w:t>
      </w:r>
      <w:r>
        <w:rPr>
          <w:rFonts w:ascii="Times New Roman" w:hAnsi="Times New Roman"/>
          <w:b w:val="0"/>
          <w:color w:val="000000"/>
          <w:sz w:val="28"/>
        </w:rPr>
        <w:t>.03.2025</w:t>
      </w:r>
      <w:r>
        <w:rPr>
          <w:rFonts w:ascii="Times New Roman" w:hAnsi="Times New Roman"/>
          <w:b w:val="0"/>
          <w:color w:val="000000"/>
          <w:sz w:val="28"/>
        </w:rPr>
        <w:t xml:space="preserve"> № </w:t>
      </w:r>
      <w:r>
        <w:rPr>
          <w:rFonts w:ascii="Times New Roman" w:hAnsi="Times New Roman"/>
          <w:b w:val="0"/>
          <w:color w:val="000000"/>
          <w:sz w:val="28"/>
        </w:rPr>
        <w:t>СИЭР: 361276</w:t>
      </w:r>
      <w:r>
        <w:rPr>
          <w:rFonts w:ascii="Times New Roman" w:hAnsi="Times New Roman"/>
          <w:b w:val="0"/>
          <w:color w:val="000000"/>
          <w:sz w:val="28"/>
        </w:rPr>
        <w:t xml:space="preserve">, </w:t>
      </w:r>
      <w:r>
        <w:rPr>
          <w:rFonts w:ascii="Times New Roman" w:hAnsi="Times New Roman"/>
          <w:b w:val="0"/>
          <w:color w:val="000000"/>
          <w:sz w:val="28"/>
        </w:rPr>
        <w:t xml:space="preserve">оповещения о начале общественных обсуждений, опубликованного в газете «Магнитогорский рабочий» от 08.04.2025 № 39, заключения о результатах общественных обсуждений от 07.05.2025, опубликованного в газете «Магнитогорский рабочий» от 07.05.2025 № 51, рекомендаций комиссии по подготовке проекта Правил землепользования и застройки в городе Магнитогорске главе города Магнитогорска </w:t>
      </w:r>
      <w:r>
        <w:rPr>
          <w:rFonts w:ascii="Times New Roman" w:hAnsi="Times New Roman"/>
          <w:b w:val="0"/>
          <w:color w:val="000000"/>
          <w:sz w:val="28"/>
        </w:rPr>
        <w:t xml:space="preserve">(от </w:t>
      </w:r>
      <w:r>
        <w:rPr>
          <w:rFonts w:ascii="Times New Roman" w:hAnsi="Times New Roman"/>
          <w:b w:val="0"/>
          <w:color w:val="000000"/>
          <w:sz w:val="28"/>
        </w:rPr>
        <w:t>15</w:t>
      </w:r>
      <w:r>
        <w:rPr>
          <w:rFonts w:ascii="Times New Roman" w:hAnsi="Times New Roman"/>
          <w:b w:val="0"/>
          <w:color w:val="000000"/>
          <w:sz w:val="28"/>
        </w:rPr>
        <w:t>.05.2025 № АГ-03/</w:t>
      </w:r>
      <w:r>
        <w:rPr>
          <w:rFonts w:ascii="Times New Roman" w:hAnsi="Times New Roman"/>
          <w:b w:val="0"/>
          <w:color w:val="000000"/>
          <w:sz w:val="28"/>
        </w:rPr>
        <w:t>894</w:t>
      </w:r>
      <w:r>
        <w:rPr>
          <w:rFonts w:ascii="Times New Roman" w:hAnsi="Times New Roman"/>
          <w:b w:val="0"/>
          <w:color w:val="000000"/>
          <w:sz w:val="28"/>
        </w:rPr>
        <w:t>),</w:t>
      </w:r>
      <w:r>
        <w:rPr>
          <w:rFonts w:ascii="Times New Roman" w:hAnsi="Times New Roman"/>
          <w:b w:val="0"/>
          <w:color w:val="000000"/>
          <w:sz w:val="28"/>
        </w:rPr>
        <w:t xml:space="preserve"> учитывая пункт 4.1 статьи 12 Правил землепользования и застройки города Магнитогорска, а именно изменение одного вида разрешенного использования земельного участка 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 xml:space="preserve">на другой вид такого использования должно соответствовать документации по планировке территории, подготовленной и утвержденной в соответствии 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 xml:space="preserve">с требованиями Градостроительного кодекса Российской Федерации, согласно проекту планировки территории жилых зон в левобережной части города Магнитогорска, утвержденному постановлением администрации города от 13.03.2012 №3090-П, изменение вида разрешенного использования земельного участка на «магазины», «бытовое обслуживание», «общественное питание», «среднее и высшее профессиональное образование» 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 xml:space="preserve">не предусмотрено, пунктом 1 статьи 17 Правил землепользования 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>и застройки города Магнитогорска условно разрешенный вид использования – бытовое обслуживание (код 3.3) не предусмотрен, в целях соблюдения прав граждан на благоприятные условия жизнедеятельности, прав и законных интересов правообладателей земельных участков и объектов капитального строительства, учитывая поступившие возражения (</w:t>
      </w:r>
      <w:r>
        <w:rPr>
          <w:rFonts w:ascii="Times New Roman" w:hAnsi="Times New Roman"/>
          <w:b w:val="0"/>
          <w:color w:val="000000"/>
          <w:sz w:val="28"/>
        </w:rPr>
        <w:t xml:space="preserve">от 23.04.2025 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 xml:space="preserve">вход. №УАиГ-01/1015, от 23.04.2025 </w:t>
      </w:r>
      <w:r>
        <w:rPr>
          <w:rFonts w:ascii="Times New Roman" w:hAnsi="Times New Roman"/>
          <w:b w:val="0"/>
          <w:color w:val="000000"/>
          <w:sz w:val="28"/>
        </w:rPr>
        <w:t>вход. №УАиГ-01/1016</w:t>
      </w:r>
      <w:r>
        <w:rPr>
          <w:rFonts w:ascii="Times New Roman" w:hAnsi="Times New Roman"/>
          <w:b w:val="0"/>
          <w:color w:val="000000"/>
          <w:sz w:val="28"/>
        </w:rPr>
        <w:t xml:space="preserve">, от 23.04.2025 </w:t>
      </w:r>
      <w:r>
        <w:rPr>
          <w:rFonts w:ascii="Times New Roman" w:hAnsi="Times New Roman"/>
          <w:b w:val="0"/>
          <w:color w:val="000000"/>
          <w:sz w:val="28"/>
        </w:rPr>
        <w:t>вход. № УАиГ-01/1017</w:t>
      </w:r>
      <w:r>
        <w:rPr>
          <w:rFonts w:ascii="Times New Roman" w:hAnsi="Times New Roman"/>
          <w:b w:val="0"/>
          <w:color w:val="000000"/>
          <w:sz w:val="28"/>
        </w:rPr>
        <w:t>), руководствуясь Уставом города Магнитогорска,</w:t>
      </w:r>
    </w:p>
    <w:p w14:paraId="0D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0E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ПОСТАНОВЛЯЮ:</w:t>
      </w:r>
    </w:p>
    <w:p w14:paraId="0F000000">
      <w:pPr>
        <w:pStyle w:val="Style_3"/>
        <w:tabs>
          <w:tab w:leader="none" w:pos="284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1. Отказат</w:t>
      </w:r>
      <w:r>
        <w:rPr>
          <w:rFonts w:ascii="Times New Roman" w:hAnsi="Times New Roman"/>
          <w:b w:val="0"/>
          <w:color w:val="000000"/>
          <w:sz w:val="28"/>
        </w:rPr>
        <w:t>ь в предоставлении разрешения на условно разрешенный вид использования – магазины (код 4.4), бытовое обслуживание (код 3.3), общественное питание (код 4.6), среднее и высшее профессиональное образование (код 3.5.2) земельного участка, из категории земель: земли населенных пунктов (территориальная зона Ж-1, зона многоэтажной многоквартирной жилой застройки) с кадастровым номером 74:33:1329001:9357, расположенного: Челябинская область, г Магнитогорск, р-н Орджоникидзевский, проспект Пушкина, 28 а</w:t>
      </w:r>
      <w:r>
        <w:rPr>
          <w:rFonts w:ascii="Times New Roman" w:hAnsi="Times New Roman"/>
          <w:b w:val="0"/>
          <w:color w:val="000000"/>
          <w:spacing w:val="0"/>
          <w:sz w:val="28"/>
        </w:rPr>
        <w:t>.</w:t>
      </w:r>
    </w:p>
    <w:p w14:paraId="10000000">
      <w:pPr>
        <w:pStyle w:val="Style_3"/>
        <w:tabs>
          <w:tab w:leader="none" w:pos="284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2. Службе внешних связей и молодежной политики администрации города Магнитогорска (Болкун Н.И.) опубликовать в газете «Магнитогорский рабочий» и разместить на официальном сайте администрации города Магнитогорска в сети Интернет настоящее постановление.</w:t>
      </w:r>
    </w:p>
    <w:p w14:paraId="11000000">
      <w:pPr>
        <w:pStyle w:val="Style_3"/>
        <w:tabs>
          <w:tab w:leader="none" w:pos="284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3. Настоящее постановление вступает в силу со дня его подписания.</w:t>
      </w:r>
    </w:p>
    <w:p w14:paraId="12000000">
      <w:pPr>
        <w:pStyle w:val="Style_3"/>
        <w:tabs>
          <w:tab w:leader="none" w:pos="284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4. Контроль исполнения настоящего постановления возложить на заместителя главы города Магнитогорска Хабибуллину Д.Х.</w:t>
      </w:r>
    </w:p>
    <w:p w14:paraId="13000000">
      <w:pPr>
        <w:pStyle w:val="Style_3"/>
        <w:tabs>
          <w:tab w:leader="none" w:pos="284" w:val="left"/>
          <w:tab w:leader="none" w:pos="708" w:val="clear"/>
        </w:tabs>
        <w:spacing w:after="0" w:before="0" w:line="240" w:lineRule="auto"/>
        <w:ind w:firstLine="0" w:left="0" w:right="0"/>
        <w:contextualSpacing w:val="1"/>
        <w:jc w:val="both"/>
        <w:rPr>
          <w:rFonts w:ascii="Times New Roman" w:hAnsi="Times New Roman"/>
          <w:b w:val="0"/>
          <w:color w:val="000000"/>
          <w:sz w:val="28"/>
        </w:rPr>
      </w:pPr>
    </w:p>
    <w:p w14:paraId="14000000">
      <w:pPr>
        <w:pStyle w:val="Style_3"/>
        <w:tabs>
          <w:tab w:leader="none" w:pos="284" w:val="left"/>
          <w:tab w:leader="none" w:pos="708" w:val="clear"/>
        </w:tabs>
        <w:spacing w:after="0" w:before="0" w:line="240" w:lineRule="auto"/>
        <w:ind w:firstLine="0" w:left="0" w:right="0"/>
        <w:contextualSpacing w:val="1"/>
        <w:jc w:val="both"/>
        <w:rPr>
          <w:rFonts w:ascii="Times New Roman" w:hAnsi="Times New Roman"/>
          <w:b w:val="0"/>
          <w:color w:val="000000"/>
          <w:sz w:val="28"/>
        </w:rPr>
      </w:pPr>
    </w:p>
    <w:p w14:paraId="15000000">
      <w:pPr>
        <w:pStyle w:val="Style_3"/>
        <w:tabs>
          <w:tab w:leader="none" w:pos="284" w:val="left"/>
          <w:tab w:leader="none" w:pos="708" w:val="clear"/>
        </w:tabs>
        <w:spacing w:after="0" w:before="0" w:line="240" w:lineRule="auto"/>
        <w:ind w:firstLine="0" w:left="0" w:right="0"/>
        <w:contextualSpacing w:val="1"/>
        <w:jc w:val="both"/>
        <w:rPr>
          <w:rFonts w:ascii="Times New Roman" w:hAnsi="Times New Roman"/>
          <w:b w:val="0"/>
          <w:color w:val="000000"/>
          <w:sz w:val="28"/>
        </w:rPr>
      </w:pPr>
    </w:p>
    <w:p w14:paraId="16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Глава города Магнитогорска                                                         С.Н. Бердников</w:t>
      </w:r>
    </w:p>
    <w:p w14:paraId="17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18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19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1A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1B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1C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1D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1E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1F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20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21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22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23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color w:val="000000"/>
          <w:sz w:val="28"/>
        </w:rPr>
      </w:pPr>
    </w:p>
    <w:sectPr>
      <w:headerReference r:id="rId2" w:type="default"/>
      <w:footerReference r:id="rId1" w:type="first"/>
      <w:type w:val="nextPage"/>
      <w:pgSz w:h="16848" w:orient="portrait" w:w="11908"/>
      <w:pgMar w:bottom="1134" w:footer="709" w:gutter="0" w:header="709" w:left="1701" w:right="850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Вр-2117950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3000000">
    <w:pPr>
      <w:pStyle w:val="Style_2"/>
      <w:ind/>
      <w:jc w:val="center"/>
      <w:rPr>
        <w:rFonts w:ascii="Times New Roman" w:hAnsi="Times New Roman"/>
        <w:sz w:val="28"/>
      </w:rPr>
    </w:pPr>
  </w:p>
  <w:p w14:paraId="04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Balloon Text"/>
    <w:basedOn w:val="Style_3"/>
    <w:link w:val="Style_6_ch"/>
    <w:pPr>
      <w:spacing w:after="0" w:before="0" w:line="240" w:lineRule="auto"/>
      <w:ind/>
    </w:pPr>
    <w:rPr>
      <w:rFonts w:ascii="Tahoma" w:hAnsi="Tahoma"/>
      <w:sz w:val="16"/>
    </w:rPr>
  </w:style>
  <w:style w:styleId="Style_6_ch" w:type="character">
    <w:name w:val="Balloon Text"/>
    <w:basedOn w:val="Style_3_ch"/>
    <w:link w:val="Style_6"/>
    <w:rPr>
      <w:rFonts w:ascii="Tahoma" w:hAnsi="Tahoma"/>
      <w:sz w:val="16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Указатель"/>
    <w:basedOn w:val="Style_3"/>
    <w:link w:val="Style_11_ch"/>
    <w:rPr>
      <w:rFonts w:ascii="PT Astra Serif" w:hAnsi="PT Astra Serif"/>
    </w:rPr>
  </w:style>
  <w:style w:styleId="Style_11_ch" w:type="character">
    <w:name w:val="Указатель"/>
    <w:basedOn w:val="Style_3_ch"/>
    <w:link w:val="Style_11"/>
    <w:rPr>
      <w:rFonts w:ascii="PT Astra Serif" w:hAnsi="PT Astra Serif"/>
    </w:rPr>
  </w:style>
  <w:style w:styleId="Style_12" w:type="paragraph">
    <w:name w:val="Caption"/>
    <w:basedOn w:val="Style_3"/>
    <w:link w:val="Style_12_ch"/>
    <w:pPr>
      <w:spacing w:after="120" w:before="120"/>
      <w:ind/>
    </w:pPr>
    <w:rPr>
      <w:rFonts w:ascii="PT Astra Serif" w:hAnsi="PT Astra Serif"/>
      <w:i w:val="1"/>
      <w:sz w:val="24"/>
    </w:rPr>
  </w:style>
  <w:style w:styleId="Style_12_ch" w:type="character">
    <w:name w:val="Caption"/>
    <w:basedOn w:val="Style_3_ch"/>
    <w:link w:val="Style_12"/>
    <w:rPr>
      <w:rFonts w:ascii="PT Astra Serif" w:hAnsi="PT Astra Serif"/>
      <w:i w:val="1"/>
      <w:sz w:val="24"/>
    </w:rPr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2" w:type="paragraph">
    <w:name w:val="Header"/>
    <w:basedOn w:val="Style_3"/>
    <w:link w:val="Style_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_ch" w:type="character">
    <w:name w:val="Header"/>
    <w:basedOn w:val="Style_3_ch"/>
    <w:link w:val="Style_2"/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" w:type="paragraph">
    <w:name w:val="Foot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Footer"/>
    <w:basedOn w:val="Style_3_ch"/>
    <w:link w:val="Style_1"/>
  </w:style>
  <w:style w:styleId="Style_15" w:type="paragraph">
    <w:name w:val="Верхний колонтитул Знак"/>
    <w:basedOn w:val="Style_14"/>
    <w:link w:val="Style_15_ch"/>
  </w:style>
  <w:style w:styleId="Style_15_ch" w:type="character">
    <w:name w:val="Верхний колонтитул Знак"/>
    <w:basedOn w:val="Style_14_ch"/>
    <w:link w:val="Style_15"/>
  </w:style>
  <w:style w:styleId="Style_16" w:type="paragraph">
    <w:name w:val="heading 5"/>
    <w:next w:val="Style_3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Нижний колонтитул Знак"/>
    <w:basedOn w:val="Style_14"/>
    <w:link w:val="Style_17_ch"/>
  </w:style>
  <w:style w:styleId="Style_17_ch" w:type="character">
    <w:name w:val="Нижний колонтитул Знак"/>
    <w:basedOn w:val="Style_14_ch"/>
    <w:link w:val="Style_17"/>
  </w:style>
  <w:style w:styleId="Style_18" w:type="paragraph">
    <w:name w:val="heading 1"/>
    <w:next w:val="Style_3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3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3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3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Заголовок"/>
    <w:basedOn w:val="Style_3"/>
    <w:next w:val="Style_26"/>
    <w:link w:val="Style_25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5_ch" w:type="character">
    <w:name w:val="Заголовок"/>
    <w:basedOn w:val="Style_3_ch"/>
    <w:link w:val="Style_25"/>
    <w:rPr>
      <w:rFonts w:ascii="PT Astra Serif" w:hAnsi="PT Astra Serif"/>
      <w:sz w:val="28"/>
    </w:rPr>
  </w:style>
  <w:style w:styleId="Style_27" w:type="paragraph">
    <w:name w:val="Колонтитул"/>
    <w:basedOn w:val="Style_3"/>
    <w:link w:val="Style_27_ch"/>
  </w:style>
  <w:style w:styleId="Style_27_ch" w:type="character">
    <w:name w:val="Колонтитул"/>
    <w:basedOn w:val="Style_3_ch"/>
    <w:link w:val="Style_27"/>
  </w:style>
  <w:style w:styleId="Style_28" w:type="paragraph">
    <w:name w:val="toc 5"/>
    <w:next w:val="Style_3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List"/>
    <w:basedOn w:val="Style_26"/>
    <w:link w:val="Style_29_ch"/>
    <w:rPr>
      <w:rFonts w:ascii="PT Astra Serif" w:hAnsi="PT Astra Serif"/>
    </w:rPr>
  </w:style>
  <w:style w:styleId="Style_29_ch" w:type="character">
    <w:name w:val="List"/>
    <w:basedOn w:val="Style_26_ch"/>
    <w:link w:val="Style_29"/>
    <w:rPr>
      <w:rFonts w:ascii="PT Astra Serif" w:hAnsi="PT Astra Serif"/>
    </w:rPr>
  </w:style>
  <w:style w:styleId="Style_26" w:type="paragraph">
    <w:name w:val="Body Text"/>
    <w:basedOn w:val="Style_3"/>
    <w:link w:val="Style_26_ch"/>
    <w:pPr>
      <w:spacing w:after="140" w:before="0" w:line="276" w:lineRule="auto"/>
      <w:ind/>
    </w:pPr>
  </w:style>
  <w:style w:styleId="Style_26_ch" w:type="character">
    <w:name w:val="Body Text"/>
    <w:basedOn w:val="Style_3_ch"/>
    <w:link w:val="Style_26"/>
  </w:style>
  <w:style w:styleId="Style_30" w:type="paragraph">
    <w:name w:val="Subtitle"/>
    <w:next w:val="Style_3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3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3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3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34" w:type="table">
    <w:name w:val="Table Grid"/>
    <w:basedOn w:val="Style_3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5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2025-05-19T05:31:40Z</dcterms:modified>
</cp:coreProperties>
</file>