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4061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определении победителей </w:t>
      </w:r>
      <w:r>
        <w:rPr>
          <w:rFonts w:ascii="Times New Roman" w:hAnsi="Times New Roman"/>
          <w:sz w:val="28"/>
        </w:rPr>
        <w:t xml:space="preserve">городского конкурса студентов </w:t>
      </w:r>
      <w:r>
        <w:rPr>
          <w:rFonts w:ascii="Times New Roman" w:hAnsi="Times New Roman"/>
          <w:sz w:val="28"/>
        </w:rPr>
        <w:t>высших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средних учебных заведений города, проходящих практику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общеобразовательных учреждениях, </w:t>
      </w:r>
      <w:r>
        <w:rPr>
          <w:rFonts w:ascii="Times New Roman" w:hAnsi="Times New Roman"/>
          <w:sz w:val="28"/>
        </w:rPr>
        <w:t>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лучшую разработку внеклассного мероприятия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гармонизации межнациональных и межконфессиональных отношений, профилактике проявлений экстремизма, </w:t>
      </w:r>
      <w:r>
        <w:rPr>
          <w:rFonts w:ascii="Times New Roman" w:hAnsi="Times New Roman"/>
          <w:sz w:val="28"/>
        </w:rPr>
        <w:t>посвященного Дню народного единства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постановления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1226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 xml:space="preserve">О проведении городского конкурса студентов </w:t>
      </w:r>
      <w:r>
        <w:rPr>
          <w:rFonts w:ascii="Times New Roman" w:hAnsi="Times New Roman"/>
          <w:sz w:val="28"/>
        </w:rPr>
        <w:t>высших и средних учебных заведений города, проходящих практику</w:t>
      </w:r>
      <w:r>
        <w:br/>
      </w:r>
      <w:r>
        <w:rPr>
          <w:rFonts w:ascii="Times New Roman" w:hAnsi="Times New Roman"/>
          <w:sz w:val="28"/>
        </w:rPr>
        <w:t xml:space="preserve">в общеобразовательных учреждениях, </w:t>
      </w:r>
      <w:r>
        <w:rPr>
          <w:rFonts w:ascii="Times New Roman" w:hAnsi="Times New Roman"/>
          <w:sz w:val="28"/>
        </w:rPr>
        <w:t xml:space="preserve">на лучшую разработку внеклассного мероприятия по гармонизации межнациональных и межконфессиональных отношений, профилактике проявлений экстремизма, </w:t>
      </w:r>
      <w:r>
        <w:rPr>
          <w:rFonts w:ascii="Times New Roman" w:hAnsi="Times New Roman"/>
          <w:sz w:val="28"/>
        </w:rPr>
        <w:t>посвященного</w:t>
      </w:r>
      <w:r>
        <w:br/>
      </w:r>
      <w:r>
        <w:rPr>
          <w:rFonts w:ascii="Times New Roman" w:hAnsi="Times New Roman"/>
          <w:sz w:val="28"/>
        </w:rPr>
        <w:t>Дню народного единства</w:t>
      </w:r>
      <w:r>
        <w:rPr>
          <w:rFonts w:ascii="Times New Roman" w:hAnsi="Times New Roman"/>
          <w:sz w:val="28"/>
        </w:rPr>
        <w:t>», на основании протокола заседания конкурсной комиссии по итогам проведения городского конкурса студентов высших</w:t>
      </w:r>
      <w:r>
        <w:br/>
      </w:r>
      <w:r>
        <w:rPr>
          <w:rFonts w:ascii="Times New Roman" w:hAnsi="Times New Roman"/>
          <w:sz w:val="28"/>
        </w:rPr>
        <w:t>и средних учебных заведений города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проходящих практику</w:t>
      </w:r>
      <w:r>
        <w:br/>
      </w:r>
      <w:r>
        <w:rPr>
          <w:rFonts w:ascii="Times New Roman" w:hAnsi="Times New Roman"/>
          <w:sz w:val="28"/>
        </w:rPr>
        <w:t>в общеобразовательных учреждениях, на лучшую разработку внеклассного мероприятия по гармонизации межнациональных и межконфессиональных отношений, профилактике проявлений экстремизма, посвященного Дню народного единства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5.0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АГ-05/2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1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Определить победителей по итогам проведения </w:t>
      </w:r>
      <w:r>
        <w:rPr>
          <w:rFonts w:ascii="Times New Roman" w:hAnsi="Times New Roman"/>
          <w:sz w:val="28"/>
        </w:rPr>
        <w:t xml:space="preserve">городского конкурса студентов </w:t>
      </w:r>
      <w:r>
        <w:rPr>
          <w:rFonts w:ascii="Times New Roman" w:hAnsi="Times New Roman"/>
          <w:sz w:val="28"/>
        </w:rPr>
        <w:t xml:space="preserve">высших и средних учебных заведений города, проходящих практику в общеобразовательных учреждениях, </w:t>
      </w:r>
      <w:r>
        <w:rPr>
          <w:rFonts w:ascii="Times New Roman" w:hAnsi="Times New Roman"/>
          <w:sz w:val="28"/>
        </w:rPr>
        <w:t xml:space="preserve">на лучшую разработку внеклассного мероприятия по гармонизации межнациональных и межконфессиональных отношений, профилактике проявлений экстремизма, </w:t>
      </w:r>
      <w:r>
        <w:rPr>
          <w:rFonts w:ascii="Times New Roman" w:hAnsi="Times New Roman"/>
          <w:sz w:val="28"/>
        </w:rPr>
        <w:t>посвященного Дню народного единства</w:t>
      </w:r>
      <w:r>
        <w:rPr>
          <w:rFonts w:ascii="Times New Roman" w:hAnsi="Times New Roman"/>
          <w:sz w:val="28"/>
        </w:rPr>
        <w:t xml:space="preserve"> (приложение).</w:t>
      </w:r>
      <w:bookmarkStart w:id="1" w:name="sub_1001"/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Начальнику отдела бухгалтерского учета и отчетности администрации города Магнитогорска Побережной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Е.В. выплатить победителям денежную премию за счет средств бюджета Магнитогорского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Челябинской области</w:t>
      </w:r>
      <w:r>
        <w:rPr>
          <w:rFonts w:ascii="Times New Roman" w:hAnsi="Times New Roman"/>
          <w:sz w:val="28"/>
        </w:rPr>
        <w:t xml:space="preserve"> в пределах суммы, предусмотренной комплексом процессных мероприятий  </w:t>
      </w:r>
      <w:r>
        <w:rPr>
          <w:rFonts w:ascii="Times New Roman" w:hAnsi="Times New Roman"/>
          <w:sz w:val="28"/>
        </w:rPr>
        <w:t>1.2 «Гармонизация межнациональных и межконфессиональных отношений, профилактика проявлений экстремизма на территории города Магнитогорска»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направления 1 </w:t>
      </w:r>
      <w:r>
        <w:rPr>
          <w:rFonts w:ascii="Times New Roman" w:hAnsi="Times New Roman"/>
          <w:sz w:val="28"/>
        </w:rPr>
        <w:t>«Профилактика терроризма, иных преступлений и гармонизация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межнациональных отношений в городе Магнитогорске»</w:t>
      </w:r>
      <w:r>
        <w:rPr>
          <w:rFonts w:ascii="Times New Roman" w:hAnsi="Times New Roman"/>
          <w:sz w:val="28"/>
        </w:rPr>
        <w:t xml:space="preserve"> муниципальной программы «Безопасность в городе Магнитогорске»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годы,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утвержденной постановлением админис</w:t>
      </w:r>
      <w:r>
        <w:rPr>
          <w:rFonts w:ascii="Times New Roman" w:hAnsi="Times New Roman"/>
          <w:sz w:val="28"/>
        </w:rPr>
        <w:t>трации города Магнитогорска от 2</w:t>
      </w:r>
      <w:r>
        <w:rPr>
          <w:rFonts w:ascii="Times New Roman" w:hAnsi="Times New Roman"/>
          <w:sz w:val="28"/>
        </w:rPr>
        <w:t>4.10.202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112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-П.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002"/>
      <w:bookmarkEnd w:id="3"/>
      <w:bookmarkEnd w:id="1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9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города Магнитогорска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.Н. </w:t>
      </w:r>
      <w:r>
        <w:rPr>
          <w:rFonts w:ascii="Times New Roman" w:hAnsi="Times New Roman"/>
          <w:sz w:val="28"/>
        </w:rPr>
        <w:t>Бердников</w:t>
      </w:r>
    </w:p>
    <w:p w14:paraId="1D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33000000">
      <w:pPr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4000000">
      <w:pPr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5000000">
      <w:pPr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36000000">
      <w:pPr>
        <w:spacing w:after="0" w:line="240" w:lineRule="auto"/>
        <w:ind w:firstLine="0" w:left="5669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07.05.2025 № 4061-П</w:t>
      </w:r>
    </w:p>
    <w:p w14:paraId="37000000">
      <w:pPr>
        <w:spacing w:after="0" w:line="240" w:lineRule="auto"/>
        <w:ind w:firstLine="0" w:left="5245" w:right="-143"/>
        <w:rPr>
          <w:rFonts w:ascii="Times New Roman" w:hAnsi="Times New Roman"/>
          <w:sz w:val="28"/>
          <w:u w:val="single"/>
        </w:rPr>
      </w:pPr>
    </w:p>
    <w:p w14:paraId="38000000">
      <w:pPr>
        <w:spacing w:after="0" w:line="240" w:lineRule="auto"/>
        <w:ind w:firstLine="0" w:left="5245" w:right="-143"/>
        <w:rPr>
          <w:rFonts w:ascii="Times New Roman" w:hAnsi="Times New Roman"/>
          <w:sz w:val="28"/>
          <w:u w:val="single"/>
        </w:rPr>
      </w:pPr>
    </w:p>
    <w:p w14:paraId="39000000">
      <w:pPr>
        <w:spacing w:after="0" w:line="240" w:lineRule="auto"/>
        <w:ind w:firstLine="0" w:left="5245" w:right="-143"/>
        <w:rPr>
          <w:rFonts w:ascii="Times New Roman" w:hAnsi="Times New Roman"/>
          <w:sz w:val="28"/>
          <w:u w:val="single"/>
        </w:rPr>
      </w:pPr>
    </w:p>
    <w:p w14:paraId="3A000000">
      <w:pPr>
        <w:spacing w:after="0" w:line="240" w:lineRule="auto"/>
        <w:ind w:firstLine="0" w:left="567" w:righ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Победители </w:t>
      </w:r>
      <w:r>
        <w:rPr>
          <w:rFonts w:ascii="Times New Roman" w:hAnsi="Times New Roman"/>
          <w:sz w:val="28"/>
        </w:rPr>
        <w:t xml:space="preserve">городского конкурса студентов </w:t>
      </w:r>
      <w:r>
        <w:rPr>
          <w:rFonts w:ascii="Times New Roman" w:hAnsi="Times New Roman"/>
          <w:sz w:val="28"/>
        </w:rPr>
        <w:t>высших и средних учебных заведений города, проходящих практику</w:t>
      </w:r>
      <w:r>
        <w:br/>
      </w:r>
      <w:r>
        <w:rPr>
          <w:rFonts w:ascii="Times New Roman" w:hAnsi="Times New Roman"/>
          <w:sz w:val="28"/>
        </w:rPr>
        <w:t xml:space="preserve">в общеобразовательных учреждениях, </w:t>
      </w:r>
      <w:r>
        <w:rPr>
          <w:rFonts w:ascii="Times New Roman" w:hAnsi="Times New Roman"/>
          <w:sz w:val="28"/>
        </w:rPr>
        <w:t xml:space="preserve">на лучшую разработку внеклассного мероприятия по гармонизации межнациональных и межконфессиональных отношений, профилактике проявлений экстремизма, </w:t>
      </w:r>
      <w:r>
        <w:rPr>
          <w:rFonts w:ascii="Times New Roman" w:hAnsi="Times New Roman"/>
          <w:sz w:val="28"/>
        </w:rPr>
        <w:t>посвященного Дню народного единства</w:t>
      </w:r>
    </w:p>
    <w:p w14:paraId="3B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3C000000">
      <w:pPr>
        <w:tabs>
          <w:tab w:leader="none" w:pos="709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I</w:t>
      </w:r>
      <w:r>
        <w:rPr>
          <w:rFonts w:ascii="Times New Roman" w:hAnsi="Times New Roman"/>
          <w:sz w:val="28"/>
          <w:highlight w:val="white"/>
        </w:rPr>
        <w:t xml:space="preserve"> 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sz w:val="28"/>
          <w:highlight w:val="white"/>
        </w:rPr>
        <w:t>Ж</w:t>
      </w:r>
      <w:r>
        <w:rPr>
          <w:rFonts w:ascii="Times New Roman" w:hAnsi="Times New Roman"/>
          <w:sz w:val="28"/>
          <w:highlight w:val="white"/>
        </w:rPr>
        <w:t>акупова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Баянслу</w:t>
      </w:r>
      <w:r>
        <w:rPr>
          <w:rFonts w:ascii="Times New Roman" w:hAnsi="Times New Roman"/>
          <w:sz w:val="28"/>
          <w:highlight w:val="white"/>
        </w:rPr>
        <w:t xml:space="preserve"> Турехановна, </w:t>
      </w:r>
      <w:r>
        <w:rPr>
          <w:rFonts w:ascii="Times New Roman" w:hAnsi="Times New Roman"/>
          <w:sz w:val="28"/>
          <w:highlight w:val="white"/>
        </w:rPr>
        <w:t>студентка ГБПОУ</w:t>
      </w:r>
      <w:r>
        <w:rPr>
          <w:rFonts w:ascii="XO Thames" w:hAnsi="XO Thames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«Магнитогорский педагогический колледж» (денежная премия</w:t>
      </w:r>
      <w:r>
        <w:br/>
      </w:r>
      <w:r>
        <w:rPr>
          <w:rFonts w:ascii="Times New Roman" w:hAnsi="Times New Roman"/>
          <w:sz w:val="28"/>
          <w:highlight w:val="white"/>
        </w:rPr>
        <w:t>с учетом налога 30 000 рублей);</w:t>
      </w:r>
    </w:p>
    <w:p w14:paraId="3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II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– Шаронова Алена Вячеславовна, студентка Института гуманитарного образования ФГБОУ ВО «Магнитогорский государственный технический университет им. Г.И. Носова» (денежная премия с учетом налога 15 000 рублей);</w:t>
      </w:r>
    </w:p>
    <w:p w14:paraId="3E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II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– Юдина Ульяна Олеговна, студентка Института гуманитарного образования ФГБОУ ВО «Магнитогорский государственный технический университет им. Г.И. Носова» (денежная премия с учетом налога 15 000 рублей);</w:t>
      </w:r>
    </w:p>
    <w:p w14:paraId="3F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III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Жарова Дарья Андреевна, </w:t>
      </w:r>
      <w:r>
        <w:rPr>
          <w:rFonts w:ascii="Times New Roman" w:hAnsi="Times New Roman"/>
          <w:sz w:val="28"/>
          <w:highlight w:val="white"/>
        </w:rPr>
        <w:t>студентка Института гуманитарного образования ФГБОУ ВО «Магнитогорский государственный технический университет им. Г.И. Носова» (денежная премия с учетом налога 10 000 рублей)</w:t>
      </w:r>
      <w:r>
        <w:rPr>
          <w:rFonts w:ascii="Times New Roman" w:hAnsi="Times New Roman"/>
          <w:color w:val="000000"/>
          <w:sz w:val="28"/>
        </w:rPr>
        <w:t>;</w:t>
      </w:r>
    </w:p>
    <w:p w14:paraId="40000000">
      <w:pPr>
        <w:spacing w:after="0" w:line="240" w:lineRule="auto"/>
        <w:ind w:firstLine="709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highlight w:val="white"/>
        </w:rPr>
        <w:t>III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val="000000"/>
          <w:sz w:val="28"/>
        </w:rPr>
        <w:t>Ишалина</w:t>
      </w:r>
      <w:r>
        <w:rPr>
          <w:rFonts w:ascii="Times New Roman" w:hAnsi="Times New Roman"/>
          <w:color w:val="000000"/>
          <w:sz w:val="28"/>
        </w:rPr>
        <w:t xml:space="preserve"> Стелла Андреевна, </w:t>
      </w:r>
      <w:r>
        <w:rPr>
          <w:rFonts w:ascii="Times New Roman" w:hAnsi="Times New Roman"/>
          <w:sz w:val="28"/>
          <w:highlight w:val="white"/>
        </w:rPr>
        <w:t>студентка ГБПОУ</w:t>
      </w:r>
      <w:r>
        <w:rPr>
          <w:rFonts w:ascii="XO Thames" w:hAnsi="XO Thames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«Магнитогорский педагогический колледж» </w:t>
      </w:r>
      <w:r>
        <w:rPr>
          <w:rFonts w:ascii="Times New Roman" w:hAnsi="Times New Roman"/>
          <w:sz w:val="28"/>
          <w:highlight w:val="white"/>
        </w:rPr>
        <w:t>(денежная премия</w:t>
      </w:r>
      <w:r>
        <w:br/>
      </w:r>
      <w:r>
        <w:rPr>
          <w:rFonts w:ascii="Times New Roman" w:hAnsi="Times New Roman"/>
          <w:sz w:val="28"/>
          <w:highlight w:val="white"/>
        </w:rPr>
        <w:t>с учетом налога 10 000 рублей)</w:t>
      </w:r>
      <w:r>
        <w:rPr>
          <w:rFonts w:ascii="Times New Roman" w:hAnsi="Times New Roman"/>
          <w:color w:val="000000"/>
          <w:sz w:val="28"/>
        </w:rPr>
        <w:t>;</w:t>
      </w:r>
    </w:p>
    <w:p w14:paraId="41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III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место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Степкина Елизавета Ивановна, </w:t>
      </w:r>
      <w:r>
        <w:rPr>
          <w:rFonts w:ascii="Times New Roman" w:hAnsi="Times New Roman"/>
          <w:sz w:val="28"/>
          <w:highlight w:val="white"/>
        </w:rPr>
        <w:t>студентка ГБПОУ</w:t>
      </w:r>
      <w:r>
        <w:rPr>
          <w:rFonts w:ascii="XO Thames" w:hAnsi="XO Thames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«Магнитогорский педагогический колледж» </w:t>
      </w:r>
      <w:r>
        <w:rPr>
          <w:rFonts w:ascii="Times New Roman" w:hAnsi="Times New Roman"/>
          <w:sz w:val="28"/>
          <w:highlight w:val="white"/>
        </w:rPr>
        <w:t>(денежная премия</w:t>
      </w:r>
      <w:r>
        <w:br/>
      </w:r>
      <w:r>
        <w:rPr>
          <w:rFonts w:ascii="Times New Roman" w:hAnsi="Times New Roman"/>
          <w:sz w:val="28"/>
          <w:highlight w:val="white"/>
        </w:rPr>
        <w:t>с учетом налога 10 000 рублей)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pStyle w:val="Style_3"/>
        <w:tabs>
          <w:tab w:leader="none" w:pos="709" w:val="left"/>
          <w:tab w:leader="none" w:pos="1134" w:val="left"/>
        </w:tabs>
        <w:spacing w:after="0" w:line="240" w:lineRule="auto"/>
        <w:ind w:firstLine="0" w:left="709" w:right="-2"/>
        <w:jc w:val="both"/>
        <w:rPr>
          <w:rFonts w:ascii="Times New Roman" w:hAnsi="Times New Roman"/>
          <w:sz w:val="28"/>
          <w:highlight w:val="white"/>
        </w:rPr>
      </w:pPr>
    </w:p>
    <w:sectPr>
      <w:headerReference r:id="rId5" w:type="default"/>
      <w:headerReference r:id="rId3" w:type="firs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 w:line="240" w:lineRule="auto"/>
      <w:ind/>
      <w:jc w:val="right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>Вр-2114235</w:t>
    </w: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9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2025-05-14T06:15:32Z</dcterms:modified>
</cp:coreProperties>
</file>