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footer+xml" PartName="/word/footer4.xml"/>
  <Override ContentType="application/vnd.openxmlformats-officedocument.wordprocessingml.header+xml" PartName="/word/header1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C000000">
      <w:pPr>
        <w:pStyle w:val="Style_3"/>
        <w:rPr>
          <w:rFonts w:ascii="Times New Roman" w:hAnsi="Times New Roman"/>
          <w:sz w:val="24"/>
        </w:rPr>
      </w:pPr>
      <w:r>
        <w:rPr>
          <w:rFonts w:ascii="Times New Roman" w:hAnsi="Times New Roman"/>
        </w:rPr>
        <w:t xml:space="preserve">                                                                                         </w:t>
      </w:r>
      <w:r>
        <w:rPr>
          <w:rFonts w:ascii="Times New Roman" w:hAnsi="Times New Roman"/>
          <w:sz w:val="24"/>
        </w:rPr>
        <w:t>ЗАДАНИЕ</w:t>
      </w:r>
    </w:p>
    <w:p w14:paraId="0D00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разработку документации</w:t>
      </w:r>
      <w:r>
        <w:rPr>
          <w:rFonts w:ascii="Times New Roman" w:hAnsi="Times New Roman"/>
          <w:sz w:val="24"/>
        </w:rPr>
        <w:t xml:space="preserve"> по планировке территории, осуществляемую на основании решений уполномоченных федеральных органов исполнительной власти, исполнительных органов субъектов Российской Федерации и органов местного самоуправления</w:t>
      </w:r>
    </w:p>
    <w:p w14:paraId="0E000000">
      <w:pPr>
        <w:pStyle w:val="Style_3"/>
        <w:ind/>
        <w:jc w:val="center"/>
        <w:rPr>
          <w:rFonts w:ascii="Times New Roman" w:hAnsi="Times New Roman"/>
          <w:sz w:val="24"/>
        </w:rPr>
      </w:pPr>
    </w:p>
    <w:p w14:paraId="0F000000">
      <w:pPr>
        <w:spacing w:line="276" w:lineRule="auto"/>
        <w:ind w:firstLine="284" w:left="-284"/>
        <w:jc w:val="center"/>
        <w:rPr>
          <w:rFonts w:ascii="Times New Roman" w:hAnsi="Times New Roman"/>
          <w:color w:val="000000"/>
          <w:u w:val="single"/>
        </w:rPr>
      </w:pPr>
      <w:r>
        <w:rPr>
          <w:rFonts w:ascii="Times New Roman" w:hAnsi="Times New Roman"/>
          <w:color w:val="000000"/>
          <w:u w:val="single"/>
        </w:rPr>
        <w:t>Документация о внесении изменений в проект планировки территории города Магнитогорска, утвержденный постановлением администрации города от 29.06.2012 № 8505-П, в районе улицы Гагарина, Тенистая, шоссе Западное</w:t>
      </w:r>
    </w:p>
    <w:p w14:paraId="10000000">
      <w:pPr>
        <w:spacing w:line="276" w:lineRule="auto"/>
        <w:ind w:firstLine="284" w:left="-284"/>
        <w:jc w:val="center"/>
        <w:rPr>
          <w:rFonts w:ascii="Times New Roman" w:hAnsi="Times New Roman"/>
          <w:color w:val="000000"/>
          <w:u w:val="single"/>
        </w:rPr>
      </w:pPr>
      <w:r>
        <w:rPr>
          <w:rFonts w:ascii="Times New Roman" w:hAnsi="Times New Roman"/>
          <w:color w:val="000000"/>
          <w:u w:val="single"/>
        </w:rPr>
        <w:t xml:space="preserve"> </w:t>
      </w:r>
    </w:p>
    <w:p w14:paraId="11000000">
      <w:pPr>
        <w:spacing w:line="276" w:lineRule="auto"/>
        <w:ind w:firstLine="284" w:left="-284"/>
        <w:jc w:val="center"/>
        <w:rPr>
          <w:rFonts w:ascii="Times New Roman" w:hAnsi="Times New Roman"/>
          <w:color w:val="000000"/>
          <w:sz w:val="20"/>
        </w:rPr>
      </w:pPr>
      <w:r>
        <w:rPr>
          <w:rFonts w:ascii="Times New Roman" w:hAnsi="Times New Roman"/>
          <w:color w:val="000000"/>
          <w:sz w:val="20"/>
        </w:rPr>
        <w:t>(наименование территории, наименование объекта (объектов)капитального строительства, для размещения которого (которых) подготавливается документация по планировке территории)</w:t>
      </w:r>
    </w:p>
    <w:p w14:paraId="12000000">
      <w:pPr>
        <w:spacing w:line="276" w:lineRule="auto"/>
        <w:ind w:firstLine="284" w:left="-284"/>
        <w:jc w:val="center"/>
        <w:rPr>
          <w:rFonts w:ascii="Times New Roman" w:hAnsi="Times New Roman"/>
          <w:color w:val="000000"/>
          <w:sz w:val="20"/>
        </w:rPr>
      </w:pPr>
    </w:p>
    <w:tbl>
      <w:tblPr>
        <w:tblStyle w:val="Style_4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653"/>
        <w:gridCol w:w="3997"/>
        <w:gridCol w:w="4921"/>
      </w:tblGrid>
      <w:tr>
        <w:tc>
          <w:tcPr>
            <w:tcW w:type="dxa" w:w="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3000000">
            <w:pPr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5"/>
              </w:rPr>
            </w:pPr>
            <w:r>
              <w:rPr>
                <w:rFonts w:ascii="Times New Roman" w:hAnsi="Times New Roman"/>
                <w:color w:val="000000"/>
                <w:sz w:val="25"/>
              </w:rPr>
              <w:t>№ п/п</w:t>
            </w:r>
          </w:p>
        </w:tc>
        <w:tc>
          <w:tcPr>
            <w:tcW w:type="dxa" w:w="39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4000000">
            <w:pPr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5"/>
              </w:rPr>
            </w:pPr>
            <w:r>
              <w:rPr>
                <w:rFonts w:ascii="Times New Roman" w:hAnsi="Times New Roman"/>
                <w:color w:val="000000"/>
                <w:sz w:val="25"/>
              </w:rPr>
              <w:t>Наименование позиции</w:t>
            </w:r>
          </w:p>
        </w:tc>
        <w:tc>
          <w:tcPr>
            <w:tcW w:type="dxa" w:w="49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5000000">
            <w:pPr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5"/>
              </w:rPr>
            </w:pPr>
            <w:r>
              <w:rPr>
                <w:rFonts w:ascii="Times New Roman" w:hAnsi="Times New Roman"/>
                <w:color w:val="000000"/>
                <w:sz w:val="25"/>
              </w:rPr>
              <w:t>содержание</w:t>
            </w:r>
          </w:p>
        </w:tc>
      </w:tr>
      <w:tr>
        <w:tc>
          <w:tcPr>
            <w:tcW w:type="dxa" w:w="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6000000">
            <w:pPr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5"/>
              </w:rPr>
            </w:pPr>
            <w:r>
              <w:rPr>
                <w:rFonts w:ascii="Times New Roman" w:hAnsi="Times New Roman"/>
                <w:color w:val="000000"/>
                <w:sz w:val="25"/>
              </w:rPr>
              <w:t>1</w:t>
            </w:r>
          </w:p>
        </w:tc>
        <w:tc>
          <w:tcPr>
            <w:tcW w:type="dxa" w:w="39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7000000">
            <w:pPr>
              <w:spacing w:line="276" w:lineRule="auto"/>
              <w:ind/>
              <w:rPr>
                <w:rFonts w:ascii="Times New Roman" w:hAnsi="Times New Roman"/>
                <w:color w:val="000000"/>
                <w:sz w:val="25"/>
              </w:rPr>
            </w:pPr>
            <w:r>
              <w:rPr>
                <w:rFonts w:ascii="Times New Roman" w:hAnsi="Times New Roman"/>
                <w:sz w:val="25"/>
              </w:rPr>
              <w:t xml:space="preserve">Вид </w:t>
            </w:r>
            <w:r>
              <w:rPr>
                <w:rFonts w:ascii="Times New Roman" w:hAnsi="Times New Roman"/>
                <w:sz w:val="25"/>
              </w:rPr>
              <w:t>разрабатываемой</w:t>
            </w:r>
            <w:r>
              <w:rPr>
                <w:rFonts w:ascii="Times New Roman" w:hAnsi="Times New Roman"/>
                <w:sz w:val="25"/>
              </w:rPr>
              <w:t xml:space="preserve"> документации</w:t>
            </w:r>
          </w:p>
        </w:tc>
        <w:tc>
          <w:tcPr>
            <w:tcW w:type="dxa" w:w="49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8000000">
            <w:pPr>
              <w:spacing w:line="276" w:lineRule="auto"/>
              <w:ind/>
              <w:rPr>
                <w:rFonts w:ascii="Times New Roman" w:hAnsi="Times New Roman"/>
                <w:color w:val="000000"/>
                <w:sz w:val="25"/>
              </w:rPr>
            </w:pPr>
            <w:r>
              <w:rPr>
                <w:rFonts w:ascii="Times New Roman" w:hAnsi="Times New Roman"/>
                <w:sz w:val="25"/>
              </w:rPr>
              <w:t xml:space="preserve">проект </w:t>
            </w:r>
            <w:r>
              <w:rPr>
                <w:rFonts w:ascii="Times New Roman" w:hAnsi="Times New Roman"/>
                <w:sz w:val="25"/>
              </w:rPr>
              <w:t>планировки</w:t>
            </w:r>
            <w:r>
              <w:rPr>
                <w:rFonts w:ascii="Times New Roman" w:hAnsi="Times New Roman"/>
                <w:sz w:val="25"/>
              </w:rPr>
              <w:t xml:space="preserve"> </w:t>
            </w:r>
            <w:r>
              <w:rPr>
                <w:rFonts w:ascii="Times New Roman" w:hAnsi="Times New Roman"/>
                <w:sz w:val="25"/>
              </w:rPr>
              <w:t>территории</w:t>
            </w:r>
          </w:p>
        </w:tc>
      </w:tr>
      <w:tr>
        <w:tc>
          <w:tcPr>
            <w:tcW w:type="dxa" w:w="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9000000">
            <w:pPr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5"/>
              </w:rPr>
            </w:pPr>
            <w:r>
              <w:rPr>
                <w:rFonts w:ascii="Times New Roman" w:hAnsi="Times New Roman"/>
                <w:color w:val="000000"/>
                <w:sz w:val="25"/>
              </w:rPr>
              <w:t>2</w:t>
            </w:r>
          </w:p>
        </w:tc>
        <w:tc>
          <w:tcPr>
            <w:tcW w:type="dxa" w:w="39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A000000">
            <w:pPr>
              <w:spacing w:line="276" w:lineRule="auto"/>
              <w:ind/>
              <w:rPr>
                <w:rFonts w:ascii="Times New Roman" w:hAnsi="Times New Roman"/>
                <w:color w:val="000000"/>
                <w:sz w:val="25"/>
              </w:rPr>
            </w:pPr>
            <w:r>
              <w:rPr>
                <w:rFonts w:ascii="Times New Roman" w:hAnsi="Times New Roman"/>
                <w:color w:val="000000"/>
                <w:sz w:val="25"/>
              </w:rPr>
              <w:t>Инициатор подготовки документации по планировке территории</w:t>
            </w:r>
          </w:p>
        </w:tc>
        <w:tc>
          <w:tcPr>
            <w:tcW w:type="dxa" w:w="49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B000000">
            <w:pPr>
              <w:spacing w:line="276" w:lineRule="auto"/>
              <w:ind/>
              <w:rPr>
                <w:rFonts w:ascii="Times New Roman" w:hAnsi="Times New Roman"/>
                <w:color w:val="000000"/>
                <w:sz w:val="25"/>
              </w:rPr>
            </w:pPr>
            <w:r>
              <w:rPr>
                <w:rFonts w:ascii="Times New Roman" w:hAnsi="Times New Roman"/>
                <w:color w:val="000000"/>
                <w:sz w:val="25"/>
              </w:rPr>
              <w:t>Пуртоян Р.А</w:t>
            </w:r>
            <w:r>
              <w:rPr>
                <w:rFonts w:ascii="Times New Roman" w:hAnsi="Times New Roman"/>
                <w:color w:val="000000"/>
                <w:sz w:val="25"/>
              </w:rPr>
              <w:t>.</w:t>
            </w:r>
          </w:p>
        </w:tc>
      </w:tr>
      <w:tr>
        <w:tc>
          <w:tcPr>
            <w:tcW w:type="dxa" w:w="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C000000">
            <w:pPr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5"/>
              </w:rPr>
            </w:pPr>
            <w:r>
              <w:rPr>
                <w:rFonts w:ascii="Times New Roman" w:hAnsi="Times New Roman"/>
                <w:color w:val="000000"/>
                <w:sz w:val="25"/>
              </w:rPr>
              <w:t>3</w:t>
            </w:r>
          </w:p>
        </w:tc>
        <w:tc>
          <w:tcPr>
            <w:tcW w:type="dxa" w:w="39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D000000">
            <w:pPr>
              <w:spacing w:line="276" w:lineRule="auto"/>
              <w:ind/>
              <w:rPr>
                <w:rFonts w:ascii="Times New Roman" w:hAnsi="Times New Roman"/>
                <w:color w:val="000000"/>
                <w:sz w:val="25"/>
              </w:rPr>
            </w:pPr>
            <w:r>
              <w:rPr>
                <w:rFonts w:ascii="Times New Roman" w:hAnsi="Times New Roman"/>
                <w:color w:val="000000"/>
                <w:sz w:val="25"/>
              </w:rPr>
              <w:t>Источник финансирования работ по подготовке документации по планировке территории</w:t>
            </w:r>
          </w:p>
        </w:tc>
        <w:tc>
          <w:tcPr>
            <w:tcW w:type="dxa" w:w="49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E000000">
            <w:pPr>
              <w:spacing w:line="276" w:lineRule="auto"/>
              <w:ind/>
              <w:rPr>
                <w:rFonts w:ascii="Times New Roman" w:hAnsi="Times New Roman"/>
                <w:color w:val="000000"/>
                <w:sz w:val="25"/>
              </w:rPr>
            </w:pPr>
            <w:r>
              <w:rPr>
                <w:rFonts w:ascii="Times New Roman" w:hAnsi="Times New Roman"/>
                <w:color w:val="000000"/>
                <w:sz w:val="25"/>
              </w:rPr>
              <w:t xml:space="preserve">за счет собственных средств </w:t>
            </w:r>
            <w:r>
              <w:rPr>
                <w:rFonts w:ascii="Times New Roman" w:hAnsi="Times New Roman"/>
                <w:color w:val="000000"/>
                <w:sz w:val="25"/>
              </w:rPr>
              <w:t>Пуртоян</w:t>
            </w:r>
            <w:r>
              <w:rPr>
                <w:rFonts w:ascii="Times New Roman" w:hAnsi="Times New Roman"/>
                <w:color w:val="000000"/>
                <w:sz w:val="25"/>
              </w:rPr>
              <w:t>а</w:t>
            </w:r>
            <w:r>
              <w:rPr>
                <w:rFonts w:ascii="Times New Roman" w:hAnsi="Times New Roman"/>
                <w:color w:val="000000"/>
                <w:sz w:val="25"/>
              </w:rPr>
              <w:t xml:space="preserve"> Р.А</w:t>
            </w:r>
            <w:r>
              <w:rPr>
                <w:rFonts w:ascii="Times New Roman" w:hAnsi="Times New Roman"/>
                <w:color w:val="000000"/>
                <w:sz w:val="25"/>
              </w:rPr>
              <w:t>.</w:t>
            </w:r>
          </w:p>
        </w:tc>
      </w:tr>
      <w:tr>
        <w:tc>
          <w:tcPr>
            <w:tcW w:type="dxa" w:w="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F000000">
            <w:pPr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5"/>
              </w:rPr>
            </w:pPr>
            <w:r>
              <w:rPr>
                <w:rFonts w:ascii="Times New Roman" w:hAnsi="Times New Roman"/>
                <w:color w:val="000000"/>
                <w:sz w:val="25"/>
              </w:rPr>
              <w:t>4</w:t>
            </w:r>
          </w:p>
        </w:tc>
        <w:tc>
          <w:tcPr>
            <w:tcW w:type="dxa" w:w="39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0000000">
            <w:pPr>
              <w:spacing w:line="276" w:lineRule="auto"/>
              <w:ind/>
              <w:rPr>
                <w:rFonts w:ascii="Times New Roman" w:hAnsi="Times New Roman"/>
                <w:color w:val="000000"/>
                <w:sz w:val="25"/>
              </w:rPr>
            </w:pPr>
            <w:r>
              <w:rPr>
                <w:rFonts w:ascii="Times New Roman" w:hAnsi="Times New Roman"/>
                <w:color w:val="000000"/>
                <w:sz w:val="25"/>
              </w:rPr>
              <w:t>В</w:t>
            </w:r>
            <w:r>
              <w:rPr>
                <w:rFonts w:ascii="Times New Roman" w:hAnsi="Times New Roman"/>
                <w:color w:val="000000"/>
                <w:sz w:val="25"/>
              </w:rPr>
              <w:t>ид  и наименование планируемого к размещению объекта капитального строительства, его основные характеристики (назначение, местополож</w:t>
            </w:r>
            <w:r>
              <w:rPr>
                <w:rFonts w:ascii="Times New Roman" w:hAnsi="Times New Roman"/>
                <w:color w:val="000000"/>
                <w:sz w:val="25"/>
              </w:rPr>
              <w:t>е</w:t>
            </w:r>
            <w:r>
              <w:rPr>
                <w:rFonts w:ascii="Times New Roman" w:hAnsi="Times New Roman"/>
                <w:color w:val="000000"/>
                <w:sz w:val="25"/>
              </w:rPr>
              <w:t>н</w:t>
            </w:r>
            <w:r>
              <w:rPr>
                <w:rFonts w:ascii="Times New Roman" w:hAnsi="Times New Roman"/>
                <w:color w:val="000000"/>
                <w:sz w:val="25"/>
              </w:rPr>
              <w:t>ие, площадь объекта капитального строительства и др.)</w:t>
            </w:r>
          </w:p>
        </w:tc>
        <w:tc>
          <w:tcPr>
            <w:tcW w:type="dxa" w:w="49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1000000">
            <w:pPr>
              <w:spacing w:line="276" w:lineRule="auto"/>
              <w:ind/>
              <w:rPr>
                <w:rFonts w:ascii="Times New Roman" w:hAnsi="Times New Roman"/>
                <w:color w:val="000000"/>
                <w:sz w:val="25"/>
              </w:rPr>
            </w:pPr>
            <w:r>
              <w:rPr>
                <w:rFonts w:ascii="Times New Roman" w:hAnsi="Times New Roman"/>
                <w:color w:val="000000"/>
                <w:sz w:val="25"/>
              </w:rPr>
              <w:t xml:space="preserve">Размещение </w:t>
            </w:r>
            <w:r>
              <w:rPr>
                <w:rFonts w:ascii="Times New Roman" w:hAnsi="Times New Roman"/>
                <w:color w:val="000000"/>
                <w:sz w:val="25"/>
              </w:rPr>
              <w:t xml:space="preserve">объекта капитального строительства - </w:t>
            </w:r>
            <w:r>
              <w:rPr>
                <w:rFonts w:ascii="Times New Roman" w:hAnsi="Times New Roman"/>
                <w:color w:val="000000"/>
                <w:sz w:val="25"/>
              </w:rPr>
              <w:t>административн</w:t>
            </w:r>
            <w:r>
              <w:rPr>
                <w:rFonts w:ascii="Times New Roman" w:hAnsi="Times New Roman"/>
                <w:color w:val="000000"/>
                <w:sz w:val="25"/>
              </w:rPr>
              <w:t>ое</w:t>
            </w:r>
            <w:r>
              <w:rPr>
                <w:rFonts w:ascii="Times New Roman" w:hAnsi="Times New Roman"/>
                <w:color w:val="000000"/>
                <w:sz w:val="25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5"/>
              </w:rPr>
              <w:t>здание на</w:t>
            </w:r>
            <w:r>
              <w:rPr>
                <w:rFonts w:ascii="Times New Roman" w:hAnsi="Times New Roman"/>
                <w:color w:val="000000"/>
                <w:sz w:val="25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5"/>
              </w:rPr>
              <w:t>земельно</w:t>
            </w:r>
            <w:r>
              <w:rPr>
                <w:rFonts w:ascii="Times New Roman" w:hAnsi="Times New Roman"/>
                <w:color w:val="000000"/>
                <w:sz w:val="25"/>
              </w:rPr>
              <w:t>м</w:t>
            </w:r>
            <w:r>
              <w:rPr>
                <w:rFonts w:ascii="Times New Roman" w:hAnsi="Times New Roman"/>
                <w:color w:val="000000"/>
                <w:sz w:val="25"/>
              </w:rPr>
              <w:t xml:space="preserve"> участк</w:t>
            </w:r>
            <w:r>
              <w:rPr>
                <w:rFonts w:ascii="Times New Roman" w:hAnsi="Times New Roman"/>
                <w:color w:val="000000"/>
                <w:sz w:val="25"/>
              </w:rPr>
              <w:t>е</w:t>
            </w:r>
            <w:r>
              <w:rPr>
                <w:rFonts w:ascii="Times New Roman" w:hAnsi="Times New Roman"/>
                <w:color w:val="000000"/>
                <w:sz w:val="25"/>
              </w:rPr>
              <w:t xml:space="preserve"> с кадастровым номером </w:t>
            </w:r>
            <w:r>
              <w:rPr>
                <w:rFonts w:ascii="Times New Roman" w:hAnsi="Times New Roman"/>
                <w:color w:val="000000"/>
                <w:sz w:val="25"/>
              </w:rPr>
              <w:t>74:33:020</w:t>
            </w:r>
            <w:r>
              <w:rPr>
                <w:rFonts w:ascii="Times New Roman" w:hAnsi="Times New Roman"/>
                <w:color w:val="000000"/>
                <w:sz w:val="25"/>
              </w:rPr>
              <w:t>3</w:t>
            </w:r>
            <w:r>
              <w:rPr>
                <w:rFonts w:ascii="Times New Roman" w:hAnsi="Times New Roman"/>
                <w:color w:val="000000"/>
                <w:sz w:val="25"/>
              </w:rPr>
              <w:t>00</w:t>
            </w:r>
            <w:r>
              <w:rPr>
                <w:rFonts w:ascii="Times New Roman" w:hAnsi="Times New Roman"/>
                <w:color w:val="000000"/>
                <w:sz w:val="25"/>
              </w:rPr>
              <w:t>4</w:t>
            </w:r>
            <w:r>
              <w:rPr>
                <w:rFonts w:ascii="Times New Roman" w:hAnsi="Times New Roman"/>
                <w:color w:val="000000"/>
                <w:sz w:val="25"/>
              </w:rPr>
              <w:t>:</w:t>
            </w:r>
            <w:r>
              <w:rPr>
                <w:rFonts w:ascii="Times New Roman" w:hAnsi="Times New Roman"/>
                <w:color w:val="000000"/>
                <w:sz w:val="25"/>
              </w:rPr>
              <w:t>1411</w:t>
            </w:r>
          </w:p>
          <w:p w14:paraId="22000000">
            <w:pPr>
              <w:spacing w:line="276" w:lineRule="auto"/>
              <w:ind/>
              <w:rPr>
                <w:rFonts w:ascii="Times New Roman" w:hAnsi="Times New Roman"/>
                <w:color w:val="000000"/>
                <w:sz w:val="25"/>
              </w:rPr>
            </w:pPr>
            <w:r>
              <w:rPr>
                <w:rFonts w:ascii="Times New Roman" w:hAnsi="Times New Roman"/>
                <w:color w:val="000000"/>
                <w:sz w:val="25"/>
              </w:rPr>
              <w:t xml:space="preserve">площадь застройки </w:t>
            </w:r>
            <w:r>
              <w:rPr>
                <w:rFonts w:ascii="Times New Roman" w:hAnsi="Times New Roman"/>
                <w:color w:val="000000"/>
                <w:sz w:val="25"/>
              </w:rPr>
              <w:t>911</w:t>
            </w:r>
            <w:r>
              <w:rPr>
                <w:rFonts w:ascii="Times New Roman" w:hAnsi="Times New Roman"/>
                <w:color w:val="000000"/>
                <w:sz w:val="25"/>
              </w:rPr>
              <w:t>-14</w:t>
            </w:r>
            <w:r>
              <w:rPr>
                <w:rFonts w:ascii="Times New Roman" w:hAnsi="Times New Roman"/>
                <w:color w:val="000000"/>
                <w:sz w:val="25"/>
              </w:rPr>
              <w:t>57</w:t>
            </w:r>
            <w:r>
              <w:rPr>
                <w:rFonts w:ascii="Times New Roman" w:hAnsi="Times New Roman"/>
                <w:color w:val="000000"/>
                <w:sz w:val="25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5"/>
              </w:rPr>
              <w:t>кв.м</w:t>
            </w:r>
            <w:r>
              <w:rPr>
                <w:rFonts w:ascii="Times New Roman" w:hAnsi="Times New Roman"/>
                <w:color w:val="000000"/>
                <w:sz w:val="25"/>
              </w:rPr>
              <w:t>;</w:t>
            </w:r>
          </w:p>
          <w:p w14:paraId="23000000">
            <w:pPr>
              <w:spacing w:line="276" w:lineRule="auto"/>
              <w:ind/>
              <w:rPr>
                <w:rFonts w:ascii="Times New Roman" w:hAnsi="Times New Roman"/>
                <w:color w:val="000000"/>
                <w:sz w:val="25"/>
              </w:rPr>
            </w:pPr>
            <w:r>
              <w:rPr>
                <w:rFonts w:ascii="Times New Roman" w:hAnsi="Times New Roman"/>
                <w:color w:val="000000"/>
                <w:sz w:val="25"/>
              </w:rPr>
              <w:t>процент застройки</w:t>
            </w:r>
            <w:r>
              <w:rPr>
                <w:rFonts w:ascii="Times New Roman" w:hAnsi="Times New Roman"/>
                <w:color w:val="000000"/>
                <w:sz w:val="25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5"/>
              </w:rPr>
              <w:t>5</w:t>
            </w:r>
            <w:r>
              <w:rPr>
                <w:rFonts w:ascii="Times New Roman" w:hAnsi="Times New Roman"/>
                <w:color w:val="000000"/>
                <w:sz w:val="25"/>
              </w:rPr>
              <w:t>0-8</w:t>
            </w:r>
            <w:r>
              <w:rPr>
                <w:rFonts w:ascii="Times New Roman" w:hAnsi="Times New Roman"/>
                <w:color w:val="000000"/>
                <w:sz w:val="25"/>
              </w:rPr>
              <w:t>0</w:t>
            </w:r>
            <w:r>
              <w:rPr>
                <w:rFonts w:ascii="Times New Roman" w:hAnsi="Times New Roman"/>
                <w:color w:val="000000"/>
                <w:sz w:val="25"/>
              </w:rPr>
              <w:t>%</w:t>
            </w:r>
            <w:r>
              <w:rPr>
                <w:rFonts w:ascii="Times New Roman" w:hAnsi="Times New Roman"/>
                <w:color w:val="000000"/>
                <w:sz w:val="25"/>
              </w:rPr>
              <w:t xml:space="preserve">, </w:t>
            </w:r>
          </w:p>
          <w:p w14:paraId="24000000">
            <w:pPr>
              <w:spacing w:line="276" w:lineRule="auto"/>
              <w:ind/>
              <w:rPr>
                <w:rFonts w:ascii="Times New Roman" w:hAnsi="Times New Roman"/>
                <w:color w:val="000000"/>
                <w:sz w:val="25"/>
              </w:rPr>
            </w:pPr>
            <w:r>
              <w:rPr>
                <w:rFonts w:ascii="Times New Roman" w:hAnsi="Times New Roman"/>
                <w:color w:val="000000"/>
                <w:sz w:val="25"/>
              </w:rPr>
              <w:t xml:space="preserve">этажность </w:t>
            </w:r>
            <w:r>
              <w:rPr>
                <w:rFonts w:ascii="Times New Roman" w:hAnsi="Times New Roman"/>
                <w:color w:val="000000"/>
                <w:sz w:val="25"/>
              </w:rPr>
              <w:t xml:space="preserve">- </w:t>
            </w:r>
            <w:r>
              <w:rPr>
                <w:rFonts w:ascii="Times New Roman" w:hAnsi="Times New Roman"/>
                <w:color w:val="000000"/>
                <w:sz w:val="25"/>
              </w:rPr>
              <w:t>2.</w:t>
            </w:r>
            <w:r>
              <w:rPr>
                <w:rFonts w:ascii="Times New Roman" w:hAnsi="Times New Roman"/>
                <w:color w:val="000000"/>
                <w:sz w:val="25"/>
              </w:rPr>
              <w:t xml:space="preserve"> </w:t>
            </w:r>
          </w:p>
        </w:tc>
      </w:tr>
      <w:tr>
        <w:tc>
          <w:tcPr>
            <w:tcW w:type="dxa" w:w="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5000000">
            <w:pPr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5"/>
              </w:rPr>
            </w:pPr>
            <w:r>
              <w:rPr>
                <w:rFonts w:ascii="Times New Roman" w:hAnsi="Times New Roman"/>
                <w:color w:val="000000"/>
                <w:sz w:val="25"/>
              </w:rPr>
              <w:t>5</w:t>
            </w:r>
          </w:p>
        </w:tc>
        <w:tc>
          <w:tcPr>
            <w:tcW w:type="dxa" w:w="39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6000000">
            <w:pPr>
              <w:spacing w:line="276" w:lineRule="auto"/>
              <w:ind/>
              <w:rPr>
                <w:rFonts w:ascii="Times New Roman" w:hAnsi="Times New Roman"/>
                <w:color w:val="000000"/>
                <w:sz w:val="25"/>
              </w:rPr>
            </w:pPr>
            <w:r>
              <w:rPr>
                <w:rFonts w:ascii="Times New Roman" w:hAnsi="Times New Roman"/>
                <w:color w:val="000000"/>
                <w:sz w:val="25"/>
              </w:rPr>
              <w:t>Городской округ, в отношении территорий которых осуществляется подготовка документации по планировке территории</w:t>
            </w:r>
          </w:p>
        </w:tc>
        <w:tc>
          <w:tcPr>
            <w:tcW w:type="dxa" w:w="49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7000000">
            <w:pPr>
              <w:spacing w:line="276" w:lineRule="auto"/>
              <w:ind/>
              <w:rPr>
                <w:rFonts w:ascii="Times New Roman" w:hAnsi="Times New Roman"/>
                <w:color w:val="000000"/>
                <w:sz w:val="25"/>
              </w:rPr>
            </w:pPr>
            <w:r>
              <w:rPr>
                <w:rFonts w:ascii="Times New Roman" w:hAnsi="Times New Roman"/>
                <w:color w:val="000000"/>
                <w:sz w:val="25"/>
              </w:rPr>
              <w:t>Магнитогорский городской округ</w:t>
            </w:r>
          </w:p>
        </w:tc>
      </w:tr>
      <w:tr>
        <w:tc>
          <w:tcPr>
            <w:tcW w:type="dxa" w:w="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8000000">
            <w:pPr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5"/>
              </w:rPr>
            </w:pPr>
            <w:r>
              <w:rPr>
                <w:rFonts w:ascii="Times New Roman" w:hAnsi="Times New Roman"/>
                <w:color w:val="000000"/>
                <w:sz w:val="25"/>
              </w:rPr>
              <w:t>6</w:t>
            </w:r>
          </w:p>
        </w:tc>
        <w:tc>
          <w:tcPr>
            <w:tcW w:type="dxa" w:w="39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9000000">
            <w:pPr>
              <w:spacing w:line="276" w:lineRule="auto"/>
              <w:ind/>
              <w:rPr>
                <w:rFonts w:ascii="Times New Roman" w:hAnsi="Times New Roman"/>
                <w:color w:val="000000"/>
                <w:sz w:val="25"/>
              </w:rPr>
            </w:pPr>
            <w:r>
              <w:rPr>
                <w:rFonts w:ascii="Times New Roman" w:hAnsi="Times New Roman"/>
                <w:color w:val="000000"/>
                <w:sz w:val="25"/>
              </w:rPr>
              <w:t xml:space="preserve"> Состав документации по планировке территории</w:t>
            </w:r>
          </w:p>
        </w:tc>
        <w:tc>
          <w:tcPr>
            <w:tcW w:type="dxa" w:w="49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A000000">
            <w:pPr>
              <w:spacing w:line="276" w:lineRule="auto"/>
              <w:ind/>
              <w:rPr>
                <w:rFonts w:ascii="Times New Roman" w:hAnsi="Times New Roman"/>
                <w:color w:val="000000"/>
                <w:sz w:val="25"/>
              </w:rPr>
            </w:pPr>
            <w:r>
              <w:rPr>
                <w:rFonts w:ascii="Times New Roman" w:hAnsi="Times New Roman"/>
                <w:color w:val="000000"/>
                <w:sz w:val="25"/>
              </w:rPr>
              <w:t>1.</w:t>
            </w:r>
            <w:r>
              <w:rPr>
                <w:rFonts w:ascii="Times New Roman" w:hAnsi="Times New Roman"/>
                <w:color w:val="000000"/>
                <w:sz w:val="25"/>
              </w:rPr>
              <w:t>Состав проекта планировк</w:t>
            </w:r>
            <w:r>
              <w:rPr>
                <w:rFonts w:ascii="Times New Roman" w:hAnsi="Times New Roman"/>
                <w:color w:val="000000"/>
                <w:sz w:val="25"/>
              </w:rPr>
              <w:t>и</w:t>
            </w:r>
            <w:r>
              <w:rPr>
                <w:rFonts w:ascii="Times New Roman" w:hAnsi="Times New Roman"/>
                <w:color w:val="000000"/>
                <w:sz w:val="25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5"/>
              </w:rPr>
              <w:t>территории определяется в соответствии с ст.42 Градостроительного кодекса Российской Федерации</w:t>
            </w:r>
            <w:r>
              <w:rPr>
                <w:rFonts w:ascii="Times New Roman" w:hAnsi="Times New Roman"/>
                <w:color w:val="000000"/>
                <w:sz w:val="25"/>
              </w:rPr>
              <w:t>.</w:t>
            </w:r>
          </w:p>
          <w:p w14:paraId="2B000000">
            <w:pPr>
              <w:spacing w:line="276" w:lineRule="auto"/>
              <w:ind/>
              <w:rPr>
                <w:rFonts w:ascii="Times New Roman" w:hAnsi="Times New Roman"/>
                <w:color w:val="000000"/>
                <w:sz w:val="25"/>
              </w:rPr>
            </w:pPr>
            <w:r>
              <w:rPr>
                <w:rFonts w:ascii="Times New Roman" w:hAnsi="Times New Roman"/>
                <w:color w:val="000000"/>
                <w:sz w:val="25"/>
              </w:rPr>
              <w:t>2. Документ, содержащий сведения, подлежащие внесению в Единый государственный реестр недвижимости, в том числе описание местоположения границ земельных участков, подлежащих образованию, устанавливаемые красные линии в соответствии с проектом межевания территории, согласно постановления Правительства РФ от 02.02.2024 N 112</w:t>
            </w:r>
          </w:p>
        </w:tc>
      </w:tr>
      <w:tr>
        <w:tc>
          <w:tcPr>
            <w:tcW w:type="dxa" w:w="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C000000">
            <w:pPr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5"/>
              </w:rPr>
            </w:pPr>
            <w:r>
              <w:rPr>
                <w:rFonts w:ascii="Times New Roman" w:hAnsi="Times New Roman"/>
                <w:color w:val="000000"/>
                <w:sz w:val="25"/>
              </w:rPr>
              <w:t>7</w:t>
            </w:r>
          </w:p>
        </w:tc>
        <w:tc>
          <w:tcPr>
            <w:tcW w:type="dxa" w:w="39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D000000">
            <w:pPr>
              <w:spacing w:line="276" w:lineRule="auto"/>
              <w:ind/>
              <w:rPr>
                <w:rFonts w:ascii="Times New Roman" w:hAnsi="Times New Roman"/>
                <w:color w:val="000000"/>
                <w:sz w:val="25"/>
              </w:rPr>
            </w:pPr>
            <w:r>
              <w:rPr>
                <w:rFonts w:ascii="Times New Roman" w:hAnsi="Times New Roman"/>
                <w:color w:val="000000"/>
                <w:sz w:val="25"/>
              </w:rPr>
              <w:t xml:space="preserve"> Информация о земельных участках (при наличии), включенных в границы территории, в отношении которой планируется подготовка документации по планировке территории, а также об ориентировочной площади такой территории</w:t>
            </w:r>
          </w:p>
        </w:tc>
        <w:tc>
          <w:tcPr>
            <w:tcW w:type="dxa" w:w="49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E000000">
            <w:pPr>
              <w:spacing w:line="228" w:lineRule="auto"/>
              <w:ind/>
              <w:jc w:val="both"/>
              <w:rPr>
                <w:rFonts w:ascii="Times New Roman" w:hAnsi="Times New Roman"/>
                <w:color w:val="000000"/>
                <w:sz w:val="25"/>
              </w:rPr>
            </w:pPr>
            <w:r>
              <w:rPr>
                <w:rFonts w:ascii="Times New Roman" w:hAnsi="Times New Roman"/>
                <w:color w:val="000000"/>
                <w:sz w:val="25"/>
              </w:rPr>
              <w:t xml:space="preserve"> Ориентировочная площадь проектирования </w:t>
            </w:r>
            <w:r>
              <w:rPr>
                <w:rFonts w:ascii="Times New Roman" w:hAnsi="Times New Roman"/>
                <w:color w:val="000000"/>
                <w:sz w:val="25"/>
              </w:rPr>
              <w:t>1</w:t>
            </w:r>
            <w:r>
              <w:rPr>
                <w:rFonts w:ascii="Times New Roman" w:hAnsi="Times New Roman"/>
                <w:color w:val="000000"/>
                <w:sz w:val="25"/>
              </w:rPr>
              <w:t>,</w:t>
            </w:r>
            <w:r>
              <w:rPr>
                <w:rFonts w:ascii="Times New Roman" w:hAnsi="Times New Roman"/>
                <w:color w:val="000000"/>
                <w:sz w:val="25"/>
              </w:rPr>
              <w:t>1</w:t>
            </w:r>
            <w:r>
              <w:rPr>
                <w:rFonts w:ascii="Times New Roman" w:hAnsi="Times New Roman"/>
                <w:color w:val="000000"/>
                <w:sz w:val="25"/>
              </w:rPr>
              <w:t>га.</w:t>
            </w:r>
          </w:p>
          <w:p w14:paraId="2F000000">
            <w:pPr>
              <w:spacing w:line="228" w:lineRule="auto"/>
              <w:ind/>
              <w:jc w:val="both"/>
              <w:rPr>
                <w:rFonts w:ascii="Times New Roman" w:hAnsi="Times New Roman"/>
                <w:color w:val="000000"/>
                <w:sz w:val="25"/>
              </w:rPr>
            </w:pPr>
            <w:r>
              <w:rPr>
                <w:rFonts w:ascii="Times New Roman" w:hAnsi="Times New Roman"/>
                <w:color w:val="000000"/>
                <w:sz w:val="25"/>
              </w:rPr>
              <w:t xml:space="preserve">Земельные участки в </w:t>
            </w:r>
            <w:r>
              <w:rPr>
                <w:rFonts w:ascii="Times New Roman" w:hAnsi="Times New Roman"/>
                <w:color w:val="000000"/>
                <w:sz w:val="25"/>
              </w:rPr>
              <w:t xml:space="preserve">районе </w:t>
            </w:r>
            <w:r>
              <w:rPr>
                <w:rFonts w:ascii="Times New Roman" w:hAnsi="Times New Roman"/>
                <w:color w:val="000000"/>
                <w:sz w:val="25"/>
              </w:rPr>
              <w:t xml:space="preserve">улицы Гагарина, Тенистая и </w:t>
            </w:r>
            <w:r>
              <w:rPr>
                <w:rFonts w:ascii="Times New Roman" w:hAnsi="Times New Roman"/>
                <w:color w:val="000000"/>
                <w:sz w:val="25"/>
              </w:rPr>
              <w:t xml:space="preserve">шоссе Западное </w:t>
            </w:r>
          </w:p>
        </w:tc>
      </w:tr>
      <w:tr>
        <w:tc>
          <w:tcPr>
            <w:tcW w:type="dxa" w:w="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0000000">
            <w:pPr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5"/>
              </w:rPr>
            </w:pPr>
            <w:r>
              <w:rPr>
                <w:rFonts w:ascii="Times New Roman" w:hAnsi="Times New Roman"/>
                <w:color w:val="000000"/>
                <w:sz w:val="25"/>
              </w:rPr>
              <w:t>8</w:t>
            </w:r>
          </w:p>
        </w:tc>
        <w:tc>
          <w:tcPr>
            <w:tcW w:type="dxa" w:w="39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1000000">
            <w:pPr>
              <w:spacing w:line="276" w:lineRule="auto"/>
              <w:ind/>
              <w:rPr>
                <w:rFonts w:ascii="Times New Roman" w:hAnsi="Times New Roman"/>
                <w:color w:val="000000"/>
                <w:sz w:val="25"/>
              </w:rPr>
            </w:pPr>
            <w:r>
              <w:rPr>
                <w:rFonts w:ascii="Times New Roman" w:hAnsi="Times New Roman"/>
                <w:color w:val="000000"/>
                <w:sz w:val="25"/>
              </w:rPr>
              <w:t>Цель подготовки документации по планировке территории</w:t>
            </w:r>
          </w:p>
        </w:tc>
        <w:tc>
          <w:tcPr>
            <w:tcW w:type="dxa" w:w="49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2000000">
            <w:pPr>
              <w:spacing w:line="276" w:lineRule="auto"/>
              <w:ind/>
              <w:rPr>
                <w:rFonts w:ascii="Times New Roman" w:hAnsi="Times New Roman"/>
                <w:color w:val="000000"/>
                <w:sz w:val="25"/>
              </w:rPr>
            </w:pPr>
            <w:r>
              <w:rPr>
                <w:rFonts w:ascii="Times New Roman" w:hAnsi="Times New Roman"/>
                <w:color w:val="000000"/>
                <w:sz w:val="25"/>
              </w:rPr>
              <w:t>Размещение объекта капитального строительства - административное здание на земельном участке с кадастровым номером 74:33:0203004:1411</w:t>
            </w:r>
          </w:p>
          <w:p w14:paraId="33000000">
            <w:pPr>
              <w:spacing w:line="276" w:lineRule="auto"/>
              <w:ind/>
              <w:rPr>
                <w:rFonts w:ascii="Times New Roman" w:hAnsi="Times New Roman"/>
                <w:color w:val="000000"/>
                <w:sz w:val="25"/>
              </w:rPr>
            </w:pPr>
            <w:r>
              <w:rPr>
                <w:rFonts w:ascii="Times New Roman" w:hAnsi="Times New Roman"/>
                <w:color w:val="000000"/>
                <w:sz w:val="25"/>
              </w:rPr>
              <w:t>Изменение вида разрешенного использования земельного участка 74:33:0203004:1411 - деловое управление (код 4.1)</w:t>
            </w:r>
          </w:p>
        </w:tc>
      </w:tr>
    </w:tbl>
    <w:p w14:paraId="34000000">
      <w:pPr>
        <w:spacing w:line="276" w:lineRule="auto"/>
        <w:ind w:firstLine="284" w:left="-284"/>
        <w:jc w:val="center"/>
        <w:rPr>
          <w:rFonts w:ascii="Times New Roman" w:hAnsi="Times New Roman"/>
          <w:color w:val="000000"/>
          <w:sz w:val="20"/>
        </w:rPr>
      </w:pPr>
    </w:p>
    <w:p w14:paraId="35000000">
      <w:pPr>
        <w:ind/>
        <w:jc w:val="both"/>
        <w:rPr>
          <w:rFonts w:ascii="Times New Roman" w:hAnsi="Times New Roman"/>
        </w:rPr>
      </w:pPr>
      <w:bookmarkStart w:id="1" w:name="SB2"/>
      <w:bookmarkEnd w:id="1"/>
      <w:bookmarkStart w:id="2" w:name="SV11"/>
      <w:bookmarkEnd w:id="2"/>
      <w:bookmarkStart w:id="3" w:name="SC2"/>
      <w:bookmarkEnd w:id="3"/>
    </w:p>
    <w:p w14:paraId="36000000">
      <w:pPr>
        <w:ind/>
        <w:jc w:val="both"/>
        <w:rPr>
          <w:rFonts w:ascii="Times New Roman" w:hAnsi="Times New Roman"/>
        </w:rPr>
      </w:pPr>
    </w:p>
    <w:p w14:paraId="37000000">
      <w:pPr>
        <w:ind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Начальник </w:t>
      </w:r>
    </w:p>
    <w:p w14:paraId="38000000">
      <w:pPr>
        <w:ind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Управления архитектуры и градостроительства_____</w:t>
      </w:r>
      <w:r>
        <w:rPr>
          <w:rFonts w:ascii="Times New Roman" w:hAnsi="Times New Roman"/>
          <w:sz w:val="26"/>
        </w:rPr>
        <w:t>_</w:t>
      </w:r>
      <w:r>
        <w:rPr>
          <w:rFonts w:ascii="Times New Roman" w:hAnsi="Times New Roman"/>
          <w:sz w:val="26"/>
        </w:rPr>
        <w:t>_______</w:t>
      </w:r>
      <w:r>
        <w:rPr>
          <w:rFonts w:ascii="Times New Roman" w:hAnsi="Times New Roman"/>
          <w:sz w:val="26"/>
        </w:rPr>
        <w:t>___</w:t>
      </w:r>
      <w:r>
        <w:rPr>
          <w:rFonts w:ascii="Times New Roman" w:hAnsi="Times New Roman"/>
          <w:sz w:val="26"/>
        </w:rPr>
        <w:t>_____</w:t>
      </w:r>
      <w:r>
        <w:rPr>
          <w:rFonts w:ascii="Times New Roman" w:hAnsi="Times New Roman"/>
          <w:sz w:val="26"/>
        </w:rPr>
        <w:t>К.С.</w:t>
      </w:r>
      <w:r>
        <w:rPr>
          <w:rFonts w:ascii="Times New Roman" w:hAnsi="Times New Roman"/>
          <w:sz w:val="26"/>
        </w:rPr>
        <w:t xml:space="preserve"> Хуртин</w:t>
      </w:r>
    </w:p>
    <w:sectPr>
      <w:headerReference r:id="rId1" w:type="default"/>
      <w:headerReference r:id="rId3" w:type="first"/>
      <w:footerReference r:id="rId2" w:type="default"/>
      <w:footerReference r:id="rId4" w:type="first"/>
      <w:pgSz w:h="16838" w:orient="portrait" w:w="11906"/>
      <w:pgMar w:bottom="1134" w:footer="314" w:gutter="0" w:header="720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2"/>
      <w:widowControl w:val="0"/>
      <w:ind/>
    </w:pPr>
  </w:p>
</w:ftr>
</file>

<file path=word/footer4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B000000">
    <w:pPr>
      <w:pStyle w:val="Style_2"/>
      <w:widowControl w:val="0"/>
      <w:ind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0"/>
      <w:ind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PAGE </w:instrText>
    </w:r>
    <w:r>
      <w:rPr>
        <w:rFonts w:ascii="Times New Roman" w:hAnsi="Times New Roman"/>
        <w:sz w:val="24"/>
      </w:rPr>
      <w:fldChar w:fldCharType="separate"/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</w:rPr>
      <w:fldChar w:fldCharType="end"/>
    </w:r>
  </w:p>
  <w:p w14:paraId="02000000">
    <w:pPr>
      <w:pStyle w:val="Style_1"/>
      <w:widowControl w:val="0"/>
      <w:ind/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4000000">
    <w:pPr>
      <w:tabs>
        <w:tab w:leader="none" w:pos="1418" w:val="left"/>
      </w:tabs>
      <w:ind w:firstLine="709" w:left="0"/>
      <w:jc w:val="right"/>
      <w:rPr>
        <w:rFonts w:ascii="Times New Roman" w:hAnsi="Times New Roman"/>
      </w:rPr>
    </w:pPr>
    <w:r>
      <w:rPr>
        <w:rFonts w:ascii="Times New Roman" w:hAnsi="Times New Roman"/>
      </w:rPr>
      <w:t>Приложение № 2</w:t>
    </w:r>
  </w:p>
  <w:p w14:paraId="05000000">
    <w:pPr>
      <w:tabs>
        <w:tab w:leader="none" w:pos="1418" w:val="left"/>
      </w:tabs>
      <w:ind w:firstLine="709" w:left="0"/>
      <w:jc w:val="right"/>
      <w:rPr>
        <w:rFonts w:ascii="Times New Roman" w:hAnsi="Times New Roman"/>
      </w:rPr>
    </w:pPr>
    <w:r>
      <w:rPr>
        <w:rFonts w:ascii="Times New Roman" w:hAnsi="Times New Roman"/>
      </w:rPr>
      <w:t>к постановлению администрации</w:t>
    </w:r>
  </w:p>
  <w:p w14:paraId="06000000">
    <w:pPr>
      <w:tabs>
        <w:tab w:leader="none" w:pos="1418" w:val="left"/>
      </w:tabs>
      <w:ind w:firstLine="709" w:left="0"/>
      <w:jc w:val="right"/>
      <w:rPr>
        <w:rFonts w:ascii="Times New Roman" w:hAnsi="Times New Roman"/>
      </w:rPr>
    </w:pPr>
    <w:r>
      <w:rPr>
        <w:rFonts w:ascii="Times New Roman" w:hAnsi="Times New Roman"/>
      </w:rPr>
      <w:t>города Магнитогорска</w:t>
    </w:r>
  </w:p>
  <w:p w14:paraId="07000000">
    <w:pPr>
      <w:tabs>
        <w:tab w:leader="none" w:pos="1418" w:val="left"/>
      </w:tabs>
      <w:ind w:firstLine="709" w:left="0"/>
      <w:jc w:val="right"/>
      <w:rPr>
        <w:rFonts w:ascii="Times New Roman" w:hAnsi="Times New Roman"/>
      </w:rPr>
    </w:pPr>
    <w:r>
      <w:rPr>
        <w:rFonts w:ascii="Times New Roman" w:hAnsi="Times New Roman"/>
      </w:rPr>
      <w:t xml:space="preserve">от </w:t>
    </w:r>
    <w:r>
      <w:rPr>
        <w:rFonts w:ascii="Arial" w:hAnsi="Arial"/>
        <w:sz w:val="20"/>
      </w:rPr>
      <w:t>05.05.2025 № 4001-П</w:t>
    </w:r>
  </w:p>
  <w:p w14:paraId="08000000">
    <w:pPr>
      <w:pStyle w:val="Style_1"/>
      <w:widowControl w:val="0"/>
      <w:ind/>
      <w:jc w:val="right"/>
      <w:rPr>
        <w:rFonts w:ascii="Times New Roman" w:hAnsi="Times New Roman"/>
        <w:sz w:val="24"/>
      </w:rPr>
    </w:pPr>
  </w:p>
  <w:p w14:paraId="09000000">
    <w:pPr>
      <w:pStyle w:val="Style_1"/>
      <w:widowControl w:val="0"/>
      <w:ind/>
      <w:jc w:val="right"/>
      <w:rPr>
        <w:rFonts w:ascii="Times New Roman" w:hAnsi="Times New Roman"/>
        <w:sz w:val="24"/>
      </w:rPr>
    </w:pPr>
  </w:p>
  <w:p w14:paraId="0A000000">
    <w:pPr>
      <w:pStyle w:val="Style_1"/>
      <w:widowControl w:val="0"/>
      <w:ind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9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rPr>
      <w:rFonts w:ascii="Calibri" w:hAnsi="Calibri"/>
      <w:color w:val="00000A"/>
      <w:sz w:val="24"/>
    </w:rPr>
  </w:style>
  <w:style w:default="1" w:styleId="Style_5_ch" w:type="character">
    <w:name w:val="Normal"/>
    <w:link w:val="Style_5"/>
    <w:rPr>
      <w:rFonts w:ascii="Calibri" w:hAnsi="Calibri"/>
      <w:color w:val="00000A"/>
      <w:sz w:val="24"/>
    </w:rPr>
  </w:style>
  <w:style w:styleId="Style_6" w:type="paragraph">
    <w:name w:val="Заголовок1"/>
    <w:basedOn w:val="Style_5"/>
    <w:next w:val="Style_7"/>
    <w:link w:val="Style_6_ch"/>
    <w:pPr>
      <w:keepNext w:val="1"/>
      <w:spacing w:after="120" w:before="240"/>
      <w:ind/>
    </w:pPr>
    <w:rPr>
      <w:rFonts w:ascii="Arial" w:hAnsi="Arial"/>
      <w:sz w:val="28"/>
    </w:rPr>
  </w:style>
  <w:style w:styleId="Style_6_ch" w:type="character">
    <w:name w:val="Заголовок1"/>
    <w:basedOn w:val="Style_5_ch"/>
    <w:link w:val="Style_6"/>
    <w:rPr>
      <w:rFonts w:ascii="Arial" w:hAnsi="Arial"/>
      <w:sz w:val="28"/>
    </w:rPr>
  </w:style>
  <w:style w:styleId="Style_8" w:type="paragraph">
    <w:name w:val="toc 2"/>
    <w:next w:val="Style_5"/>
    <w:link w:val="Style_8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8_ch" w:type="character">
    <w:name w:val="toc 2"/>
    <w:link w:val="Style_8"/>
    <w:rPr>
      <w:rFonts w:ascii="XO Thames" w:hAnsi="XO Thames"/>
      <w:sz w:val="28"/>
    </w:rPr>
  </w:style>
  <w:style w:styleId="Style_9" w:type="paragraph">
    <w:name w:val="toc 4"/>
    <w:next w:val="Style_5"/>
    <w:link w:val="Style_9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9_ch" w:type="character">
    <w:name w:val="toc 4"/>
    <w:link w:val="Style_9"/>
    <w:rPr>
      <w:rFonts w:ascii="XO Thames" w:hAnsi="XO Thames"/>
      <w:sz w:val="28"/>
    </w:rPr>
  </w:style>
  <w:style w:styleId="Style_10" w:type="paragraph">
    <w:name w:val="toc 6"/>
    <w:next w:val="Style_5"/>
    <w:link w:val="Style_10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toc 7"/>
    <w:next w:val="Style_5"/>
    <w:link w:val="Style_11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1" w:type="paragraph">
    <w:name w:val="header"/>
    <w:basedOn w:val="Style_5"/>
    <w:link w:val="Style_1_ch"/>
    <w:pPr>
      <w:tabs>
        <w:tab w:leader="none" w:pos="4153" w:val="center"/>
        <w:tab w:leader="none" w:pos="8306" w:val="right"/>
      </w:tabs>
      <w:ind/>
    </w:pPr>
    <w:rPr>
      <w:sz w:val="20"/>
    </w:rPr>
  </w:style>
  <w:style w:styleId="Style_1_ch" w:type="character">
    <w:name w:val="header"/>
    <w:basedOn w:val="Style_5_ch"/>
    <w:link w:val="Style_1"/>
    <w:rPr>
      <w:sz w:val="20"/>
    </w:rPr>
  </w:style>
  <w:style w:styleId="Style_12" w:type="paragraph">
    <w:name w:val="Title Char"/>
    <w:link w:val="Style_12_ch"/>
    <w:rPr>
      <w:rFonts w:ascii="Cambria" w:hAnsi="Cambria"/>
      <w:b w:val="1"/>
      <w:sz w:val="32"/>
    </w:rPr>
  </w:style>
  <w:style w:styleId="Style_12_ch" w:type="character">
    <w:name w:val="Title Char"/>
    <w:link w:val="Style_12"/>
    <w:rPr>
      <w:rFonts w:ascii="Cambria" w:hAnsi="Cambria"/>
      <w:b w:val="1"/>
      <w:sz w:val="32"/>
    </w:rPr>
  </w:style>
  <w:style w:styleId="Style_13" w:type="paragraph">
    <w:name w:val="Основной текст (2)_"/>
    <w:link w:val="Style_13_ch"/>
    <w:rPr>
      <w:rFonts w:ascii="Times New Roman" w:hAnsi="Times New Roman"/>
      <w:b w:val="0"/>
      <w:i w:val="0"/>
      <w:caps w:val="0"/>
      <w:smallCaps w:val="0"/>
      <w:strike w:val="0"/>
      <w:sz w:val="22"/>
      <w:u w:val="none"/>
    </w:rPr>
  </w:style>
  <w:style w:styleId="Style_13_ch" w:type="character">
    <w:name w:val="Основной текст (2)_"/>
    <w:link w:val="Style_13"/>
    <w:rPr>
      <w:rFonts w:ascii="Times New Roman" w:hAnsi="Times New Roman"/>
      <w:b w:val="0"/>
      <w:i w:val="0"/>
      <w:caps w:val="0"/>
      <w:smallCaps w:val="0"/>
      <w:strike w:val="0"/>
      <w:sz w:val="22"/>
      <w:u w:val="none"/>
    </w:rPr>
  </w:style>
  <w:style w:styleId="Style_14" w:type="paragraph">
    <w:name w:val="Îñíîâíîé òåêñò ñ îòñòóïîì 3"/>
    <w:basedOn w:val="Style_5"/>
    <w:link w:val="Style_14_ch"/>
    <w:pPr>
      <w:ind w:firstLine="567" w:left="0" w:right="0"/>
      <w:jc w:val="both"/>
    </w:pPr>
    <w:rPr>
      <w:rFonts w:ascii="Peterburg" w:hAnsi="Peterburg"/>
      <w:b w:val="1"/>
      <w:i w:val="1"/>
      <w:sz w:val="20"/>
    </w:rPr>
  </w:style>
  <w:style w:styleId="Style_14_ch" w:type="character">
    <w:name w:val="Îñíîâíîé òåêñò ñ îòñòóïîì 3"/>
    <w:basedOn w:val="Style_5_ch"/>
    <w:link w:val="Style_14"/>
    <w:rPr>
      <w:rFonts w:ascii="Peterburg" w:hAnsi="Peterburg"/>
      <w:b w:val="1"/>
      <w:i w:val="1"/>
      <w:sz w:val="20"/>
    </w:rPr>
  </w:style>
  <w:style w:styleId="Style_15" w:type="paragraph">
    <w:name w:val="End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Endnote"/>
    <w:link w:val="Style_15"/>
    <w:rPr>
      <w:rFonts w:ascii="XO Thames" w:hAnsi="XO Thames"/>
      <w:sz w:val="22"/>
    </w:rPr>
  </w:style>
  <w:style w:styleId="Style_16" w:type="paragraph">
    <w:name w:val="heading 3"/>
    <w:next w:val="Style_5"/>
    <w:link w:val="Style_1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6_ch" w:type="character">
    <w:name w:val="heading 3"/>
    <w:link w:val="Style_16"/>
    <w:rPr>
      <w:rFonts w:ascii="XO Thames" w:hAnsi="XO Thames"/>
      <w:b w:val="1"/>
      <w:sz w:val="26"/>
    </w:rPr>
  </w:style>
  <w:style w:styleId="Style_17" w:type="paragraph">
    <w:name w:val="WW8Num3z0"/>
    <w:link w:val="Style_17_ch"/>
    <w:rPr>
      <w:rFonts w:ascii="Times New Roman" w:hAnsi="Times New Roman"/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17_ch" w:type="character">
    <w:name w:val="WW8Num3z0"/>
    <w:link w:val="Style_17"/>
    <w:rPr>
      <w:rFonts w:ascii="Times New Roman" w:hAnsi="Times New Roman"/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7" w:type="paragraph">
    <w:name w:val="Body Text"/>
    <w:basedOn w:val="Style_5"/>
    <w:link w:val="Style_7_ch"/>
    <w:pPr>
      <w:spacing w:after="120" w:before="0"/>
      <w:ind/>
    </w:pPr>
  </w:style>
  <w:style w:styleId="Style_7_ch" w:type="character">
    <w:name w:val="Body Text"/>
    <w:basedOn w:val="Style_5_ch"/>
    <w:link w:val="Style_7"/>
  </w:style>
  <w:style w:styleId="Style_18" w:type="paragraph">
    <w:name w:val="Содержимое таблицы"/>
    <w:basedOn w:val="Style_5"/>
    <w:link w:val="Style_18_ch"/>
  </w:style>
  <w:style w:styleId="Style_18_ch" w:type="character">
    <w:name w:val="Содержимое таблицы"/>
    <w:basedOn w:val="Style_5_ch"/>
    <w:link w:val="Style_18"/>
  </w:style>
  <w:style w:styleId="Style_19" w:type="paragraph">
    <w:name w:val="caption"/>
    <w:basedOn w:val="Style_5"/>
    <w:link w:val="Style_19_ch"/>
    <w:pPr>
      <w:spacing w:after="120" w:before="120"/>
      <w:ind/>
    </w:pPr>
    <w:rPr>
      <w:i w:val="1"/>
      <w:sz w:val="24"/>
    </w:rPr>
  </w:style>
  <w:style w:styleId="Style_19_ch" w:type="character">
    <w:name w:val="caption"/>
    <w:basedOn w:val="Style_5_ch"/>
    <w:link w:val="Style_19"/>
    <w:rPr>
      <w:i w:val="1"/>
      <w:sz w:val="24"/>
    </w:rPr>
  </w:style>
  <w:style w:styleId="Style_20" w:type="paragraph">
    <w:name w:val="ListLabel 1"/>
    <w:link w:val="Style_20_ch"/>
  </w:style>
  <w:style w:styleId="Style_20_ch" w:type="character">
    <w:name w:val="ListLabel 1"/>
    <w:link w:val="Style_20"/>
  </w:style>
  <w:style w:styleId="Style_21" w:type="paragraph">
    <w:name w:val="Header Char"/>
    <w:basedOn w:val="Style_22"/>
    <w:link w:val="Style_21_ch"/>
  </w:style>
  <w:style w:styleId="Style_21_ch" w:type="character">
    <w:name w:val="Header Char"/>
    <w:basedOn w:val="Style_22_ch"/>
    <w:link w:val="Style_21"/>
  </w:style>
  <w:style w:styleId="Style_23" w:type="paragraph">
    <w:name w:val="WW8Num4z0"/>
    <w:link w:val="Style_23_ch"/>
    <w:rPr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23_ch" w:type="character">
    <w:name w:val="WW8Num4z0"/>
    <w:link w:val="Style_23"/>
    <w:rPr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24" w:type="paragraph">
    <w:name w:val="Balloon Text Char"/>
    <w:link w:val="Style_24_ch"/>
    <w:rPr>
      <w:rFonts w:ascii="Times New Roman" w:hAnsi="Times New Roman"/>
      <w:sz w:val="2"/>
    </w:rPr>
  </w:style>
  <w:style w:styleId="Style_24_ch" w:type="character">
    <w:name w:val="Balloon Text Char"/>
    <w:link w:val="Style_24"/>
    <w:rPr>
      <w:rFonts w:ascii="Times New Roman" w:hAnsi="Times New Roman"/>
      <w:sz w:val="2"/>
    </w:rPr>
  </w:style>
  <w:style w:styleId="Style_25" w:type="paragraph">
    <w:name w:val="Balloon Text"/>
    <w:basedOn w:val="Style_5"/>
    <w:link w:val="Style_25_ch"/>
    <w:rPr>
      <w:rFonts w:ascii="Tahoma" w:hAnsi="Tahoma"/>
      <w:sz w:val="16"/>
    </w:rPr>
  </w:style>
  <w:style w:styleId="Style_25_ch" w:type="character">
    <w:name w:val="Balloon Text"/>
    <w:basedOn w:val="Style_5_ch"/>
    <w:link w:val="Style_25"/>
    <w:rPr>
      <w:rFonts w:ascii="Tahoma" w:hAnsi="Tahoma"/>
      <w:sz w:val="16"/>
    </w:rPr>
  </w:style>
  <w:style w:styleId="Style_26" w:type="paragraph">
    <w:name w:val="toc 3"/>
    <w:next w:val="Style_5"/>
    <w:link w:val="Style_26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6_ch" w:type="character">
    <w:name w:val="toc 3"/>
    <w:link w:val="Style_26"/>
    <w:rPr>
      <w:rFonts w:ascii="XO Thames" w:hAnsi="XO Thames"/>
      <w:sz w:val="28"/>
    </w:rPr>
  </w:style>
  <w:style w:styleId="Style_27" w:type="paragraph">
    <w:name w:val="Нижний колонтитул Знак"/>
    <w:link w:val="Style_27_ch"/>
    <w:rPr>
      <w:sz w:val="21"/>
    </w:rPr>
  </w:style>
  <w:style w:styleId="Style_27_ch" w:type="character">
    <w:name w:val="Нижний колонтитул Знак"/>
    <w:link w:val="Style_27"/>
    <w:rPr>
      <w:sz w:val="21"/>
    </w:rPr>
  </w:style>
  <w:style w:styleId="Style_28" w:type="paragraph">
    <w:name w:val="Absatz-Standardschriftart"/>
    <w:link w:val="Style_28_ch"/>
  </w:style>
  <w:style w:styleId="Style_28_ch" w:type="character">
    <w:name w:val="Absatz-Standardschriftart"/>
    <w:link w:val="Style_28"/>
  </w:style>
  <w:style w:styleId="Style_29" w:type="paragraph">
    <w:name w:val="Указатель1"/>
    <w:basedOn w:val="Style_5"/>
    <w:link w:val="Style_29_ch"/>
  </w:style>
  <w:style w:styleId="Style_29_ch" w:type="character">
    <w:name w:val="Указатель1"/>
    <w:basedOn w:val="Style_5_ch"/>
    <w:link w:val="Style_29"/>
  </w:style>
  <w:style w:styleId="Style_22" w:type="paragraph">
    <w:name w:val="Default Paragraph Font_0"/>
    <w:link w:val="Style_22_ch"/>
  </w:style>
  <w:style w:styleId="Style_22_ch" w:type="character">
    <w:name w:val="Default Paragraph Font_0"/>
    <w:link w:val="Style_22"/>
  </w:style>
  <w:style w:styleId="Style_30" w:type="paragraph">
    <w:name w:val="index 1"/>
    <w:basedOn w:val="Style_5"/>
    <w:link w:val="Style_30_ch"/>
    <w:pPr>
      <w:ind w:hanging="220" w:left="220" w:right="0"/>
    </w:pPr>
  </w:style>
  <w:style w:styleId="Style_30_ch" w:type="character">
    <w:name w:val="index 1"/>
    <w:basedOn w:val="Style_5_ch"/>
    <w:link w:val="Style_30"/>
  </w:style>
  <w:style w:styleId="Style_31" w:type="paragraph">
    <w:name w:val="Маркеры списка"/>
    <w:link w:val="Style_31_ch"/>
    <w:rPr>
      <w:rFonts w:ascii="OpenSymbol" w:hAnsi="OpenSymbol"/>
    </w:rPr>
  </w:style>
  <w:style w:styleId="Style_31_ch" w:type="character">
    <w:name w:val="Маркеры списка"/>
    <w:link w:val="Style_31"/>
    <w:rPr>
      <w:rFonts w:ascii="OpenSymbol" w:hAnsi="OpenSymbol"/>
    </w:rPr>
  </w:style>
  <w:style w:styleId="Style_2" w:type="paragraph">
    <w:name w:val="footer"/>
    <w:basedOn w:val="Style_5"/>
    <w:link w:val="Style_2_ch"/>
    <w:pPr>
      <w:tabs>
        <w:tab w:leader="none" w:pos="4677" w:val="center"/>
        <w:tab w:leader="none" w:pos="9355" w:val="right"/>
      </w:tabs>
      <w:ind/>
    </w:pPr>
    <w:rPr>
      <w:sz w:val="21"/>
    </w:rPr>
  </w:style>
  <w:style w:styleId="Style_2_ch" w:type="character">
    <w:name w:val="footer"/>
    <w:basedOn w:val="Style_5_ch"/>
    <w:link w:val="Style_2"/>
    <w:rPr>
      <w:sz w:val="21"/>
    </w:rPr>
  </w:style>
  <w:style w:styleId="Style_32" w:type="paragraph">
    <w:name w:val="Основной текст (2) + Полужирный"/>
    <w:link w:val="Style_32_ch"/>
    <w:rPr>
      <w:rFonts w:ascii="Times New Roman" w:hAnsi="Times New Roman"/>
      <w:b w:val="1"/>
      <w:i w:val="0"/>
      <w:caps w:val="0"/>
      <w:smallCaps w:val="0"/>
      <w:strike w:val="0"/>
      <w:color w:val="000000"/>
      <w:spacing w:val="0"/>
      <w:sz w:val="22"/>
      <w:u w:val="none"/>
    </w:rPr>
  </w:style>
  <w:style w:styleId="Style_32_ch" w:type="character">
    <w:name w:val="Основной текст (2) + Полужирный"/>
    <w:link w:val="Style_32"/>
    <w:rPr>
      <w:rFonts w:ascii="Times New Roman" w:hAnsi="Times New Roman"/>
      <w:b w:val="1"/>
      <w:i w:val="0"/>
      <w:caps w:val="0"/>
      <w:smallCaps w:val="0"/>
      <w:strike w:val="0"/>
      <w:color w:val="000000"/>
      <w:spacing w:val="0"/>
      <w:sz w:val="22"/>
      <w:u w:val="none"/>
    </w:rPr>
  </w:style>
  <w:style w:styleId="Style_33" w:type="paragraph">
    <w:name w:val="heading 5"/>
    <w:next w:val="Style_5"/>
    <w:link w:val="Style_3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33_ch" w:type="character">
    <w:name w:val="heading 5"/>
    <w:link w:val="Style_33"/>
    <w:rPr>
      <w:rFonts w:ascii="XO Thames" w:hAnsi="XO Thames"/>
      <w:b w:val="1"/>
      <w:sz w:val="22"/>
    </w:rPr>
  </w:style>
  <w:style w:styleId="Style_34" w:type="paragraph">
    <w:name w:val="WW-Absatz-Standardschriftart"/>
    <w:link w:val="Style_34_ch"/>
  </w:style>
  <w:style w:styleId="Style_34_ch" w:type="character">
    <w:name w:val="WW-Absatz-Standardschriftart"/>
    <w:link w:val="Style_34"/>
  </w:style>
  <w:style w:styleId="Style_35" w:type="paragraph">
    <w:name w:val="heading 1"/>
    <w:basedOn w:val="Style_6"/>
    <w:next w:val="Style_7"/>
    <w:link w:val="Style_35_ch"/>
    <w:uiPriority w:val="9"/>
    <w:qFormat/>
    <w:pPr>
      <w:numPr>
        <w:ilvl w:val="0"/>
        <w:numId w:val="0"/>
      </w:numPr>
      <w:ind w:firstLine="0" w:left="0" w:right="0"/>
      <w:outlineLvl w:val="0"/>
    </w:pPr>
    <w:rPr>
      <w:rFonts w:ascii="Times New Roman" w:hAnsi="Times New Roman"/>
      <w:b w:val="1"/>
      <w:sz w:val="48"/>
    </w:rPr>
  </w:style>
  <w:style w:styleId="Style_35_ch" w:type="character">
    <w:name w:val="heading 1"/>
    <w:basedOn w:val="Style_6_ch"/>
    <w:link w:val="Style_35"/>
    <w:rPr>
      <w:rFonts w:ascii="Times New Roman" w:hAnsi="Times New Roman"/>
      <w:b w:val="1"/>
      <w:sz w:val="48"/>
    </w:rPr>
  </w:style>
  <w:style w:styleId="Style_36" w:type="paragraph">
    <w:name w:val="Текст выноски Знак"/>
    <w:link w:val="Style_36_ch"/>
    <w:rPr>
      <w:rFonts w:ascii="Tahoma" w:hAnsi="Tahoma"/>
      <w:sz w:val="14"/>
    </w:rPr>
  </w:style>
  <w:style w:styleId="Style_36_ch" w:type="character">
    <w:name w:val="Текст выноски Знак"/>
    <w:link w:val="Style_36"/>
    <w:rPr>
      <w:rFonts w:ascii="Tahoma" w:hAnsi="Tahoma"/>
      <w:sz w:val="14"/>
    </w:rPr>
  </w:style>
  <w:style w:styleId="Style_37" w:type="paragraph">
    <w:name w:val="Hyperlink"/>
    <w:link w:val="Style_37_ch"/>
    <w:rPr>
      <w:color w:val="000080"/>
      <w:u w:val="single"/>
    </w:rPr>
  </w:style>
  <w:style w:styleId="Style_37_ch" w:type="character">
    <w:name w:val="Hyperlink"/>
    <w:link w:val="Style_37"/>
    <w:rPr>
      <w:color w:val="000080"/>
      <w:u w:val="single"/>
    </w:rPr>
  </w:style>
  <w:style w:styleId="Style_38" w:type="paragraph">
    <w:name w:val="Footnote"/>
    <w:link w:val="Style_38_ch"/>
    <w:pPr>
      <w:ind w:firstLine="851" w:left="0"/>
      <w:jc w:val="both"/>
    </w:pPr>
    <w:rPr>
      <w:rFonts w:ascii="XO Thames" w:hAnsi="XO Thames"/>
      <w:sz w:val="22"/>
    </w:rPr>
  </w:style>
  <w:style w:styleId="Style_38_ch" w:type="character">
    <w:name w:val="Footnote"/>
    <w:link w:val="Style_38"/>
    <w:rPr>
      <w:rFonts w:ascii="XO Thames" w:hAnsi="XO Thames"/>
      <w:sz w:val="22"/>
    </w:rPr>
  </w:style>
  <w:style w:styleId="Style_39" w:type="paragraph">
    <w:name w:val="Body Text Char"/>
    <w:basedOn w:val="Style_22"/>
    <w:link w:val="Style_39_ch"/>
  </w:style>
  <w:style w:styleId="Style_39_ch" w:type="character">
    <w:name w:val="Body Text Char"/>
    <w:basedOn w:val="Style_22_ch"/>
    <w:link w:val="Style_39"/>
  </w:style>
  <w:style w:styleId="Style_40" w:type="paragraph">
    <w:name w:val="toc 1"/>
    <w:next w:val="Style_5"/>
    <w:link w:val="Style_40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40_ch" w:type="character">
    <w:name w:val="toc 1"/>
    <w:link w:val="Style_40"/>
    <w:rPr>
      <w:rFonts w:ascii="XO Thames" w:hAnsi="XO Thames"/>
      <w:b w:val="1"/>
      <w:sz w:val="28"/>
    </w:rPr>
  </w:style>
  <w:style w:styleId="Style_41" w:type="paragraph">
    <w:name w:val="Основной текст (3)"/>
    <w:basedOn w:val="Style_5"/>
    <w:link w:val="Style_41_ch"/>
    <w:pPr>
      <w:spacing w:after="240" w:before="0" w:line="274" w:lineRule="exact"/>
      <w:ind/>
      <w:jc w:val="center"/>
    </w:pPr>
    <w:rPr>
      <w:rFonts w:ascii="Times New Roman" w:hAnsi="Times New Roman"/>
      <w:b w:val="1"/>
      <w:sz w:val="22"/>
    </w:rPr>
  </w:style>
  <w:style w:styleId="Style_41_ch" w:type="character">
    <w:name w:val="Основной текст (3)"/>
    <w:basedOn w:val="Style_5_ch"/>
    <w:link w:val="Style_41"/>
    <w:rPr>
      <w:rFonts w:ascii="Times New Roman" w:hAnsi="Times New Roman"/>
      <w:b w:val="1"/>
      <w:sz w:val="22"/>
    </w:rPr>
  </w:style>
  <w:style w:styleId="Style_42" w:type="paragraph">
    <w:name w:val="List"/>
    <w:basedOn w:val="Style_7"/>
    <w:link w:val="Style_42_ch"/>
  </w:style>
  <w:style w:styleId="Style_42_ch" w:type="character">
    <w:name w:val="List"/>
    <w:basedOn w:val="Style_7_ch"/>
    <w:link w:val="Style_42"/>
  </w:style>
  <w:style w:styleId="Style_43" w:type="paragraph">
    <w:name w:val="Emphasis"/>
    <w:link w:val="Style_43_ch"/>
    <w:rPr>
      <w:i w:val="1"/>
    </w:rPr>
  </w:style>
  <w:style w:styleId="Style_43_ch" w:type="character">
    <w:name w:val="Emphasis"/>
    <w:link w:val="Style_43"/>
    <w:rPr>
      <w:i w:val="1"/>
    </w:rPr>
  </w:style>
  <w:style w:styleId="Style_44" w:type="paragraph">
    <w:name w:val="Header and Footer"/>
    <w:link w:val="Style_44_ch"/>
    <w:pPr>
      <w:spacing w:line="240" w:lineRule="auto"/>
      <w:ind/>
      <w:jc w:val="both"/>
    </w:pPr>
    <w:rPr>
      <w:rFonts w:ascii="XO Thames" w:hAnsi="XO Thames"/>
      <w:sz w:val="28"/>
    </w:rPr>
  </w:style>
  <w:style w:styleId="Style_44_ch" w:type="character">
    <w:name w:val="Header and Footer"/>
    <w:link w:val="Style_44"/>
    <w:rPr>
      <w:rFonts w:ascii="XO Thames" w:hAnsi="XO Thames"/>
      <w:sz w:val="28"/>
    </w:rPr>
  </w:style>
  <w:style w:styleId="Style_45" w:type="paragraph">
    <w:name w:val="toc 9"/>
    <w:next w:val="Style_5"/>
    <w:link w:val="Style_4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45_ch" w:type="character">
    <w:name w:val="toc 9"/>
    <w:link w:val="Style_45"/>
    <w:rPr>
      <w:rFonts w:ascii="XO Thames" w:hAnsi="XO Thames"/>
      <w:sz w:val="28"/>
    </w:rPr>
  </w:style>
  <w:style w:styleId="Style_46" w:type="paragraph">
    <w:name w:val="Заголовок таблицы"/>
    <w:basedOn w:val="Style_18"/>
    <w:link w:val="Style_46_ch"/>
    <w:pPr>
      <w:ind/>
      <w:jc w:val="center"/>
    </w:pPr>
    <w:rPr>
      <w:b w:val="1"/>
    </w:rPr>
  </w:style>
  <w:style w:styleId="Style_46_ch" w:type="character">
    <w:name w:val="Заголовок таблицы"/>
    <w:basedOn w:val="Style_18_ch"/>
    <w:link w:val="Style_46"/>
    <w:rPr>
      <w:b w:val="1"/>
    </w:rPr>
  </w:style>
  <w:style w:styleId="Style_47" w:type="paragraph">
    <w:name w:val="toc 8"/>
    <w:next w:val="Style_5"/>
    <w:link w:val="Style_4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47_ch" w:type="character">
    <w:name w:val="toc 8"/>
    <w:link w:val="Style_47"/>
    <w:rPr>
      <w:rFonts w:ascii="XO Thames" w:hAnsi="XO Thames"/>
      <w:sz w:val="28"/>
    </w:rPr>
  </w:style>
  <w:style w:styleId="Style_48" w:type="paragraph">
    <w:name w:val="caption"/>
    <w:basedOn w:val="Style_5"/>
    <w:link w:val="Style_48_ch"/>
    <w:pPr>
      <w:spacing w:after="120" w:before="120"/>
      <w:ind/>
    </w:pPr>
    <w:rPr>
      <w:i w:val="1"/>
    </w:rPr>
  </w:style>
  <w:style w:styleId="Style_48_ch" w:type="character">
    <w:name w:val="caption"/>
    <w:basedOn w:val="Style_5_ch"/>
    <w:link w:val="Style_48"/>
    <w:rPr>
      <w:i w:val="1"/>
    </w:rPr>
  </w:style>
  <w:style w:styleId="Style_49" w:type="paragraph">
    <w:name w:val="Default Paragraph Font"/>
    <w:link w:val="Style_49_ch"/>
  </w:style>
  <w:style w:styleId="Style_49_ch" w:type="character">
    <w:name w:val="Default Paragraph Font"/>
    <w:link w:val="Style_49"/>
  </w:style>
  <w:style w:styleId="Style_50" w:type="paragraph">
    <w:name w:val="toc 5"/>
    <w:next w:val="Style_5"/>
    <w:link w:val="Style_5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50_ch" w:type="character">
    <w:name w:val="toc 5"/>
    <w:link w:val="Style_50"/>
    <w:rPr>
      <w:rFonts w:ascii="XO Thames" w:hAnsi="XO Thames"/>
      <w:sz w:val="28"/>
    </w:rPr>
  </w:style>
  <w:style w:styleId="Style_51" w:type="paragraph">
    <w:name w:val="WW8Num2z0"/>
    <w:link w:val="Style_51_ch"/>
    <w:rPr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51_ch" w:type="character">
    <w:name w:val="WW8Num2z0"/>
    <w:link w:val="Style_51"/>
    <w:rPr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52" w:type="paragraph">
    <w:name w:val="WW8Num1z0"/>
    <w:link w:val="Style_52_ch"/>
    <w:rPr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52_ch" w:type="character">
    <w:name w:val="WW8Num1z0"/>
    <w:link w:val="Style_52"/>
    <w:rPr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53" w:type="paragraph">
    <w:name w:val="Subtitle"/>
    <w:basedOn w:val="Style_6"/>
    <w:next w:val="Style_7"/>
    <w:link w:val="Style_53_ch"/>
    <w:uiPriority w:val="11"/>
    <w:qFormat/>
    <w:pPr>
      <w:ind/>
      <w:jc w:val="center"/>
    </w:pPr>
    <w:rPr>
      <w:i w:val="1"/>
      <w:sz w:val="28"/>
    </w:rPr>
  </w:style>
  <w:style w:styleId="Style_53_ch" w:type="character">
    <w:name w:val="Subtitle"/>
    <w:basedOn w:val="Style_6_ch"/>
    <w:link w:val="Style_53"/>
    <w:rPr>
      <w:i w:val="1"/>
      <w:sz w:val="28"/>
    </w:rPr>
  </w:style>
  <w:style w:styleId="Style_54" w:type="paragraph">
    <w:name w:val="Основной текст (2)"/>
    <w:basedOn w:val="Style_5"/>
    <w:link w:val="Style_54_ch"/>
    <w:pPr>
      <w:spacing w:after="240" w:before="0" w:line="274" w:lineRule="exact"/>
      <w:ind/>
      <w:jc w:val="right"/>
    </w:pPr>
    <w:rPr>
      <w:rFonts w:ascii="Times New Roman" w:hAnsi="Times New Roman"/>
      <w:sz w:val="22"/>
    </w:rPr>
  </w:style>
  <w:style w:styleId="Style_54_ch" w:type="character">
    <w:name w:val="Основной текст (2)"/>
    <w:basedOn w:val="Style_5_ch"/>
    <w:link w:val="Style_54"/>
    <w:rPr>
      <w:rFonts w:ascii="Times New Roman" w:hAnsi="Times New Roman"/>
      <w:sz w:val="22"/>
    </w:rPr>
  </w:style>
  <w:style w:styleId="Style_55" w:type="paragraph">
    <w:name w:val="Balloon Text"/>
    <w:basedOn w:val="Style_5"/>
    <w:link w:val="Style_55_ch"/>
    <w:rPr>
      <w:rFonts w:ascii="Tahoma" w:hAnsi="Tahoma"/>
      <w:sz w:val="16"/>
    </w:rPr>
  </w:style>
  <w:style w:styleId="Style_55_ch" w:type="character">
    <w:name w:val="Balloon Text"/>
    <w:basedOn w:val="Style_5_ch"/>
    <w:link w:val="Style_55"/>
    <w:rPr>
      <w:rFonts w:ascii="Tahoma" w:hAnsi="Tahoma"/>
      <w:sz w:val="16"/>
    </w:rPr>
  </w:style>
  <w:style w:styleId="Style_3" w:type="paragraph">
    <w:name w:val="No Spacing"/>
    <w:link w:val="Style_3_ch"/>
    <w:rPr>
      <w:rFonts w:ascii="Calibri" w:hAnsi="Calibri"/>
      <w:sz w:val="22"/>
    </w:rPr>
  </w:style>
  <w:style w:styleId="Style_3_ch" w:type="character">
    <w:name w:val="No Spacing"/>
    <w:link w:val="Style_3"/>
    <w:rPr>
      <w:rFonts w:ascii="Calibri" w:hAnsi="Calibri"/>
      <w:sz w:val="22"/>
    </w:rPr>
  </w:style>
  <w:style w:styleId="Style_56" w:type="paragraph">
    <w:name w:val="Title"/>
    <w:basedOn w:val="Style_5"/>
    <w:next w:val="Style_53"/>
    <w:link w:val="Style_56_ch"/>
    <w:uiPriority w:val="10"/>
    <w:qFormat/>
    <w:pPr>
      <w:keepNext w:val="1"/>
      <w:spacing w:after="120" w:before="240"/>
      <w:ind/>
      <w:jc w:val="center"/>
    </w:pPr>
    <w:rPr>
      <w:rFonts w:ascii="Arial" w:hAnsi="Arial"/>
      <w:b w:val="1"/>
      <w:i w:val="1"/>
      <w:sz w:val="28"/>
    </w:rPr>
  </w:style>
  <w:style w:styleId="Style_56_ch" w:type="character">
    <w:name w:val="Title"/>
    <w:basedOn w:val="Style_5_ch"/>
    <w:link w:val="Style_56"/>
    <w:rPr>
      <w:rFonts w:ascii="Arial" w:hAnsi="Arial"/>
      <w:b w:val="1"/>
      <w:i w:val="1"/>
      <w:sz w:val="28"/>
    </w:rPr>
  </w:style>
  <w:style w:styleId="Style_57" w:type="paragraph">
    <w:name w:val="heading 4"/>
    <w:next w:val="Style_5"/>
    <w:link w:val="Style_57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57_ch" w:type="character">
    <w:name w:val="heading 4"/>
    <w:link w:val="Style_57"/>
    <w:rPr>
      <w:rFonts w:ascii="XO Thames" w:hAnsi="XO Thames"/>
      <w:b w:val="1"/>
      <w:sz w:val="24"/>
    </w:rPr>
  </w:style>
  <w:style w:styleId="Style_58" w:type="paragraph">
    <w:name w:val="Footer Char"/>
    <w:basedOn w:val="Style_22"/>
    <w:link w:val="Style_58_ch"/>
  </w:style>
  <w:style w:styleId="Style_58_ch" w:type="character">
    <w:name w:val="Footer Char"/>
    <w:basedOn w:val="Style_22_ch"/>
    <w:link w:val="Style_58"/>
  </w:style>
  <w:style w:styleId="Style_59" w:type="paragraph">
    <w:name w:val="index heading"/>
    <w:basedOn w:val="Style_5"/>
    <w:link w:val="Style_59_ch"/>
  </w:style>
  <w:style w:styleId="Style_59_ch" w:type="character">
    <w:name w:val="index heading"/>
    <w:basedOn w:val="Style_5_ch"/>
    <w:link w:val="Style_59"/>
  </w:style>
  <w:style w:styleId="Style_60" w:type="paragraph">
    <w:name w:val="heading 2"/>
    <w:next w:val="Style_5"/>
    <w:link w:val="Style_6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60_ch" w:type="character">
    <w:name w:val="heading 2"/>
    <w:link w:val="Style_60"/>
    <w:rPr>
      <w:rFonts w:ascii="XO Thames" w:hAnsi="XO Thames"/>
      <w:b w:val="1"/>
      <w:sz w:val="28"/>
    </w:rPr>
  </w:style>
  <w:style w:styleId="Style_61" w:type="paragraph">
    <w:name w:val="WW8Num5z0"/>
    <w:link w:val="Style_61_ch"/>
    <w:rPr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61_ch" w:type="character">
    <w:name w:val="WW8Num5z0"/>
    <w:link w:val="Style_61"/>
    <w:rPr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62" w:type="table">
    <w:name w:val="Table Grid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ettings.xml" Type="http://schemas.openxmlformats.org/officeDocument/2006/relationships/settings"/>
  <Relationship Id="rId1" Target="header1.xml" Type="http://schemas.openxmlformats.org/officeDocument/2006/relationships/header"/>
  <Relationship Id="rId10" Target="theme/theme1.xml" Type="http://schemas.openxmlformats.org/officeDocument/2006/relationships/theme"/>
  <Relationship Id="rId2" Target="footer2.xml" Type="http://schemas.openxmlformats.org/officeDocument/2006/relationships/footer"/>
  <Relationship Id="rId3" Target="header3.xml" Type="http://schemas.openxmlformats.org/officeDocument/2006/relationships/header"/>
  <Relationship Id="rId8" Target="stylesWithEffects.xml" Type="http://schemas.microsoft.com/office/2007/relationships/stylesWithEffects"/>
  <Relationship Id="rId4" Target="footer4.xml" Type="http://schemas.openxmlformats.org/officeDocument/2006/relationships/footer"/>
  <Relationship Id="rId9" Target="webSettings.xml" Type="http://schemas.openxmlformats.org/officeDocument/2006/relationships/webSettings"/>
  <Relationship Id="rId7" Target="styles.xml" Type="http://schemas.openxmlformats.org/officeDocument/2006/relationships/styles"/>
  <Relationship Id="rId5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2025-05-06T06:15:16Z</dcterms:modified>
</cp:coreProperties>
</file>