
<file path=[Content_Types].xml><?xml version="1.0" encoding="utf-8"?>
<Types xmlns="http://schemas.openxmlformats.org/package/2006/content-types">
  <Default ContentType="image/x-emf" Extension="emf"/>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3.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9000000">
      <w:pPr>
        <w:ind/>
        <w:jc w:val="center"/>
        <w:rPr>
          <w:sz w:val="28"/>
        </w:rPr>
      </w:pPr>
      <w:r>
        <w:rPr>
          <w:sz w:val="28"/>
        </w:rPr>
        <w:t>АДМИНИСТРАЦИЯ ГОРОДА МАГНИТОГОРСКА</w:t>
      </w:r>
    </w:p>
    <w:p w14:paraId="0A000000">
      <w:pPr>
        <w:ind/>
        <w:jc w:val="center"/>
        <w:rPr>
          <w:sz w:val="28"/>
        </w:rPr>
      </w:pPr>
      <w:r>
        <w:rPr>
          <w:sz w:val="28"/>
        </w:rPr>
        <w:t>ЧЕЛЯБИНСКОЙ ОБЛАСТИ</w:t>
      </w:r>
    </w:p>
    <w:p w14:paraId="0B000000">
      <w:pPr>
        <w:ind/>
        <w:jc w:val="center"/>
        <w:rPr>
          <w:sz w:val="28"/>
        </w:rPr>
      </w:pPr>
      <w:r>
        <w:rPr>
          <w:sz w:val="28"/>
        </w:rPr>
        <w:t>ПОСТАНОВЛЕНИЕ</w:t>
      </w:r>
    </w:p>
    <w:p w14:paraId="0C000000">
      <w:pPr>
        <w:keepNext w:val="1"/>
        <w:tabs>
          <w:tab w:leader="none" w:pos="709" w:val="left"/>
        </w:tabs>
        <w:spacing w:after="0" w:line="240" w:lineRule="auto"/>
        <w:ind w:right="0"/>
        <w:jc w:val="center"/>
        <w:rPr>
          <w:rFonts w:ascii="Times New Roman" w:hAnsi="Times New Roman"/>
          <w:sz w:val="28"/>
        </w:rPr>
      </w:pPr>
      <w:r>
        <w:rPr>
          <w:spacing w:val="-4"/>
          <w:sz w:val="28"/>
        </w:rPr>
        <w:t>30.</w:t>
      </w:r>
      <w:r>
        <w:rPr>
          <w:spacing w:val="-4"/>
          <w:sz w:val="28"/>
        </w:rPr>
        <w:t>04</w:t>
      </w:r>
      <w:r>
        <w:rPr>
          <w:spacing w:val="-4"/>
          <w:sz w:val="28"/>
        </w:rPr>
        <w:t>.20</w:t>
      </w:r>
      <w:r>
        <w:rPr>
          <w:spacing w:val="-4"/>
          <w:sz w:val="28"/>
        </w:rPr>
        <w:t>25</w:t>
      </w:r>
      <w:r>
        <w:rPr>
          <w:spacing w:val="-4"/>
          <w:sz w:val="28"/>
        </w:rPr>
        <w:t xml:space="preserve">                                         </w:t>
      </w:r>
      <w:r>
        <w:rPr>
          <w:spacing w:val="-4"/>
          <w:sz w:val="28"/>
        </w:rPr>
        <w:t xml:space="preserve">                             № 3953</w:t>
      </w:r>
      <w:r>
        <w:rPr>
          <w:spacing w:val="-4"/>
          <w:sz w:val="28"/>
        </w:rPr>
        <w:t>-П</w:t>
      </w:r>
    </w:p>
    <w:p w14:paraId="0D000000">
      <w:pPr>
        <w:keepNext w:val="1"/>
        <w:tabs>
          <w:tab w:leader="none" w:pos="709" w:val="left"/>
        </w:tabs>
        <w:spacing w:after="0" w:line="240" w:lineRule="auto"/>
        <w:ind w:right="0"/>
        <w:jc w:val="center"/>
        <w:rPr>
          <w:rFonts w:ascii="Times New Roman" w:hAnsi="Times New Roman"/>
          <w:sz w:val="28"/>
        </w:rPr>
      </w:pPr>
    </w:p>
    <w:p w14:paraId="0E000000">
      <w:pPr>
        <w:keepNext w:val="1"/>
        <w:tabs>
          <w:tab w:leader="none" w:pos="709" w:val="left"/>
          <w:tab w:leader="none" w:pos="5387" w:val="left"/>
        </w:tabs>
        <w:spacing w:after="0" w:line="240" w:lineRule="auto"/>
        <w:ind w:right="4959"/>
        <w:jc w:val="both"/>
        <w:rPr>
          <w:rFonts w:ascii="Times New Roman" w:hAnsi="Times New Roman"/>
          <w:sz w:val="26"/>
        </w:rPr>
      </w:pPr>
      <w:r>
        <w:rPr>
          <w:rFonts w:ascii="Times New Roman" w:hAnsi="Times New Roman"/>
          <w:sz w:val="26"/>
        </w:rPr>
        <w:t xml:space="preserve">О внесении изменения в </w:t>
      </w:r>
      <w:r>
        <w:rPr>
          <w:rFonts w:ascii="Times New Roman" w:hAnsi="Times New Roman"/>
          <w:sz w:val="26"/>
        </w:rPr>
        <w:t xml:space="preserve">постановление администрации </w:t>
      </w:r>
      <w:r>
        <w:rPr>
          <w:rFonts w:ascii="Times New Roman" w:hAnsi="Times New Roman"/>
          <w:sz w:val="26"/>
        </w:rPr>
        <w:t xml:space="preserve">города Магнитогорска от 14.04.2022 </w:t>
      </w:r>
      <w:r>
        <w:rPr>
          <w:rFonts w:ascii="Times New Roman" w:hAnsi="Times New Roman"/>
          <w:sz w:val="26"/>
        </w:rPr>
        <w:t>№ 3763</w:t>
      </w:r>
      <w:r>
        <w:rPr>
          <w:rFonts w:ascii="Times New Roman" w:hAnsi="Times New Roman"/>
          <w:sz w:val="26"/>
        </w:rPr>
        <w:t>-П</w:t>
      </w:r>
    </w:p>
    <w:p w14:paraId="0F000000">
      <w:pPr>
        <w:keepNext w:val="1"/>
        <w:tabs>
          <w:tab w:leader="none" w:pos="709" w:val="left"/>
        </w:tabs>
        <w:spacing w:after="0" w:line="240" w:lineRule="auto"/>
        <w:ind w:right="4959"/>
        <w:jc w:val="both"/>
        <w:rPr>
          <w:rFonts w:ascii="Times New Roman" w:hAnsi="Times New Roman"/>
          <w:sz w:val="26"/>
        </w:rPr>
      </w:pPr>
    </w:p>
    <w:p w14:paraId="10000000">
      <w:pPr>
        <w:spacing w:after="0" w:line="240" w:lineRule="auto"/>
        <w:ind w:firstLine="709" w:left="0"/>
        <w:jc w:val="both"/>
        <w:rPr>
          <w:rFonts w:ascii="Times New Roman" w:hAnsi="Times New Roman"/>
          <w:sz w:val="26"/>
        </w:rPr>
      </w:pPr>
      <w:r>
        <w:rPr>
          <w:rFonts w:ascii="Times New Roman" w:hAnsi="Times New Roman"/>
          <w:sz w:val="26"/>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w:t>
      </w:r>
      <w:r>
        <w:rPr>
          <w:rFonts w:ascii="Times New Roman" w:hAnsi="Times New Roman"/>
          <w:sz w:val="26"/>
        </w:rPr>
        <w:br/>
      </w:r>
      <w:r>
        <w:rPr>
          <w:rFonts w:ascii="Times New Roman" w:hAnsi="Times New Roman"/>
          <w:sz w:val="26"/>
        </w:rPr>
        <w:t xml:space="preserve">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w:t>
      </w:r>
      <w:r>
        <w:rPr>
          <w:rFonts w:ascii="Times New Roman" w:hAnsi="Times New Roman"/>
          <w:sz w:val="26"/>
        </w:rPr>
        <w:br/>
      </w:r>
      <w:r>
        <w:rPr>
          <w:rFonts w:ascii="Times New Roman" w:hAnsi="Times New Roman"/>
          <w:sz w:val="26"/>
        </w:rPr>
        <w:t xml:space="preserve">в том числе грантов в форме субсидий», постановлением администрации города Магнитогорска от 17.01.2024 № 351-П «О принятии решения о порядке отбора получателей субсидий, предоставляемых в соответствии с пунктами 1 и 7 статьи 78, пунктами 2 и 4 статьи 78.1 Бюджетного кодекса Российской Федерации», руководствуясь Уставом города Магнитогорска, </w:t>
      </w:r>
    </w:p>
    <w:p w14:paraId="11000000">
      <w:pPr>
        <w:spacing w:after="0" w:line="240" w:lineRule="auto"/>
        <w:ind w:firstLine="709" w:left="0"/>
        <w:jc w:val="both"/>
        <w:rPr>
          <w:rFonts w:ascii="Times New Roman" w:hAnsi="Times New Roman"/>
          <w:sz w:val="26"/>
        </w:rPr>
      </w:pPr>
    </w:p>
    <w:p w14:paraId="12000000">
      <w:pPr>
        <w:tabs>
          <w:tab w:leader="none" w:pos="709" w:val="left"/>
        </w:tabs>
        <w:spacing w:after="0" w:line="240" w:lineRule="auto"/>
        <w:ind/>
        <w:jc w:val="both"/>
        <w:rPr>
          <w:rFonts w:ascii="Times New Roman" w:hAnsi="Times New Roman"/>
          <w:sz w:val="26"/>
        </w:rPr>
      </w:pPr>
      <w:r>
        <w:rPr>
          <w:rFonts w:ascii="Times New Roman" w:hAnsi="Times New Roman"/>
          <w:sz w:val="26"/>
        </w:rPr>
        <w:t>ПОСТАНОВЛЯЮ:</w:t>
      </w:r>
    </w:p>
    <w:p w14:paraId="13000000">
      <w:pPr>
        <w:pStyle w:val="Style_3"/>
        <w:keepNext w:val="1"/>
        <w:tabs>
          <w:tab w:leader="none" w:pos="1134" w:val="left"/>
        </w:tabs>
        <w:spacing w:after="0" w:line="240" w:lineRule="auto"/>
        <w:ind w:firstLine="709" w:left="0"/>
        <w:jc w:val="both"/>
        <w:rPr>
          <w:rFonts w:ascii="Times New Roman" w:hAnsi="Times New Roman"/>
          <w:sz w:val="26"/>
        </w:rPr>
      </w:pPr>
      <w:r>
        <w:rPr>
          <w:rFonts w:ascii="Times New Roman" w:hAnsi="Times New Roman"/>
          <w:spacing w:val="-6"/>
          <w:sz w:val="26"/>
        </w:rPr>
        <w:t xml:space="preserve">1. </w:t>
      </w:r>
      <w:r>
        <w:rPr>
          <w:rFonts w:ascii="Times New Roman" w:hAnsi="Times New Roman"/>
          <w:spacing w:val="-6"/>
          <w:sz w:val="26"/>
        </w:rPr>
        <w:tab/>
      </w:r>
      <w:r>
        <w:rPr>
          <w:rFonts w:ascii="Times New Roman" w:hAnsi="Times New Roman"/>
          <w:spacing w:val="-6"/>
          <w:sz w:val="26"/>
        </w:rPr>
        <w:t xml:space="preserve">Внести в </w:t>
      </w:r>
      <w:r>
        <w:rPr>
          <w:rStyle w:val="Style_4_ch"/>
          <w:rFonts w:ascii="Times New Roman" w:hAnsi="Times New Roman"/>
          <w:color w:val="000000"/>
          <w:spacing w:val="-6"/>
          <w:sz w:val="26"/>
          <w:u w:val="none"/>
        </w:rPr>
        <w:fldChar w:fldCharType="begin"/>
      </w:r>
      <w:r>
        <w:rPr>
          <w:rStyle w:val="Style_4_ch"/>
          <w:rFonts w:ascii="Times New Roman" w:hAnsi="Times New Roman"/>
          <w:color w:val="000000"/>
          <w:spacing w:val="-6"/>
          <w:sz w:val="26"/>
          <w:u w:val="none"/>
        </w:rPr>
        <w:instrText>HYPERLINK "garantf1://74948452.0/"</w:instrText>
      </w:r>
      <w:r>
        <w:rPr>
          <w:rStyle w:val="Style_4_ch"/>
          <w:rFonts w:ascii="Times New Roman" w:hAnsi="Times New Roman"/>
          <w:color w:val="000000"/>
          <w:spacing w:val="-6"/>
          <w:sz w:val="26"/>
          <w:u w:val="none"/>
        </w:rPr>
        <w:fldChar w:fldCharType="separate"/>
      </w:r>
      <w:r>
        <w:rPr>
          <w:rStyle w:val="Style_4_ch"/>
          <w:rFonts w:ascii="Times New Roman" w:hAnsi="Times New Roman"/>
          <w:color w:val="000000"/>
          <w:spacing w:val="-6"/>
          <w:sz w:val="26"/>
          <w:u w:val="none"/>
        </w:rPr>
        <w:t>постановление</w:t>
      </w:r>
      <w:r>
        <w:rPr>
          <w:rStyle w:val="Style_4_ch"/>
          <w:rFonts w:ascii="Times New Roman" w:hAnsi="Times New Roman"/>
          <w:color w:val="000000"/>
          <w:spacing w:val="-6"/>
          <w:sz w:val="26"/>
          <w:u w:val="none"/>
        </w:rPr>
        <w:fldChar w:fldCharType="end"/>
      </w:r>
      <w:r>
        <w:rPr>
          <w:rFonts w:ascii="Times New Roman" w:hAnsi="Times New Roman"/>
          <w:spacing w:val="-6"/>
          <w:sz w:val="26"/>
        </w:rPr>
        <w:t xml:space="preserve"> администрации города Магнитогорска от 14.04.2022 </w:t>
      </w:r>
      <w:r>
        <w:rPr>
          <w:rFonts w:ascii="Times New Roman" w:hAnsi="Times New Roman"/>
          <w:spacing w:val="-6"/>
          <w:sz w:val="26"/>
        </w:rPr>
        <w:t>№ 3763</w:t>
      </w:r>
      <w:r>
        <w:rPr>
          <w:rFonts w:ascii="Times New Roman" w:hAnsi="Times New Roman"/>
          <w:spacing w:val="-6"/>
          <w:sz w:val="26"/>
        </w:rPr>
        <w:t>-</w:t>
      </w:r>
      <w:r>
        <w:rPr>
          <w:rFonts w:ascii="Times New Roman" w:hAnsi="Times New Roman"/>
          <w:sz w:val="26"/>
        </w:rPr>
        <w:t xml:space="preserve">П </w:t>
      </w:r>
      <w:r>
        <w:rPr>
          <w:rFonts w:ascii="Times New Roman" w:hAnsi="Times New Roman"/>
          <w:spacing w:val="-6"/>
          <w:sz w:val="26"/>
        </w:rPr>
        <w:t>«Об утверждении Положения о порядке предоставления субсидий из бюджета города Магнитогорска в целях возмещения затрат на организацию профильных смен для детей, состоящих на профилактическом учете</w:t>
      </w:r>
      <w:r>
        <w:rPr>
          <w:rFonts w:ascii="Times New Roman" w:hAnsi="Times New Roman"/>
          <w:sz w:val="26"/>
        </w:rPr>
        <w:t>» (далее – постановление) изменение, приложение к постановлению изложить в новой редакции (приложение).</w:t>
      </w:r>
    </w:p>
    <w:p w14:paraId="14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w:t>
      </w:r>
      <w:r>
        <w:rPr>
          <w:rFonts w:ascii="Times New Roman" w:hAnsi="Times New Roman"/>
          <w:sz w:val="26"/>
        </w:rPr>
        <w:tab/>
      </w:r>
      <w:r>
        <w:rPr>
          <w:rFonts w:ascii="Times New Roman" w:hAnsi="Times New Roman"/>
          <w:sz w:val="26"/>
        </w:rPr>
        <w:t>Настоящее постановление вступает в силу после его официального опубликования.</w:t>
      </w:r>
    </w:p>
    <w:p w14:paraId="15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3. </w:t>
      </w:r>
      <w:r>
        <w:rPr>
          <w:rFonts w:ascii="Times New Roman" w:hAnsi="Times New Roman"/>
          <w:sz w:val="26"/>
        </w:rPr>
        <w:tab/>
      </w:r>
      <w:r>
        <w:rPr>
          <w:rFonts w:ascii="Times New Roman" w:hAnsi="Times New Roman"/>
          <w:sz w:val="26"/>
        </w:rPr>
        <w:t>Службе внешних связей и молодежной политики администрации города Магнитогорска (</w:t>
      </w:r>
      <w:r>
        <w:rPr>
          <w:rFonts w:ascii="Times New Roman" w:hAnsi="Times New Roman"/>
          <w:sz w:val="26"/>
        </w:rPr>
        <w:t>Болкун</w:t>
      </w:r>
      <w:r>
        <w:rPr>
          <w:rFonts w:ascii="Times New Roman" w:hAnsi="Times New Roman"/>
          <w:sz w:val="26"/>
        </w:rPr>
        <w:t xml:space="preserve"> Н.И.) опубликовать настоящее постановление в средствах массовой информации.</w:t>
      </w:r>
    </w:p>
    <w:p w14:paraId="16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4. </w:t>
      </w:r>
      <w:r>
        <w:rPr>
          <w:rFonts w:ascii="Times New Roman" w:hAnsi="Times New Roman"/>
          <w:sz w:val="26"/>
        </w:rPr>
        <w:tab/>
      </w:r>
      <w:r>
        <w:rPr>
          <w:rFonts w:ascii="Times New Roman" w:hAnsi="Times New Roman"/>
          <w:spacing w:val="-4"/>
          <w:sz w:val="26"/>
        </w:rPr>
        <w:t>Контроль исполнения настоящего постановления возложить на заместителя</w:t>
      </w:r>
      <w:r>
        <w:rPr>
          <w:rFonts w:ascii="Times New Roman" w:hAnsi="Times New Roman"/>
          <w:sz w:val="26"/>
        </w:rPr>
        <w:t xml:space="preserve"> главы города Магнитогорска Сафонову Н.В.</w:t>
      </w:r>
    </w:p>
    <w:p w14:paraId="17000000">
      <w:pPr>
        <w:tabs>
          <w:tab w:leader="none" w:pos="1134" w:val="left"/>
        </w:tabs>
        <w:spacing w:after="0" w:line="240" w:lineRule="auto"/>
        <w:ind/>
        <w:jc w:val="both"/>
        <w:rPr>
          <w:rFonts w:ascii="Times New Roman" w:hAnsi="Times New Roman"/>
          <w:sz w:val="26"/>
        </w:rPr>
      </w:pPr>
    </w:p>
    <w:p w14:paraId="18000000">
      <w:pPr>
        <w:tabs>
          <w:tab w:leader="none" w:pos="1134" w:val="left"/>
        </w:tabs>
        <w:spacing w:after="0" w:line="240" w:lineRule="auto"/>
        <w:ind/>
        <w:jc w:val="both"/>
        <w:rPr>
          <w:rFonts w:ascii="Times New Roman" w:hAnsi="Times New Roman"/>
          <w:sz w:val="10"/>
        </w:rPr>
      </w:pPr>
    </w:p>
    <w:p w14:paraId="19000000">
      <w:pPr>
        <w:pStyle w:val="Style_3"/>
        <w:tabs>
          <w:tab w:leader="none" w:pos="1134" w:val="left"/>
        </w:tabs>
        <w:spacing w:after="0" w:line="240" w:lineRule="auto"/>
        <w:ind w:firstLine="0" w:left="0"/>
        <w:contextualSpacing w:val="0"/>
        <w:jc w:val="both"/>
        <w:rPr>
          <w:rFonts w:ascii="Times New Roman" w:hAnsi="Times New Roman"/>
          <w:sz w:val="26"/>
        </w:rPr>
      </w:pPr>
      <w:r>
        <w:rPr>
          <w:rFonts w:ascii="Times New Roman" w:hAnsi="Times New Roman"/>
          <w:sz w:val="26"/>
        </w:rPr>
        <w:t xml:space="preserve">Глава города Магнитогорска                               </w:t>
      </w:r>
      <w:r>
        <w:rPr>
          <w:rFonts w:ascii="Times New Roman" w:hAnsi="Times New Roman"/>
          <w:sz w:val="26"/>
        </w:rPr>
        <w:t xml:space="preserve">     </w:t>
      </w:r>
      <w:r>
        <w:rPr>
          <w:rFonts w:ascii="Times New Roman" w:hAnsi="Times New Roman"/>
          <w:sz w:val="26"/>
        </w:rPr>
        <w:t xml:space="preserve">                                С.Н. Бердников</w:t>
      </w:r>
    </w:p>
    <w:p w14:paraId="1A000000">
      <w:pPr>
        <w:pStyle w:val="Style_3"/>
        <w:tabs>
          <w:tab w:leader="none" w:pos="1134" w:val="left"/>
        </w:tabs>
        <w:spacing w:after="0" w:line="240" w:lineRule="auto"/>
        <w:ind w:firstLine="0" w:left="0"/>
        <w:contextualSpacing w:val="0"/>
        <w:jc w:val="both"/>
        <w:rPr>
          <w:rFonts w:ascii="Times New Roman" w:hAnsi="Times New Roman"/>
          <w:sz w:val="28"/>
        </w:rPr>
      </w:pPr>
    </w:p>
    <w:p w14:paraId="1B000000">
      <w:pPr>
        <w:sectPr>
          <w:headerReference r:id="rId1" w:type="default"/>
          <w:headerReference r:id="rId5" w:type="first"/>
          <w:footerReference r:id="rId6" w:type="first"/>
          <w:pgSz w:h="16838" w:orient="portrait" w:w="11906"/>
          <w:pgMar w:bottom="1134" w:footer="709" w:gutter="0" w:header="709" w:left="1701" w:right="851" w:top="1134"/>
          <w:titlePg/>
        </w:sectPr>
      </w:pPr>
    </w:p>
    <w:p w14:paraId="1C000000">
      <w:pPr>
        <w:widowControl w:val="0"/>
        <w:tabs>
          <w:tab w:leader="none" w:pos="3828" w:val="left"/>
        </w:tabs>
        <w:spacing w:after="0" w:line="240" w:lineRule="auto"/>
        <w:ind w:firstLine="5387" w:left="0"/>
        <w:jc w:val="right"/>
        <w:rPr>
          <w:rFonts w:ascii="Times New Roman CYR" w:hAnsi="Times New Roman CYR"/>
          <w:sz w:val="26"/>
        </w:rPr>
      </w:pPr>
      <w:r>
        <w:rPr>
          <w:rFonts w:ascii="Times New Roman CYR" w:hAnsi="Times New Roman CYR"/>
          <w:sz w:val="26"/>
        </w:rPr>
        <w:t xml:space="preserve">Приложение </w:t>
      </w:r>
    </w:p>
    <w:p w14:paraId="1D000000">
      <w:pPr>
        <w:widowControl w:val="0"/>
        <w:tabs>
          <w:tab w:leader="none" w:pos="3828" w:val="left"/>
        </w:tabs>
        <w:spacing w:after="0" w:line="240" w:lineRule="auto"/>
        <w:ind w:firstLine="5387" w:left="0"/>
        <w:jc w:val="right"/>
        <w:rPr>
          <w:rFonts w:ascii="Times New Roman CYR" w:hAnsi="Times New Roman CYR"/>
          <w:sz w:val="26"/>
        </w:rPr>
      </w:pPr>
      <w:r>
        <w:rPr>
          <w:rFonts w:ascii="Times New Roman CYR" w:hAnsi="Times New Roman CYR"/>
          <w:sz w:val="26"/>
        </w:rPr>
        <w:t xml:space="preserve">к </w:t>
      </w:r>
      <w:r>
        <w:rPr>
          <w:rFonts w:ascii="Times New Roman CYR" w:hAnsi="Times New Roman CYR"/>
          <w:sz w:val="26"/>
        </w:rPr>
        <w:t>постановлению</w:t>
      </w:r>
      <w:r>
        <w:rPr>
          <w:rFonts w:ascii="Times New Roman CYR" w:hAnsi="Times New Roman CYR"/>
          <w:sz w:val="26"/>
        </w:rPr>
        <w:t xml:space="preserve"> администрации </w:t>
      </w:r>
    </w:p>
    <w:p w14:paraId="1E000000">
      <w:pPr>
        <w:widowControl w:val="0"/>
        <w:tabs>
          <w:tab w:leader="none" w:pos="3828" w:val="left"/>
        </w:tabs>
        <w:spacing w:after="0" w:line="240" w:lineRule="auto"/>
        <w:ind w:firstLine="5387" w:left="0"/>
        <w:jc w:val="right"/>
        <w:rPr>
          <w:rFonts w:ascii="Times New Roman CYR" w:hAnsi="Times New Roman CYR"/>
          <w:sz w:val="26"/>
        </w:rPr>
      </w:pPr>
      <w:r>
        <w:rPr>
          <w:rFonts w:ascii="Times New Roman CYR" w:hAnsi="Times New Roman CYR"/>
          <w:sz w:val="26"/>
        </w:rPr>
        <w:t>города Магнитогорска</w:t>
      </w:r>
    </w:p>
    <w:p w14:paraId="1F000000">
      <w:pPr>
        <w:widowControl w:val="0"/>
        <w:tabs>
          <w:tab w:leader="none" w:pos="3828" w:val="left"/>
        </w:tabs>
        <w:spacing w:after="0" w:line="240" w:lineRule="auto"/>
        <w:ind w:firstLine="5387" w:left="0"/>
        <w:jc w:val="right"/>
        <w:rPr>
          <w:rFonts w:ascii="Times New Roman CYR" w:hAnsi="Times New Roman CYR"/>
          <w:sz w:val="26"/>
        </w:rPr>
      </w:pPr>
      <w:r>
        <w:rPr>
          <w:rFonts w:ascii="Times New Roman CYR" w:hAnsi="Times New Roman CYR"/>
          <w:sz w:val="26"/>
        </w:rPr>
        <w:t>от 30.04.2025 № 3953-П</w:t>
      </w:r>
    </w:p>
    <w:p w14:paraId="20000000">
      <w:pPr>
        <w:widowControl w:val="0"/>
        <w:tabs>
          <w:tab w:leader="none" w:pos="3828" w:val="left"/>
        </w:tabs>
        <w:spacing w:after="0" w:line="240" w:lineRule="auto"/>
        <w:ind w:firstLine="5387" w:left="0"/>
        <w:jc w:val="right"/>
        <w:rPr>
          <w:rFonts w:ascii="Times New Roman CYR" w:hAnsi="Times New Roman CYR"/>
          <w:sz w:val="26"/>
        </w:rPr>
      </w:pPr>
    </w:p>
    <w:p w14:paraId="21000000">
      <w:pPr>
        <w:widowControl w:val="0"/>
        <w:tabs>
          <w:tab w:leader="none" w:pos="3828" w:val="left"/>
        </w:tabs>
        <w:spacing w:after="0" w:line="240" w:lineRule="auto"/>
        <w:ind w:firstLine="5387" w:left="0"/>
        <w:jc w:val="right"/>
        <w:rPr>
          <w:rFonts w:ascii="Times New Roman CYR" w:hAnsi="Times New Roman CYR"/>
          <w:sz w:val="26"/>
        </w:rPr>
      </w:pPr>
      <w:r>
        <w:rPr>
          <w:rFonts w:ascii="Times New Roman CYR" w:hAnsi="Times New Roman CYR"/>
          <w:sz w:val="26"/>
        </w:rPr>
        <w:t xml:space="preserve">Приложение </w:t>
      </w:r>
    </w:p>
    <w:p w14:paraId="22000000">
      <w:pPr>
        <w:widowControl w:val="0"/>
        <w:tabs>
          <w:tab w:leader="none" w:pos="3828" w:val="left"/>
        </w:tabs>
        <w:spacing w:after="0" w:line="240" w:lineRule="auto"/>
        <w:ind w:firstLine="5387" w:left="0"/>
        <w:jc w:val="right"/>
        <w:rPr>
          <w:rFonts w:ascii="Times New Roman CYR" w:hAnsi="Times New Roman CYR"/>
          <w:sz w:val="26"/>
        </w:rPr>
      </w:pPr>
      <w:r>
        <w:rPr>
          <w:rFonts w:ascii="Times New Roman CYR" w:hAnsi="Times New Roman CYR"/>
          <w:sz w:val="26"/>
        </w:rPr>
        <w:t xml:space="preserve">к </w:t>
      </w:r>
      <w:r>
        <w:rPr>
          <w:rFonts w:ascii="Times New Roman CYR" w:hAnsi="Times New Roman CYR"/>
          <w:sz w:val="26"/>
        </w:rPr>
        <w:t>постановлению</w:t>
      </w:r>
      <w:r>
        <w:rPr>
          <w:rFonts w:ascii="Times New Roman CYR" w:hAnsi="Times New Roman CYR"/>
          <w:sz w:val="26"/>
        </w:rPr>
        <w:t xml:space="preserve"> администрации </w:t>
      </w:r>
    </w:p>
    <w:p w14:paraId="23000000">
      <w:pPr>
        <w:widowControl w:val="0"/>
        <w:tabs>
          <w:tab w:leader="none" w:pos="3828" w:val="left"/>
        </w:tabs>
        <w:spacing w:after="0" w:line="240" w:lineRule="auto"/>
        <w:ind w:firstLine="5387" w:left="0"/>
        <w:jc w:val="right"/>
        <w:rPr>
          <w:rFonts w:ascii="Times New Roman CYR" w:hAnsi="Times New Roman CYR"/>
          <w:sz w:val="26"/>
        </w:rPr>
      </w:pPr>
      <w:r>
        <w:rPr>
          <w:rFonts w:ascii="Times New Roman CYR" w:hAnsi="Times New Roman CYR"/>
          <w:sz w:val="26"/>
        </w:rPr>
        <w:t>города Магнитогорска</w:t>
      </w:r>
    </w:p>
    <w:p w14:paraId="24000000">
      <w:pPr>
        <w:widowControl w:val="0"/>
        <w:tabs>
          <w:tab w:leader="none" w:pos="3828" w:val="left"/>
        </w:tabs>
        <w:spacing w:after="0" w:line="240" w:lineRule="auto"/>
        <w:ind w:firstLine="5387" w:left="0"/>
        <w:jc w:val="right"/>
        <w:rPr>
          <w:rFonts w:ascii="Times New Roman CYR" w:hAnsi="Times New Roman CYR"/>
          <w:sz w:val="26"/>
        </w:rPr>
      </w:pPr>
      <w:r>
        <w:rPr>
          <w:rFonts w:ascii="Times New Roman CYR" w:hAnsi="Times New Roman CYR"/>
          <w:sz w:val="26"/>
        </w:rPr>
        <w:t>от 14.04.2022 № 3763-П</w:t>
      </w:r>
    </w:p>
    <w:p w14:paraId="25000000">
      <w:pPr>
        <w:widowControl w:val="0"/>
        <w:spacing w:after="0" w:line="240" w:lineRule="auto"/>
        <w:ind/>
        <w:jc w:val="right"/>
        <w:rPr>
          <w:rFonts w:ascii="Times New Roman CYR" w:hAnsi="Times New Roman CYR"/>
          <w:sz w:val="26"/>
        </w:rPr>
      </w:pPr>
    </w:p>
    <w:p w14:paraId="26000000">
      <w:pPr>
        <w:widowControl w:val="0"/>
        <w:spacing w:after="0" w:line="240" w:lineRule="auto"/>
        <w:ind/>
        <w:jc w:val="center"/>
        <w:rPr>
          <w:rFonts w:ascii="Times New Roman CYR" w:hAnsi="Times New Roman CYR"/>
          <w:sz w:val="26"/>
        </w:rPr>
      </w:pPr>
      <w:bookmarkStart w:id="1" w:name="sub_1001"/>
      <w:r>
        <w:rPr>
          <w:rFonts w:ascii="Times New Roman CYR" w:hAnsi="Times New Roman CYR"/>
          <w:sz w:val="26"/>
        </w:rPr>
        <w:t>Положение</w:t>
      </w:r>
    </w:p>
    <w:p w14:paraId="27000000">
      <w:pPr>
        <w:widowControl w:val="0"/>
        <w:spacing w:after="0" w:line="240" w:lineRule="auto"/>
        <w:ind/>
        <w:jc w:val="center"/>
        <w:rPr>
          <w:rFonts w:ascii="Times New Roman CYR" w:hAnsi="Times New Roman CYR"/>
          <w:sz w:val="26"/>
        </w:rPr>
      </w:pPr>
      <w:r>
        <w:rPr>
          <w:rFonts w:ascii="Times New Roman CYR" w:hAnsi="Times New Roman CYR"/>
          <w:sz w:val="26"/>
        </w:rPr>
        <w:t>о порядке предоставления субсидий из бюджета города Магнитогорска в целях возмещения затрат на организацию профильных смен для детей, состоящих на профилактическом учете</w:t>
      </w:r>
    </w:p>
    <w:p w14:paraId="28000000">
      <w:pPr>
        <w:widowControl w:val="0"/>
        <w:spacing w:after="0" w:line="240" w:lineRule="auto"/>
        <w:ind/>
        <w:jc w:val="center"/>
        <w:rPr>
          <w:rFonts w:ascii="Times New Roman CYR" w:hAnsi="Times New Roman CYR"/>
          <w:sz w:val="26"/>
        </w:rPr>
      </w:pPr>
    </w:p>
    <w:p w14:paraId="29000000">
      <w:pPr>
        <w:widowControl w:val="0"/>
        <w:spacing w:after="0" w:line="240" w:lineRule="auto"/>
        <w:ind/>
        <w:jc w:val="center"/>
        <w:rPr>
          <w:rFonts w:ascii="Times New Roman CYR" w:hAnsi="Times New Roman CYR"/>
          <w:sz w:val="26"/>
        </w:rPr>
      </w:pPr>
      <w:r>
        <w:rPr>
          <w:rFonts w:ascii="Times New Roman CYR" w:hAnsi="Times New Roman CYR"/>
          <w:sz w:val="26"/>
        </w:rPr>
        <w:t>1. Общие положения о предоставлении субсидий</w:t>
      </w:r>
      <w:bookmarkEnd w:id="1"/>
    </w:p>
    <w:p w14:paraId="2A000000">
      <w:pPr>
        <w:widowControl w:val="0"/>
        <w:spacing w:after="0" w:line="240" w:lineRule="auto"/>
        <w:ind/>
        <w:jc w:val="center"/>
        <w:rPr>
          <w:rFonts w:ascii="Times New Roman CYR" w:hAnsi="Times New Roman CYR"/>
          <w:sz w:val="26"/>
        </w:rPr>
      </w:pPr>
    </w:p>
    <w:p w14:paraId="2B000000">
      <w:pPr>
        <w:widowControl w:val="0"/>
        <w:tabs>
          <w:tab w:leader="none" w:pos="1134" w:val="left"/>
        </w:tabs>
        <w:spacing w:after="0" w:line="240" w:lineRule="auto"/>
        <w:ind w:firstLine="720" w:left="0"/>
        <w:jc w:val="both"/>
        <w:rPr>
          <w:rFonts w:ascii="Times New Roman CYR" w:hAnsi="Times New Roman CYR"/>
          <w:sz w:val="26"/>
        </w:rPr>
      </w:pPr>
      <w:bookmarkStart w:id="2" w:name="sub_1002"/>
      <w:r>
        <w:rPr>
          <w:rFonts w:ascii="Times New Roman CYR" w:hAnsi="Times New Roman CYR"/>
          <w:sz w:val="26"/>
        </w:rPr>
        <w:t xml:space="preserve">1. </w:t>
      </w:r>
      <w:bookmarkStart w:id="3" w:name="sub_1003"/>
      <w:bookmarkEnd w:id="2"/>
      <w:r>
        <w:rPr>
          <w:rFonts w:ascii="Times New Roman CYR" w:hAnsi="Times New Roman CYR"/>
          <w:sz w:val="26"/>
        </w:rPr>
        <w:tab/>
      </w:r>
      <w:r>
        <w:rPr>
          <w:rFonts w:ascii="Times New Roman CYR" w:hAnsi="Times New Roman CYR"/>
          <w:sz w:val="26"/>
        </w:rPr>
        <w:t>Настоящее Положение о порядке предоставления субсидий из бюджета города Магнитогорска в целях возмещения затрат на организацию профильных смен для детей, состоящих на профилактическом учете (далее - Положение) определяет цели, условия и порядок предоставления субсидий из бюджета города Магнитогорска в целях возмещения затрат на организацию профильных смен для детей, состоящих на профилактическом учете (далее - субсидия) юридическим лицам (за исключе</w:t>
      </w:r>
      <w:r>
        <w:rPr>
          <w:rFonts w:ascii="Times New Roman CYR" w:hAnsi="Times New Roman CYR"/>
          <w:sz w:val="26"/>
        </w:rPr>
        <w:t>нием муниципальных учреждений),</w:t>
      </w:r>
      <w:r>
        <w:rPr>
          <w:rFonts w:ascii="Times New Roman CYR" w:hAnsi="Times New Roman CYR"/>
          <w:sz w:val="26"/>
        </w:rPr>
        <w:t xml:space="preserve"> а также критерии отбора получателей субсидии, порядок возврата субсидий в случаях нарушения условий, установленных при их предоставлении и неполного использования средств субсидий.</w:t>
      </w:r>
    </w:p>
    <w:p w14:paraId="2C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2. </w:t>
      </w:r>
      <w:bookmarkStart w:id="4" w:name="sub_1010"/>
      <w:bookmarkEnd w:id="3"/>
      <w:r>
        <w:rPr>
          <w:rFonts w:ascii="Times New Roman CYR" w:hAnsi="Times New Roman CYR"/>
          <w:sz w:val="26"/>
        </w:rPr>
        <w:tab/>
      </w:r>
      <w:r>
        <w:rPr>
          <w:rFonts w:ascii="Times New Roman CYR" w:hAnsi="Times New Roman CYR"/>
          <w:sz w:val="26"/>
        </w:rPr>
        <w:t>Управление образования администрации города Магнитогорска осуществляет функции главного распорядителя бюджетных средств, до которого в соответствии с бюджетным законодательством Росс</w:t>
      </w:r>
      <w:r>
        <w:rPr>
          <w:rFonts w:ascii="Times New Roman CYR" w:hAnsi="Times New Roman CYR"/>
          <w:sz w:val="26"/>
        </w:rPr>
        <w:t>ийской Федерации как получателю</w:t>
      </w:r>
      <w:r>
        <w:rPr>
          <w:rFonts w:ascii="Times New Roman CYR" w:hAnsi="Times New Roman CYR"/>
          <w:sz w:val="26"/>
        </w:rPr>
        <w:t xml:space="preserve">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средств бюджета города).</w:t>
      </w:r>
    </w:p>
    <w:p w14:paraId="2D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3. </w:t>
      </w:r>
      <w:r>
        <w:rPr>
          <w:rFonts w:ascii="Times New Roman CYR" w:hAnsi="Times New Roman CYR"/>
          <w:sz w:val="26"/>
        </w:rPr>
        <w:tab/>
      </w:r>
      <w:r>
        <w:rPr>
          <w:rFonts w:ascii="Times New Roman CYR" w:hAnsi="Times New Roman CYR"/>
          <w:sz w:val="26"/>
        </w:rPr>
        <w:t xml:space="preserve">Субсидия предоставляется в целях возмещения затрат получателя субсидии в связи </w:t>
      </w:r>
      <w:r>
        <w:rPr>
          <w:rFonts w:ascii="Times New Roman CYR" w:hAnsi="Times New Roman CYR"/>
          <w:sz w:val="26"/>
        </w:rPr>
        <w:t xml:space="preserve">с организацией профильных смен для детей, состоящих на профилактическом учете, в рамках реализации муниципальной программы «Безопасность в городе Магнитогорске» на 2025-2030 годы», утвержденной постановлением администрации города Магнитогорска </w:t>
      </w:r>
      <w:r>
        <w:rPr>
          <w:rFonts w:ascii="Times New Roman CYR" w:hAnsi="Times New Roman CYR"/>
          <w:sz w:val="26"/>
        </w:rPr>
        <w:t>от 24.10.2024 №</w:t>
      </w:r>
      <w:r>
        <w:rPr>
          <w:rFonts w:ascii="Times New Roman CYR" w:hAnsi="Times New Roman CYR"/>
          <w:sz w:val="26"/>
        </w:rPr>
        <w:t xml:space="preserve"> 11266-П</w:t>
      </w:r>
      <w:r>
        <w:rPr>
          <w:rFonts w:ascii="Times New Roman CYR" w:hAnsi="Times New Roman CYR"/>
          <w:sz w:val="26"/>
        </w:rPr>
        <w:t xml:space="preserve"> (далее – Муниципальная программа)</w:t>
      </w:r>
      <w:r>
        <w:rPr>
          <w:rFonts w:ascii="Times New Roman CYR" w:hAnsi="Times New Roman CYR"/>
          <w:sz w:val="26"/>
        </w:rPr>
        <w:t>.</w:t>
      </w:r>
      <w:r>
        <w:rPr>
          <w:rFonts w:ascii="Times New Roman CYR" w:hAnsi="Times New Roman CYR"/>
          <w:sz w:val="26"/>
        </w:rPr>
        <w:t xml:space="preserve"> </w:t>
      </w:r>
    </w:p>
    <w:p w14:paraId="2E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 xml:space="preserve">Способом предоставления субсидии является возмещение затрат </w:t>
      </w:r>
      <w:r>
        <w:rPr>
          <w:rFonts w:ascii="Times New Roman CYR" w:hAnsi="Times New Roman CYR"/>
          <w:sz w:val="26"/>
        </w:rPr>
        <w:t>юридических лиц (за исключением муниципальных учреждений),</w:t>
      </w:r>
      <w:r>
        <w:rPr>
          <w:rFonts w:ascii="Times New Roman CYR" w:hAnsi="Times New Roman CYR"/>
          <w:sz w:val="26"/>
        </w:rPr>
        <w:t xml:space="preserve"> осуществляющих</w:t>
      </w:r>
      <w:r>
        <w:rPr>
          <w:rFonts w:ascii="Times New Roman CYR" w:hAnsi="Times New Roman CYR"/>
          <w:sz w:val="26"/>
        </w:rPr>
        <w:t xml:space="preserve"> организацию профильных смен для детей, состоящих на профилактическом учете</w:t>
      </w:r>
      <w:r>
        <w:rPr>
          <w:rFonts w:ascii="Times New Roman CYR" w:hAnsi="Times New Roman CYR"/>
          <w:sz w:val="26"/>
        </w:rPr>
        <w:t>.</w:t>
      </w:r>
      <w:bookmarkEnd w:id="4"/>
    </w:p>
    <w:p w14:paraId="2F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4. </w:t>
      </w:r>
      <w:r>
        <w:rPr>
          <w:rFonts w:ascii="Times New Roman CYR" w:hAnsi="Times New Roman CYR"/>
          <w:sz w:val="26"/>
        </w:rPr>
        <w:tab/>
      </w:r>
      <w:r>
        <w:rPr>
          <w:rFonts w:ascii="Times New Roman CYR" w:hAnsi="Times New Roman CYR"/>
          <w:sz w:val="26"/>
        </w:rPr>
        <w:t>Сведения о субсидии размещаются не позднее 15-го рабочего дня, следующего за днем принятия решения о бюджете (решения о внесении изменений в решение о бюджете) на едином портале бюджетной системы Российской Федерации в информационно-телекоммуникационной сети «Интернет» (далее – единый портал).</w:t>
      </w:r>
    </w:p>
    <w:p w14:paraId="30000000">
      <w:pPr>
        <w:widowControl w:val="0"/>
        <w:spacing w:after="108" w:before="108" w:line="240" w:lineRule="auto"/>
        <w:ind/>
        <w:jc w:val="center"/>
        <w:outlineLvl w:val="0"/>
        <w:rPr>
          <w:rFonts w:ascii="Times New Roman CYR" w:hAnsi="Times New Roman CYR"/>
          <w:sz w:val="26"/>
        </w:rPr>
      </w:pPr>
      <w:bookmarkStart w:id="5" w:name="sub_1019"/>
      <w:r>
        <w:rPr>
          <w:rFonts w:ascii="Times New Roman CYR" w:hAnsi="Times New Roman CYR"/>
          <w:sz w:val="26"/>
        </w:rPr>
        <w:t xml:space="preserve">2. Порядок проведения отбора получателей субсидий </w:t>
      </w:r>
      <w:r>
        <w:rPr>
          <w:rFonts w:ascii="Times New Roman CYR" w:hAnsi="Times New Roman CYR"/>
          <w:sz w:val="26"/>
        </w:rPr>
        <w:br/>
      </w:r>
      <w:r>
        <w:rPr>
          <w:rFonts w:ascii="Times New Roman CYR" w:hAnsi="Times New Roman CYR"/>
          <w:sz w:val="26"/>
        </w:rPr>
        <w:t>для предоставления субсидий</w:t>
      </w:r>
      <w:bookmarkEnd w:id="5"/>
    </w:p>
    <w:p w14:paraId="31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5. </w:t>
      </w:r>
      <w:r>
        <w:rPr>
          <w:rFonts w:ascii="Times New Roman CYR" w:hAnsi="Times New Roman CYR"/>
          <w:sz w:val="26"/>
        </w:rPr>
        <w:tab/>
      </w:r>
      <w:r>
        <w:rPr>
          <w:rFonts w:ascii="Times New Roman CYR" w:hAnsi="Times New Roman CYR"/>
          <w:sz w:val="26"/>
        </w:rPr>
        <w:t>Проведение отбора осуществляется на едином портале.</w:t>
      </w:r>
    </w:p>
    <w:p w14:paraId="32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 xml:space="preserve">Доступ к системе «Электронный бюджет» для главного распорядителя средств бюджета города, участников отбора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33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В случае привлечения к оценке экспертов им предоставляется доступ к заявкам для проведения их экспертизы.</w:t>
      </w:r>
    </w:p>
    <w:p w14:paraId="34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Взаимодействие главного распорядителя средств бюджета города с участниками отбора в рамках проведения отбора осуществляется с использованием документов в электронной форме в системе «Электронный бюджет».</w:t>
      </w:r>
    </w:p>
    <w:p w14:paraId="35000000">
      <w:pPr>
        <w:widowControl w:val="0"/>
        <w:tabs>
          <w:tab w:leader="none" w:pos="1134" w:val="left"/>
        </w:tabs>
        <w:spacing w:after="0" w:line="240" w:lineRule="auto"/>
        <w:ind w:firstLine="720" w:left="0"/>
        <w:jc w:val="both"/>
        <w:rPr>
          <w:rFonts w:ascii="Times New Roman CYR" w:hAnsi="Times New Roman CYR"/>
          <w:sz w:val="26"/>
        </w:rPr>
      </w:pPr>
      <w:bookmarkStart w:id="6" w:name="sub_1020"/>
      <w:r>
        <w:rPr>
          <w:rFonts w:ascii="Times New Roman CYR" w:hAnsi="Times New Roman CYR"/>
          <w:sz w:val="26"/>
        </w:rPr>
        <w:t xml:space="preserve">6. </w:t>
      </w:r>
      <w:bookmarkEnd w:id="6"/>
      <w:r>
        <w:rPr>
          <w:rFonts w:ascii="Times New Roman CYR" w:hAnsi="Times New Roman CYR"/>
          <w:sz w:val="26"/>
        </w:rPr>
        <w:tab/>
      </w:r>
      <w:r>
        <w:rPr>
          <w:rFonts w:ascii="Times New Roman CYR" w:hAnsi="Times New Roman CYR"/>
          <w:sz w:val="26"/>
        </w:rPr>
        <w:t>Отбор производится запросом предложений на основании заявок, направленных участниками отбора, исходя из соответствия участника отбора категорией, критериями отбора и очередности поступления заявок на участие в отборе.</w:t>
      </w:r>
    </w:p>
    <w:p w14:paraId="36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7. </w:t>
      </w:r>
      <w:r>
        <w:rPr>
          <w:rFonts w:ascii="Times New Roman CYR" w:hAnsi="Times New Roman CYR"/>
          <w:sz w:val="26"/>
        </w:rPr>
        <w:tab/>
      </w:r>
      <w:r>
        <w:rPr>
          <w:rFonts w:ascii="Times New Roman CYR" w:hAnsi="Times New Roman CYR"/>
          <w:sz w:val="26"/>
        </w:rPr>
        <w:t xml:space="preserve">Главный распорядитель средств бюджета города, при наличии лимитов бюджетных обязательств на текущий финансовый год и плановый период, размещает объявление о проведении отбора на получение субсидии </w:t>
      </w:r>
      <w:r>
        <w:rPr>
          <w:rFonts w:ascii="Times New Roman CYR" w:hAnsi="Times New Roman CYR"/>
          <w:sz w:val="26"/>
        </w:rPr>
        <w:t>на едином портале в течение 5-ти календарных дней со дня принятия им решения о проведении отбора</w:t>
      </w:r>
      <w:r>
        <w:rPr>
          <w:rFonts w:ascii="Times New Roman CYR" w:hAnsi="Times New Roman CYR"/>
          <w:sz w:val="26"/>
        </w:rPr>
        <w:t>.</w:t>
      </w:r>
    </w:p>
    <w:p w14:paraId="37000000">
      <w:pPr>
        <w:widowControl w:val="0"/>
        <w:tabs>
          <w:tab w:leader="none" w:pos="1134" w:val="left"/>
        </w:tabs>
        <w:spacing w:after="0" w:line="240" w:lineRule="auto"/>
        <w:ind w:firstLine="720" w:left="0"/>
        <w:jc w:val="both"/>
        <w:rPr>
          <w:rFonts w:ascii="Times New Roman CYR" w:hAnsi="Times New Roman CYR"/>
          <w:sz w:val="26"/>
        </w:rPr>
      </w:pPr>
      <w:bookmarkStart w:id="7" w:name="sub_1022"/>
      <w:r>
        <w:rPr>
          <w:rFonts w:ascii="Times New Roman CYR" w:hAnsi="Times New Roman CYR"/>
          <w:sz w:val="26"/>
        </w:rPr>
        <w:t xml:space="preserve">8. </w:t>
      </w:r>
      <w:r>
        <w:rPr>
          <w:rFonts w:ascii="Times New Roman CYR" w:hAnsi="Times New Roman CYR"/>
          <w:sz w:val="26"/>
        </w:rPr>
        <w:tab/>
      </w:r>
      <w:r>
        <w:rPr>
          <w:rFonts w:ascii="Times New Roman CYR" w:hAnsi="Times New Roman CYR"/>
          <w:sz w:val="26"/>
        </w:rPr>
        <w:t xml:space="preserve">Объявление о проведении отбора формируется и публикуется </w:t>
      </w:r>
      <w:r>
        <w:rPr>
          <w:rFonts w:ascii="Times New Roman CYR" w:hAnsi="Times New Roman CYR"/>
          <w:sz w:val="26"/>
        </w:rPr>
        <w:br/>
      </w:r>
      <w:r>
        <w:rPr>
          <w:rFonts w:ascii="Times New Roman CYR" w:hAnsi="Times New Roman CYR"/>
          <w:sz w:val="26"/>
        </w:rPr>
        <w:t xml:space="preserve">в электронной форме посредством заполнения соответствующих экранных форм </w:t>
      </w:r>
      <w:r>
        <w:rPr>
          <w:rFonts w:ascii="Times New Roman CYR" w:hAnsi="Times New Roman CYR"/>
          <w:sz w:val="26"/>
        </w:rPr>
        <w:br/>
      </w:r>
      <w:r>
        <w:rPr>
          <w:rFonts w:ascii="Times New Roman CYR" w:hAnsi="Times New Roman CYR"/>
          <w:sz w:val="26"/>
        </w:rPr>
        <w:t>веб-интерфейса системы «Электронный бюджет», подписывается усиленной квалифицированной электронной подписью руководителя главного распорядителя (уполномоченного им лица) средств бюджета города и включает в себя следующую информацию:</w:t>
      </w:r>
    </w:p>
    <w:p w14:paraId="38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1) </w:t>
      </w:r>
      <w:r>
        <w:rPr>
          <w:rFonts w:ascii="Times New Roman CYR" w:hAnsi="Times New Roman CYR"/>
          <w:sz w:val="26"/>
        </w:rPr>
        <w:tab/>
      </w:r>
      <w:r>
        <w:rPr>
          <w:rFonts w:ascii="Times New Roman CYR" w:hAnsi="Times New Roman CYR"/>
          <w:sz w:val="26"/>
        </w:rPr>
        <w:t>дату размещения объявления о проведении отбора;</w:t>
      </w:r>
    </w:p>
    <w:p w14:paraId="39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2) </w:t>
      </w:r>
      <w:r>
        <w:rPr>
          <w:rFonts w:ascii="Times New Roman CYR" w:hAnsi="Times New Roman CYR"/>
          <w:sz w:val="26"/>
        </w:rPr>
        <w:tab/>
      </w:r>
      <w:r>
        <w:rPr>
          <w:rFonts w:ascii="Times New Roman CYR" w:hAnsi="Times New Roman CYR"/>
          <w:sz w:val="26"/>
        </w:rPr>
        <w:t xml:space="preserve">сроки проведения отбора, а также при необходимости информацию </w:t>
      </w:r>
      <w:r>
        <w:rPr>
          <w:rFonts w:ascii="Times New Roman CYR" w:hAnsi="Times New Roman CYR"/>
          <w:sz w:val="26"/>
        </w:rPr>
        <w:br/>
      </w:r>
      <w:r>
        <w:rPr>
          <w:rFonts w:ascii="Times New Roman CYR" w:hAnsi="Times New Roman CYR"/>
          <w:sz w:val="26"/>
        </w:rPr>
        <w:t xml:space="preserve">о возможности проведения нескольких этапов отбора с указанием сроков </w:t>
      </w:r>
      <w:r>
        <w:rPr>
          <w:rFonts w:ascii="Times New Roman CYR" w:hAnsi="Times New Roman CYR"/>
          <w:sz w:val="26"/>
        </w:rPr>
        <w:br/>
      </w:r>
      <w:r>
        <w:rPr>
          <w:rFonts w:ascii="Times New Roman CYR" w:hAnsi="Times New Roman CYR"/>
          <w:sz w:val="26"/>
        </w:rPr>
        <w:t xml:space="preserve">и </w:t>
      </w:r>
      <w:r>
        <w:rPr>
          <w:rFonts w:ascii="Times New Roman CYR" w:hAnsi="Times New Roman CYR"/>
          <w:sz w:val="26"/>
        </w:rPr>
        <w:t>Положения</w:t>
      </w:r>
      <w:r>
        <w:rPr>
          <w:rFonts w:ascii="Times New Roman CYR" w:hAnsi="Times New Roman CYR"/>
          <w:sz w:val="26"/>
        </w:rPr>
        <w:t xml:space="preserve"> их проведения;</w:t>
      </w:r>
    </w:p>
    <w:p w14:paraId="3A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3) </w:t>
      </w:r>
      <w:r>
        <w:rPr>
          <w:rFonts w:ascii="Times New Roman CYR" w:hAnsi="Times New Roman CYR"/>
          <w:sz w:val="26"/>
        </w:rPr>
        <w:tab/>
      </w:r>
      <w:r>
        <w:rPr>
          <w:rFonts w:ascii="Times New Roman CYR" w:hAnsi="Times New Roman CYR"/>
          <w:sz w:val="26"/>
        </w:rPr>
        <w:t>дату начала подачи и окончания приема заявок участников отбора, при этом дата окончания приема заявок не может быть ранее 5-го календарного дня, следующего за днем размещения объявления о проведении отбора;</w:t>
      </w:r>
    </w:p>
    <w:p w14:paraId="3B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4) </w:t>
      </w:r>
      <w:r>
        <w:rPr>
          <w:rFonts w:ascii="Times New Roman CYR" w:hAnsi="Times New Roman CYR"/>
          <w:sz w:val="26"/>
        </w:rPr>
        <w:tab/>
      </w:r>
      <w:r>
        <w:rPr>
          <w:rFonts w:ascii="Times New Roman CYR" w:hAnsi="Times New Roman CYR"/>
          <w:sz w:val="26"/>
        </w:rPr>
        <w:t>наименование, место нахождения, почтовый адрес, адрес электронной почты главного распорядителя средств бюджета города;</w:t>
      </w:r>
    </w:p>
    <w:p w14:paraId="3C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5) </w:t>
      </w:r>
      <w:r>
        <w:rPr>
          <w:rFonts w:ascii="Times New Roman CYR" w:hAnsi="Times New Roman CYR"/>
          <w:sz w:val="26"/>
        </w:rPr>
        <w:tab/>
      </w:r>
      <w:r>
        <w:rPr>
          <w:rFonts w:ascii="Times New Roman CYR" w:hAnsi="Times New Roman CYR"/>
          <w:sz w:val="26"/>
        </w:rPr>
        <w:t>результат (результаты) предоставления субсидии;</w:t>
      </w:r>
    </w:p>
    <w:p w14:paraId="3D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6) </w:t>
      </w:r>
      <w:r>
        <w:rPr>
          <w:rFonts w:ascii="Times New Roman CYR" w:hAnsi="Times New Roman CYR"/>
          <w:sz w:val="26"/>
        </w:rPr>
        <w:tab/>
      </w:r>
      <w:r>
        <w:rPr>
          <w:rFonts w:ascii="Times New Roman CYR" w:hAnsi="Times New Roman CYR"/>
          <w:sz w:val="26"/>
        </w:rPr>
        <w:t>доменное имя и (или) указатели страниц системы «Электронный бюджет» в сети Интернет;</w:t>
      </w:r>
    </w:p>
    <w:p w14:paraId="3E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7) </w:t>
      </w:r>
      <w:r>
        <w:rPr>
          <w:rFonts w:ascii="Times New Roman CYR" w:hAnsi="Times New Roman CYR"/>
          <w:sz w:val="26"/>
        </w:rPr>
        <w:tab/>
      </w:r>
      <w:r>
        <w:rPr>
          <w:rFonts w:ascii="Times New Roman CYR" w:hAnsi="Times New Roman CYR"/>
          <w:sz w:val="26"/>
        </w:rPr>
        <w:t xml:space="preserve">требования к участникам отбора, определенные в соответствии с пунктом 9 настоящего </w:t>
      </w:r>
      <w:r>
        <w:rPr>
          <w:rFonts w:ascii="Times New Roman CYR" w:hAnsi="Times New Roman CYR"/>
          <w:sz w:val="26"/>
        </w:rPr>
        <w:t>Положения</w:t>
      </w:r>
      <w:r>
        <w:rPr>
          <w:rFonts w:ascii="Times New Roman CYR" w:hAnsi="Times New Roman CYR"/>
          <w:sz w:val="26"/>
        </w:rPr>
        <w:t xml:space="preserve">, которым участник отбора должен соответствовать на дату, определенную </w:t>
      </w:r>
      <w:r>
        <w:rPr>
          <w:rFonts w:ascii="Times New Roman CYR" w:hAnsi="Times New Roman CYR"/>
          <w:sz w:val="26"/>
        </w:rPr>
        <w:t>Положением</w:t>
      </w:r>
      <w:r>
        <w:rPr>
          <w:rFonts w:ascii="Times New Roman CYR" w:hAnsi="Times New Roman CYR"/>
          <w:sz w:val="26"/>
        </w:rPr>
        <w:t>, и к перечню документов, представляемых участниками отбора для подтверждения соответствия указанным требованиям;</w:t>
      </w:r>
    </w:p>
    <w:p w14:paraId="3F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8) </w:t>
      </w:r>
      <w:r>
        <w:rPr>
          <w:rFonts w:ascii="Times New Roman CYR" w:hAnsi="Times New Roman CYR"/>
          <w:sz w:val="26"/>
        </w:rPr>
        <w:tab/>
      </w:r>
      <w:r>
        <w:rPr>
          <w:rFonts w:ascii="Times New Roman CYR" w:hAnsi="Times New Roman CYR"/>
          <w:sz w:val="26"/>
        </w:rPr>
        <w:t>категории и критерии отбора;</w:t>
      </w:r>
    </w:p>
    <w:p w14:paraId="40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9) </w:t>
      </w:r>
      <w:r>
        <w:rPr>
          <w:rFonts w:ascii="Times New Roman CYR" w:hAnsi="Times New Roman CYR"/>
          <w:sz w:val="26"/>
        </w:rPr>
        <w:tab/>
      </w:r>
      <w:r>
        <w:rPr>
          <w:rFonts w:ascii="Times New Roman CYR" w:hAnsi="Times New Roman CYR"/>
          <w:sz w:val="26"/>
        </w:rPr>
        <w:t>порядок подачи участниками отбора заявок и требования, предъявляемые к форме и содержанию заявок;</w:t>
      </w:r>
    </w:p>
    <w:p w14:paraId="41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10) порядок отзыва заявок, порядок их возврата, определяющий в том числе основания для возврата заявок, порядок внесения изменений в заявки;</w:t>
      </w:r>
    </w:p>
    <w:p w14:paraId="42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 xml:space="preserve">11) правила рассмотрения и оценки заявок в соответствии с настоящим </w:t>
      </w:r>
      <w:r>
        <w:rPr>
          <w:rFonts w:ascii="Times New Roman CYR" w:hAnsi="Times New Roman CYR"/>
          <w:sz w:val="26"/>
        </w:rPr>
        <w:t>Положением</w:t>
      </w:r>
      <w:r>
        <w:rPr>
          <w:rFonts w:ascii="Times New Roman CYR" w:hAnsi="Times New Roman CYR"/>
          <w:sz w:val="26"/>
        </w:rPr>
        <w:t>;</w:t>
      </w:r>
    </w:p>
    <w:p w14:paraId="43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12) порядок возврата заявок на доработку;</w:t>
      </w:r>
    </w:p>
    <w:p w14:paraId="44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13) порядок отклонения заявок, а также информацию об основаниях их отклонения;</w:t>
      </w:r>
    </w:p>
    <w:p w14:paraId="45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 xml:space="preserve">14) объем распределяемой субсидии в рамках отбора, порядок расчета размера субсидии, установленный настоящим </w:t>
      </w:r>
      <w:r>
        <w:rPr>
          <w:rFonts w:ascii="Times New Roman CYR" w:hAnsi="Times New Roman CYR"/>
          <w:sz w:val="26"/>
        </w:rPr>
        <w:t>Положением</w:t>
      </w:r>
      <w:r>
        <w:rPr>
          <w:rFonts w:ascii="Times New Roman CYR" w:hAnsi="Times New Roman CYR"/>
          <w:sz w:val="26"/>
        </w:rPr>
        <w:t>, правила распределения субсидии по результатам отбора, которые могут включать максимальный, минимальный размер субсидии, предоставляемой победителю отбора, а также предельное количество победителей отбора;</w:t>
      </w:r>
    </w:p>
    <w:p w14:paraId="46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15) </w:t>
      </w:r>
      <w:r>
        <w:rPr>
          <w:rFonts w:ascii="Times New Roman CYR" w:hAnsi="Times New Roman CYR"/>
          <w:sz w:val="26"/>
        </w:rPr>
        <w:tab/>
      </w:r>
      <w:r>
        <w:rPr>
          <w:rFonts w:ascii="Times New Roman CYR" w:hAnsi="Times New Roman CYR"/>
          <w:sz w:val="26"/>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7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16) </w:t>
      </w:r>
      <w:r>
        <w:rPr>
          <w:rFonts w:ascii="Times New Roman CYR" w:hAnsi="Times New Roman CYR"/>
          <w:sz w:val="26"/>
        </w:rPr>
        <w:tab/>
      </w:r>
      <w:r>
        <w:rPr>
          <w:rFonts w:ascii="Times New Roman CYR" w:hAnsi="Times New Roman CYR"/>
          <w:sz w:val="26"/>
        </w:rPr>
        <w:t>срок, в течение которого победитель</w:t>
      </w:r>
      <w:r>
        <w:rPr>
          <w:rFonts w:ascii="Times New Roman CYR" w:hAnsi="Times New Roman CYR"/>
          <w:sz w:val="26"/>
        </w:rPr>
        <w:t xml:space="preserve"> (победители)</w:t>
      </w:r>
      <w:r>
        <w:rPr>
          <w:rFonts w:ascii="Times New Roman CYR" w:hAnsi="Times New Roman CYR"/>
          <w:sz w:val="26"/>
        </w:rPr>
        <w:t xml:space="preserve"> отбора должен подписать Соглашение;</w:t>
      </w:r>
    </w:p>
    <w:p w14:paraId="48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17) </w:t>
      </w:r>
      <w:r>
        <w:rPr>
          <w:rFonts w:ascii="Times New Roman CYR" w:hAnsi="Times New Roman CYR"/>
          <w:sz w:val="26"/>
        </w:rPr>
        <w:tab/>
      </w:r>
      <w:r>
        <w:rPr>
          <w:rFonts w:ascii="Times New Roman CYR" w:hAnsi="Times New Roman CYR"/>
          <w:sz w:val="26"/>
        </w:rPr>
        <w:t>условия признания победителя</w:t>
      </w:r>
      <w:r>
        <w:rPr>
          <w:rFonts w:ascii="Times New Roman CYR" w:hAnsi="Times New Roman CYR"/>
          <w:sz w:val="26"/>
        </w:rPr>
        <w:t xml:space="preserve"> (победителей)</w:t>
      </w:r>
      <w:r>
        <w:rPr>
          <w:rFonts w:ascii="Times New Roman CYR" w:hAnsi="Times New Roman CYR"/>
          <w:sz w:val="26"/>
        </w:rPr>
        <w:t xml:space="preserve"> отбора уклонившимся </w:t>
      </w:r>
      <w:r>
        <w:rPr>
          <w:rFonts w:ascii="Times New Roman CYR" w:hAnsi="Times New Roman CYR"/>
          <w:sz w:val="26"/>
        </w:rPr>
        <w:br/>
      </w:r>
      <w:r>
        <w:rPr>
          <w:rFonts w:ascii="Times New Roman CYR" w:hAnsi="Times New Roman CYR"/>
          <w:sz w:val="26"/>
        </w:rPr>
        <w:t>от заключения Соглашения;</w:t>
      </w:r>
    </w:p>
    <w:p w14:paraId="49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18) </w:t>
      </w:r>
      <w:r>
        <w:rPr>
          <w:rFonts w:ascii="Times New Roman CYR" w:hAnsi="Times New Roman CYR"/>
          <w:sz w:val="26"/>
        </w:rPr>
        <w:tab/>
      </w:r>
      <w:r>
        <w:rPr>
          <w:rFonts w:ascii="Times New Roman CYR" w:hAnsi="Times New Roman CYR"/>
          <w:sz w:val="26"/>
        </w:rPr>
        <w:t>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w:t>
      </w:r>
    </w:p>
    <w:p w14:paraId="4A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Для рассмотрения заявок главный распорядитель средств бюджета города устанавливает дату окончания приема заявок, после наступления которой главному распорядителю средств бюджета города открывается доступ в системе «Электронный бюджет» к поданным заявкам участни</w:t>
      </w:r>
      <w:r>
        <w:rPr>
          <w:rFonts w:ascii="Times New Roman CYR" w:hAnsi="Times New Roman CYR"/>
          <w:sz w:val="26"/>
        </w:rPr>
        <w:t>ками отбора для их рассмотрения.</w:t>
      </w:r>
    </w:p>
    <w:p w14:paraId="4B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9. Требования, которым должны соответствовать участники отбора на дату рассмотрения заявки и заключения Соглашения:</w:t>
      </w:r>
    </w:p>
    <w:p w14:paraId="4C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D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2) </w:t>
      </w:r>
      <w:r>
        <w:rPr>
          <w:rFonts w:ascii="Times New Roman CYR" w:hAnsi="Times New Roman CYR"/>
          <w:sz w:val="26"/>
        </w:rPr>
        <w:tab/>
      </w:r>
      <w:r>
        <w:rPr>
          <w:rFonts w:ascii="Times New Roman CYR" w:hAnsi="Times New Roman CYR"/>
          <w:sz w:val="26"/>
        </w:rPr>
        <w:t xml:space="preserve">участник отбора не находится в перечне организаций и физических лиц, в </w:t>
      </w:r>
      <w:r>
        <w:rPr>
          <w:rFonts w:ascii="Times New Roman CYR" w:hAnsi="Times New Roman CYR"/>
          <w:sz w:val="26"/>
        </w:rPr>
        <w:t>отношении которых имеются сведения об их причастности к экстремистской деятельности или терроризму;</w:t>
      </w:r>
    </w:p>
    <w:p w14:paraId="4E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3) </w:t>
      </w:r>
      <w:r>
        <w:rPr>
          <w:rFonts w:ascii="Times New Roman CYR" w:hAnsi="Times New Roman CYR"/>
          <w:sz w:val="26"/>
        </w:rPr>
        <w:tab/>
      </w:r>
      <w:r>
        <w:rPr>
          <w:rFonts w:ascii="Times New Roman CYR" w:hAnsi="Times New Roman CYR"/>
          <w:sz w:val="26"/>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F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4) </w:t>
      </w:r>
      <w:r>
        <w:rPr>
          <w:rFonts w:ascii="Times New Roman CYR" w:hAnsi="Times New Roman CYR"/>
          <w:sz w:val="26"/>
        </w:rPr>
        <w:tab/>
      </w:r>
      <w:r>
        <w:rPr>
          <w:rFonts w:ascii="Times New Roman CYR" w:hAnsi="Times New Roman CYR"/>
          <w:sz w:val="26"/>
        </w:rPr>
        <w:t xml:space="preserve">участник отбора не получает средства из бюджета города, на основании иных нормативных правовых актов субъекта Российской Федерации, муниципальных правовых актов на цели, установленные настоящим </w:t>
      </w:r>
      <w:r>
        <w:rPr>
          <w:rFonts w:ascii="Times New Roman CYR" w:hAnsi="Times New Roman CYR"/>
          <w:sz w:val="26"/>
        </w:rPr>
        <w:t>Положением</w:t>
      </w:r>
      <w:r>
        <w:rPr>
          <w:rFonts w:ascii="Times New Roman CYR" w:hAnsi="Times New Roman CYR"/>
          <w:sz w:val="26"/>
        </w:rPr>
        <w:t>;</w:t>
      </w:r>
    </w:p>
    <w:p w14:paraId="50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5) </w:t>
      </w:r>
      <w:r>
        <w:rPr>
          <w:rFonts w:ascii="Times New Roman CYR" w:hAnsi="Times New Roman CYR"/>
          <w:sz w:val="26"/>
        </w:rPr>
        <w:tab/>
      </w:r>
      <w:r>
        <w:rPr>
          <w:rFonts w:ascii="Times New Roman CYR" w:hAnsi="Times New Roman CYR"/>
          <w:sz w:val="26"/>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51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6) </w:t>
      </w:r>
      <w:r>
        <w:rPr>
          <w:rFonts w:ascii="Times New Roman CYR" w:hAnsi="Times New Roman CYR"/>
          <w:sz w:val="26"/>
        </w:rPr>
        <w:tab/>
      </w:r>
      <w:r>
        <w:rPr>
          <w:rFonts w:ascii="Times New Roman CYR" w:hAnsi="Times New Roman CYR"/>
          <w:sz w:val="26"/>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2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7) </w:t>
      </w:r>
      <w:r>
        <w:rPr>
          <w:rFonts w:ascii="Times New Roman CYR" w:hAnsi="Times New Roman CYR"/>
          <w:sz w:val="26"/>
        </w:rPr>
        <w:tab/>
      </w:r>
      <w:r>
        <w:rPr>
          <w:rFonts w:ascii="Times New Roman CYR" w:hAnsi="Times New Roman CYR"/>
          <w:sz w:val="26"/>
        </w:rPr>
        <w:t>у участника отбора отсутствуют просроченная задолженность по возврату в бюджет города, иных субсидий, бюджетных инвестиций, а также иная просроченная (неурегулированная) задолженность по денежным обязательствам перед городом;</w:t>
      </w:r>
    </w:p>
    <w:p w14:paraId="53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54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9) </w:t>
      </w:r>
      <w:r>
        <w:rPr>
          <w:rFonts w:ascii="Times New Roman CYR" w:hAnsi="Times New Roman CYR"/>
          <w:sz w:val="26"/>
        </w:rPr>
        <w:tab/>
      </w:r>
      <w:r>
        <w:rPr>
          <w:rFonts w:ascii="Times New Roman CYR" w:hAnsi="Times New Roman CYR"/>
          <w:sz w:val="2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являющихся участниками отбора.</w:t>
      </w:r>
    </w:p>
    <w:p w14:paraId="55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 xml:space="preserve">10. </w:t>
      </w:r>
      <w:bookmarkStart w:id="8" w:name="sub_1036"/>
      <w:bookmarkEnd w:id="7"/>
      <w:r>
        <w:rPr>
          <w:rFonts w:ascii="Times New Roman CYR" w:hAnsi="Times New Roman CYR"/>
          <w:sz w:val="26"/>
        </w:rPr>
        <w:t>Категорией отбора получателя субсидии является его принадлежность к юридическому лицу, деятельность которого направлена на организацию профильных смен для детей, состоящих на профилактическом учете.</w:t>
      </w:r>
    </w:p>
    <w:p w14:paraId="56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 xml:space="preserve">11. </w:t>
      </w:r>
      <w:bookmarkStart w:id="9" w:name="sub_1047"/>
      <w:bookmarkEnd w:id="8"/>
      <w:r>
        <w:rPr>
          <w:rFonts w:ascii="Times New Roman CYR" w:hAnsi="Times New Roman CYR"/>
          <w:sz w:val="26"/>
        </w:rPr>
        <w:t xml:space="preserve">Участником отбора формируется заявка на участие в отборе (далее – Заявка) в электронной форме посредством заполнения соответствующих экранных форм веб-интерфейса системы «Электронный бюджет», которая должна содержать в том числе информацию об участнике отбора, документы, подтверждающие соответствие участника отбора требованиям, указанным в пункте 9 настоящего </w:t>
      </w:r>
      <w:r>
        <w:rPr>
          <w:rFonts w:ascii="Times New Roman CYR" w:hAnsi="Times New Roman CYR"/>
          <w:sz w:val="26"/>
        </w:rPr>
        <w:t>Положения</w:t>
      </w:r>
      <w:r>
        <w:rPr>
          <w:rFonts w:ascii="Times New Roman CYR" w:hAnsi="Times New Roman CYR"/>
          <w:sz w:val="26"/>
        </w:rPr>
        <w:t>, предлагаемые участником отбора значения результатов предоставления субсидии, размер запрашиваемой субсидии.</w:t>
      </w:r>
    </w:p>
    <w:p w14:paraId="57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12. В системе «Электронный бюджет» к заявке прилагаются электронные копии следующих документов (документов на бумажном носителе, преобразованных в электронную форму путем сканирования):</w:t>
      </w:r>
    </w:p>
    <w:p w14:paraId="58000000">
      <w:pPr>
        <w:numPr>
          <w:ilvl w:val="0"/>
          <w:numId w:val="1"/>
        </w:numPr>
        <w:tabs>
          <w:tab w:leader="none" w:pos="567" w:val="left"/>
          <w:tab w:leader="none" w:pos="851" w:val="left"/>
          <w:tab w:leader="none" w:pos="1134" w:val="left"/>
        </w:tabs>
        <w:spacing w:after="1" w:line="220" w:lineRule="atLeast"/>
        <w:ind w:firstLine="709" w:left="0"/>
        <w:contextualSpacing w:val="1"/>
        <w:jc w:val="both"/>
        <w:rPr>
          <w:rFonts w:ascii="Times New Roman" w:hAnsi="Times New Roman"/>
          <w:sz w:val="26"/>
        </w:rPr>
      </w:pPr>
      <w:r>
        <w:rPr>
          <w:rFonts w:ascii="Times New Roman" w:hAnsi="Times New Roman"/>
          <w:sz w:val="26"/>
        </w:rPr>
        <w:t xml:space="preserve">документ, подтверждающий полномочия руководителя организации (копия решения о назначении или документ, подтверждающий полномочия </w:t>
      </w:r>
      <w:r>
        <w:rPr>
          <w:rFonts w:ascii="Times New Roman" w:hAnsi="Times New Roman"/>
          <w:sz w:val="26"/>
        </w:rPr>
        <w:t xml:space="preserve">руководителя организации (копия решения о назначении или об избрании), </w:t>
      </w:r>
      <w:r>
        <w:rPr>
          <w:rFonts w:ascii="Times New Roman" w:hAnsi="Times New Roman"/>
          <w:sz w:val="26"/>
        </w:rPr>
        <w:br/>
      </w:r>
      <w:r>
        <w:rPr>
          <w:rFonts w:ascii="Times New Roman" w:hAnsi="Times New Roman"/>
          <w:sz w:val="26"/>
        </w:rPr>
        <w:t>а в случае подписания заявления представителем организации, действующим на основании доверенности, - также доверенность на осуществление соответствующих действий, подписанную руководителем и скрепленную печатью организации;</w:t>
      </w:r>
    </w:p>
    <w:p w14:paraId="59000000">
      <w:pPr>
        <w:numPr>
          <w:ilvl w:val="0"/>
          <w:numId w:val="1"/>
        </w:numPr>
        <w:tabs>
          <w:tab w:leader="none" w:pos="567" w:val="left"/>
          <w:tab w:leader="none" w:pos="851" w:val="left"/>
          <w:tab w:leader="none" w:pos="1134" w:val="left"/>
        </w:tabs>
        <w:spacing w:after="1" w:line="220" w:lineRule="atLeast"/>
        <w:ind w:firstLine="709" w:left="0"/>
        <w:contextualSpacing w:val="1"/>
        <w:jc w:val="both"/>
        <w:rPr>
          <w:rFonts w:ascii="Times New Roman" w:hAnsi="Times New Roman"/>
          <w:sz w:val="26"/>
        </w:rPr>
      </w:pPr>
      <w:r>
        <w:rPr>
          <w:rFonts w:ascii="Times New Roman" w:hAnsi="Times New Roman"/>
          <w:sz w:val="26"/>
        </w:rPr>
        <w:t xml:space="preserve">подтверждение: </w:t>
      </w:r>
    </w:p>
    <w:p w14:paraId="5A000000">
      <w:pPr>
        <w:tabs>
          <w:tab w:leader="none" w:pos="709" w:val="left"/>
          <w:tab w:leader="none" w:pos="851" w:val="left"/>
        </w:tabs>
        <w:spacing w:after="1" w:line="220" w:lineRule="atLeast"/>
        <w:ind/>
        <w:contextualSpacing w:val="1"/>
        <w:jc w:val="both"/>
        <w:rPr>
          <w:rFonts w:ascii="Times New Roman" w:hAnsi="Times New Roman"/>
          <w:sz w:val="26"/>
        </w:rPr>
      </w:pPr>
      <w:r>
        <w:rPr>
          <w:rFonts w:ascii="Times New Roman" w:hAnsi="Times New Roman"/>
          <w:sz w:val="26"/>
        </w:rPr>
        <w:tab/>
      </w:r>
      <w:r>
        <w:rPr>
          <w:rFonts w:ascii="Times New Roman" w:hAnsi="Times New Roman"/>
          <w:sz w:val="26"/>
        </w:rPr>
        <w:t xml:space="preserve">- согласие на публикацию (размещение) в информационно-телекоммуникационной сети «Интернет» информации об участнике отбора, </w:t>
      </w:r>
      <w:r>
        <w:rPr>
          <w:rFonts w:ascii="Times New Roman" w:hAnsi="Times New Roman"/>
          <w:sz w:val="26"/>
        </w:rPr>
        <w:br/>
      </w:r>
      <w:r>
        <w:rPr>
          <w:rFonts w:ascii="Times New Roman" w:hAnsi="Times New Roman"/>
          <w:sz w:val="26"/>
        </w:rPr>
        <w:t>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5B000000">
      <w:pPr>
        <w:numPr>
          <w:ilvl w:val="0"/>
          <w:numId w:val="1"/>
        </w:numPr>
        <w:tabs>
          <w:tab w:leader="none" w:pos="567" w:val="left"/>
          <w:tab w:leader="none" w:pos="851" w:val="left"/>
          <w:tab w:leader="none" w:pos="1134" w:val="left"/>
        </w:tabs>
        <w:spacing w:after="1" w:line="220" w:lineRule="atLeast"/>
        <w:ind w:firstLine="709" w:left="0"/>
        <w:contextualSpacing w:val="1"/>
        <w:jc w:val="both"/>
        <w:rPr>
          <w:rFonts w:ascii="Times New Roman" w:hAnsi="Times New Roman"/>
          <w:sz w:val="26"/>
        </w:rPr>
      </w:pPr>
      <w:r>
        <w:rPr>
          <w:rFonts w:ascii="Times New Roman" w:hAnsi="Times New Roman"/>
          <w:sz w:val="26"/>
        </w:rPr>
        <w:t>копию устава организации;</w:t>
      </w:r>
    </w:p>
    <w:p w14:paraId="5C000000">
      <w:pPr>
        <w:numPr>
          <w:ilvl w:val="0"/>
          <w:numId w:val="1"/>
        </w:numPr>
        <w:tabs>
          <w:tab w:leader="none" w:pos="567" w:val="left"/>
          <w:tab w:leader="none" w:pos="851" w:val="left"/>
          <w:tab w:leader="none" w:pos="1134" w:val="left"/>
        </w:tabs>
        <w:spacing w:after="1" w:line="220" w:lineRule="atLeast"/>
        <w:ind w:firstLine="709" w:left="0"/>
        <w:contextualSpacing w:val="1"/>
        <w:jc w:val="both"/>
        <w:rPr>
          <w:rFonts w:ascii="Times New Roman" w:hAnsi="Times New Roman"/>
          <w:sz w:val="26"/>
        </w:rPr>
      </w:pPr>
      <w:r>
        <w:rPr>
          <w:rFonts w:ascii="Times New Roman" w:hAnsi="Times New Roman"/>
          <w:sz w:val="26"/>
        </w:rPr>
        <w:t xml:space="preserve">гарантийное письмо, подписанное руководителем организации (либо уполномоченным представителем организации при условии предоставления соответствующей доверенности) и бухгалтером некоммерческой организации и заверенное печатью (при наличии) о соответствии требований пункта 9 настоящего </w:t>
      </w:r>
      <w:r>
        <w:rPr>
          <w:rFonts w:ascii="Times New Roman" w:hAnsi="Times New Roman"/>
          <w:sz w:val="26"/>
        </w:rPr>
        <w:t>Положения</w:t>
      </w:r>
      <w:r>
        <w:rPr>
          <w:rFonts w:ascii="Times New Roman" w:hAnsi="Times New Roman"/>
          <w:sz w:val="26"/>
        </w:rPr>
        <w:t xml:space="preserve">; </w:t>
      </w:r>
    </w:p>
    <w:p w14:paraId="5D000000">
      <w:pPr>
        <w:numPr>
          <w:ilvl w:val="0"/>
          <w:numId w:val="1"/>
        </w:numPr>
        <w:tabs>
          <w:tab w:leader="none" w:pos="567" w:val="left"/>
          <w:tab w:leader="none" w:pos="851" w:val="left"/>
          <w:tab w:leader="none" w:pos="1134" w:val="left"/>
        </w:tabs>
        <w:spacing w:after="1" w:line="220" w:lineRule="atLeast"/>
        <w:ind w:firstLine="709" w:left="0"/>
        <w:contextualSpacing w:val="1"/>
        <w:jc w:val="both"/>
        <w:rPr>
          <w:rFonts w:ascii="Times New Roman" w:hAnsi="Times New Roman"/>
          <w:sz w:val="26"/>
        </w:rPr>
      </w:pPr>
      <w:r>
        <w:rPr>
          <w:rFonts w:ascii="Times New Roman" w:hAnsi="Times New Roman"/>
          <w:sz w:val="26"/>
        </w:rPr>
        <w:t>справки из налогового органа, фонда социального страхования подтверждающие отсутствие у участника отбора просроченной задолженности по налогов</w:t>
      </w:r>
      <w:r>
        <w:rPr>
          <w:rFonts w:ascii="Times New Roman" w:hAnsi="Times New Roman"/>
          <w:sz w:val="26"/>
        </w:rPr>
        <w:t>ым и иным обязательным платежам;</w:t>
      </w:r>
    </w:p>
    <w:p w14:paraId="5E000000">
      <w:pPr>
        <w:numPr>
          <w:ilvl w:val="0"/>
          <w:numId w:val="1"/>
        </w:numPr>
        <w:tabs>
          <w:tab w:leader="none" w:pos="567" w:val="left"/>
          <w:tab w:leader="none" w:pos="851" w:val="left"/>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график профильных смен для детей, состоящих на профилактическом учете;</w:t>
      </w:r>
    </w:p>
    <w:p w14:paraId="5F000000">
      <w:pPr>
        <w:numPr>
          <w:ilvl w:val="0"/>
          <w:numId w:val="1"/>
        </w:numPr>
        <w:tabs>
          <w:tab w:leader="none" w:pos="567" w:val="left"/>
          <w:tab w:leader="none" w:pos="851" w:val="left"/>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смета затрат по форме на организацию профильных смен для детей, состоящих на профилактическом учете (приложение).</w:t>
      </w:r>
    </w:p>
    <w:p w14:paraId="60000000">
      <w:pPr>
        <w:tabs>
          <w:tab w:leader="none" w:pos="709" w:val="left"/>
          <w:tab w:leader="none" w:pos="851" w:val="left"/>
        </w:tabs>
        <w:spacing w:after="1" w:line="220" w:lineRule="atLeast"/>
        <w:ind/>
        <w:contextualSpacing w:val="1"/>
        <w:jc w:val="both"/>
        <w:rPr>
          <w:rFonts w:ascii="Times New Roman" w:hAnsi="Times New Roman"/>
          <w:sz w:val="26"/>
        </w:rPr>
      </w:pPr>
      <w:r>
        <w:rPr>
          <w:rFonts w:ascii="Times New Roman" w:hAnsi="Times New Roman"/>
          <w:sz w:val="26"/>
        </w:rPr>
        <w:tab/>
      </w:r>
      <w:r>
        <w:rPr>
          <w:rFonts w:ascii="Times New Roman" w:hAnsi="Times New Roman"/>
          <w:sz w:val="26"/>
        </w:rPr>
        <w:t xml:space="preserve">В рамках рассмотрения заявки, по собственной инициативе участника отбора, предоставляется Выписка из Единого государственного реестра юридических лиц. </w:t>
      </w:r>
      <w:bookmarkEnd w:id="9"/>
    </w:p>
    <w:p w14:paraId="61000000">
      <w:pPr>
        <w:pStyle w:val="Style_3"/>
        <w:tabs>
          <w:tab w:leader="none" w:pos="567" w:val="left"/>
          <w:tab w:leader="none" w:pos="1134" w:val="left"/>
        </w:tabs>
        <w:spacing w:after="0" w:line="240" w:lineRule="auto"/>
        <w:ind w:firstLine="709" w:left="0"/>
        <w:jc w:val="both"/>
        <w:rPr>
          <w:rFonts w:ascii="Times New Roman" w:hAnsi="Times New Roman"/>
          <w:sz w:val="26"/>
        </w:rPr>
      </w:pPr>
      <w:r>
        <w:rPr>
          <w:rFonts w:ascii="Times New Roman CYR" w:hAnsi="Times New Roman CYR"/>
          <w:sz w:val="26"/>
        </w:rPr>
        <w:t>13.</w:t>
      </w:r>
      <w:bookmarkStart w:id="10" w:name="sub_1050"/>
      <w:r>
        <w:rPr>
          <w:rFonts w:ascii="Times New Roman CYR" w:hAnsi="Times New Roman CYR"/>
          <w:sz w:val="26"/>
        </w:rPr>
        <w:t xml:space="preserve"> </w:t>
      </w:r>
      <w:r>
        <w:rPr>
          <w:rFonts w:ascii="Times New Roman CYR" w:hAnsi="Times New Roman CYR"/>
          <w:sz w:val="26"/>
        </w:rPr>
        <w:tab/>
      </w:r>
      <w:r>
        <w:rPr>
          <w:rFonts w:ascii="Times New Roman" w:hAnsi="Times New Roman"/>
          <w:sz w:val="26"/>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главным распорядителем средств бюджета города всего документа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62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14. </w:t>
      </w:r>
      <w:r>
        <w:rPr>
          <w:rFonts w:ascii="Times New Roman CYR" w:hAnsi="Times New Roman CYR"/>
          <w:sz w:val="26"/>
        </w:rPr>
        <w:tab/>
      </w:r>
      <w:r>
        <w:rPr>
          <w:rFonts w:ascii="Times New Roman CYR" w:hAnsi="Times New Roman CYR"/>
          <w:sz w:val="26"/>
        </w:rPr>
        <w:t>Заявка подписывается усиленной квалифицированной электронной подписью руководителя участника отбора или уполномоченного им лица.</w:t>
      </w:r>
    </w:p>
    <w:p w14:paraId="63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Датой и временем представления участником отбора заявки считаются дата и время подписания участником отбора указанной заявки с присвоением регистрационного номера в системе «Электронный бюджет».</w:t>
      </w:r>
    </w:p>
    <w:p w14:paraId="64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15. </w:t>
      </w:r>
      <w:r>
        <w:rPr>
          <w:rFonts w:ascii="Times New Roman CYR" w:hAnsi="Times New Roman CYR"/>
          <w:sz w:val="26"/>
        </w:rPr>
        <w:tab/>
      </w:r>
      <w:r>
        <w:rPr>
          <w:rFonts w:ascii="Times New Roman CYR" w:hAnsi="Times New Roman CYR"/>
          <w:sz w:val="26"/>
        </w:rPr>
        <w:t xml:space="preserve">Главный распорядитель средств бюджета города вправе вносить изменения в объявление o проведении отбора, не позднее наступления даты окончания приема заявок участников отбора. При внесении изменений срок подачи заявок на участие в отборе должен быть продлен так, чтобы со дня, следующего за днем внесения таких изменений до дня окончания приема заявок на участие в отборе такой срок составлял не менее 3 календарных дней. </w:t>
      </w:r>
    </w:p>
    <w:p w14:paraId="65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При внесении изменений в объявление о проведении отбора получателей субсидий изменение способа отбора получателей субсидий не допускается.</w:t>
      </w:r>
    </w:p>
    <w:p w14:paraId="66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Изменения, вносимые в объявление o проведении отбора, размещаются в течение 1 рабочего дня в системе «Электронный бюджет».</w:t>
      </w:r>
    </w:p>
    <w:p w14:paraId="67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14:paraId="68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14:paraId="69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16. В системе «Электронный бюджет» допускается внесение изменений в заявку на этапе рассмотрения заявки по решению главного распорядителя средств бюджета города о возврате заявки на доработку. Главный распорядитель средств бюджета города устанавливает в объявлении срок, не позднее которого участник отбора должен направить скорректированную заявку после возврата его заявки на доработку.</w:t>
      </w:r>
    </w:p>
    <w:p w14:paraId="6A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Основанием для возврата заявки участника отбора на доработку является наличие технической ошибки в заявке и (или) прилагаемых к заявке документах.</w:t>
      </w:r>
    </w:p>
    <w:p w14:paraId="6B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Проверка участника отбора на соответствие требованиям в соответствии с пунктом 9 настоящего </w:t>
      </w:r>
      <w:r>
        <w:rPr>
          <w:rFonts w:ascii="Times New Roman CYR" w:hAnsi="Times New Roman CYR"/>
          <w:sz w:val="26"/>
        </w:rPr>
        <w:t>Положения</w:t>
      </w:r>
      <w:r>
        <w:rPr>
          <w:rFonts w:ascii="Times New Roman CYR" w:hAnsi="Times New Roman CYR"/>
          <w:sz w:val="26"/>
        </w:rPr>
        <w:t xml:space="preserve">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6C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17. Решения главного распорядителя средств бюджета города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14:paraId="6D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18. Порядок внесения участником отбора изменений в заявку:</w:t>
      </w:r>
    </w:p>
    <w:p w14:paraId="6E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1) </w:t>
      </w:r>
      <w:r>
        <w:rPr>
          <w:rFonts w:ascii="Times New Roman CYR" w:hAnsi="Times New Roman CYR"/>
          <w:sz w:val="26"/>
        </w:rPr>
        <w:tab/>
      </w:r>
      <w:r>
        <w:rPr>
          <w:rFonts w:ascii="Times New Roman CYR" w:hAnsi="Times New Roman CYR"/>
          <w:sz w:val="26"/>
        </w:rPr>
        <w:t xml:space="preserve">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w:t>
      </w:r>
    </w:p>
    <w:p w14:paraId="6F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2) </w:t>
      </w:r>
      <w:r>
        <w:rPr>
          <w:rFonts w:ascii="Times New Roman CYR" w:hAnsi="Times New Roman CYR"/>
          <w:sz w:val="26"/>
        </w:rPr>
        <w:tab/>
      </w:r>
      <w:r>
        <w:rPr>
          <w:rFonts w:ascii="Times New Roman CYR" w:hAnsi="Times New Roman CYR"/>
          <w:sz w:val="26"/>
        </w:rPr>
        <w:t xml:space="preserve">внесение изменений в заявку осуществляется участником отбора </w:t>
      </w:r>
      <w:r>
        <w:rPr>
          <w:rFonts w:ascii="Times New Roman CYR" w:hAnsi="Times New Roman CYR"/>
          <w:sz w:val="26"/>
        </w:rPr>
        <w:br/>
      </w:r>
      <w:r>
        <w:rPr>
          <w:rFonts w:ascii="Times New Roman CYR" w:hAnsi="Times New Roman CYR"/>
          <w:sz w:val="26"/>
        </w:rPr>
        <w:t xml:space="preserve">в порядке, аналогичном порядку формирования заявки, посредством заполнения соответствующих форм веб-интерфейса системы «Электронный бюджет». </w:t>
      </w:r>
    </w:p>
    <w:p w14:paraId="70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19</w:t>
      </w:r>
      <w:r>
        <w:rPr>
          <w:rFonts w:ascii="Times New Roman CYR" w:hAnsi="Times New Roman CYR"/>
          <w:sz w:val="26"/>
        </w:rPr>
        <w:t>.</w:t>
      </w:r>
      <w:r>
        <w:rPr>
          <w:rFonts w:ascii="Times New Roman CYR" w:hAnsi="Times New Roman CYR"/>
          <w:sz w:val="26"/>
        </w:rPr>
        <w:tab/>
      </w:r>
      <w:r>
        <w:rPr>
          <w:rFonts w:ascii="Times New Roman CYR" w:hAnsi="Times New Roman CYR"/>
          <w:sz w:val="26"/>
        </w:rPr>
        <w:t>Критерием</w:t>
      </w:r>
      <w:r>
        <w:rPr>
          <w:rFonts w:ascii="Times New Roman CYR" w:hAnsi="Times New Roman CYR"/>
          <w:sz w:val="26"/>
        </w:rPr>
        <w:t xml:space="preserve"> отбора получателей субсиди</w:t>
      </w:r>
      <w:r>
        <w:rPr>
          <w:rFonts w:ascii="Times New Roman CYR" w:hAnsi="Times New Roman CYR"/>
          <w:sz w:val="26"/>
        </w:rPr>
        <w:t>й являются является наличие организации в реестре организаций отдыха детей и их оздоровления</w:t>
      </w:r>
      <w:r>
        <w:rPr>
          <w:rFonts w:ascii="Times New Roman CYR" w:hAnsi="Times New Roman CYR"/>
          <w:sz w:val="26"/>
        </w:rPr>
        <w:t>.</w:t>
      </w:r>
    </w:p>
    <w:p w14:paraId="71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20. Участник отбора вправе подать одну заявку в рамках одного отбора. </w:t>
      </w:r>
    </w:p>
    <w:p w14:paraId="72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Заявка может быть отозвана до окончания срока приема заявок путем направления соответствующего обращения «запрос на снятие заявки» организатору отбора через личный кабинет системы «Электронный бюджет». Отозванные заявки не учитываются при определении количества заявок, представленных на участие в отборе.</w:t>
      </w:r>
    </w:p>
    <w:p w14:paraId="73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21. Главному распорядителю средств бюджета города запрещается требовать от участника отбора предоставления документов и информации в целях подтверждения соответствия участника отбора требованиям, установленным пунктом 9 настоящего </w:t>
      </w:r>
      <w:r>
        <w:rPr>
          <w:rFonts w:ascii="Times New Roman CYR" w:hAnsi="Times New Roman CYR"/>
          <w:sz w:val="26"/>
        </w:rPr>
        <w:t>Положения</w:t>
      </w:r>
      <w:r>
        <w:rPr>
          <w:rFonts w:ascii="Times New Roman CYR" w:hAnsi="Times New Roman CYR"/>
          <w:sz w:val="26"/>
        </w:rPr>
        <w:t xml:space="preserve">, при наличии соответствующей информации в государственных информационных системах, доступ к которым у главного </w:t>
      </w:r>
      <w:r>
        <w:rPr>
          <w:rFonts w:ascii="Times New Roman CYR" w:hAnsi="Times New Roman CYR"/>
          <w:sz w:val="26"/>
        </w:rPr>
        <w:t>распорядителя средств бюджета города имеется в рамках межведомственного электронного взаимодействия. Участник отбора вправе представить указанные документы и информацию главному распорядителю средств бюджета города по собственной инициативе.</w:t>
      </w:r>
    </w:p>
    <w:p w14:paraId="74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22. </w:t>
      </w:r>
      <w:r>
        <w:rPr>
          <w:rFonts w:ascii="Times New Roman CYR" w:hAnsi="Times New Roman CYR"/>
          <w:sz w:val="26"/>
        </w:rPr>
        <w:tab/>
      </w:r>
      <w:r>
        <w:rPr>
          <w:rFonts w:ascii="Times New Roman CYR" w:hAnsi="Times New Roman CYR"/>
          <w:sz w:val="26"/>
        </w:rPr>
        <w:t xml:space="preserve">Подтверждение соответствия участника отбора требованиям, определенным пунктом 9 настоящего </w:t>
      </w:r>
      <w:r>
        <w:rPr>
          <w:rFonts w:ascii="Times New Roman CYR" w:hAnsi="Times New Roman CYR"/>
          <w:sz w:val="26"/>
        </w:rPr>
        <w:t>Положения</w:t>
      </w:r>
      <w:r>
        <w:rPr>
          <w:rFonts w:ascii="Times New Roman CYR" w:hAnsi="Times New Roman CYR"/>
          <w:sz w:val="26"/>
        </w:rPr>
        <w:t xml:space="preserve">, в случае отсутствия технической возможности осуществления автоматической проверки в системе «Электронный бюджет» осуществляется главным распорядителем средств бюджета города дополнительно путем межведомственного информационного взаимодействия с уполномоченными государственными органами и организациями и на основании открытых сведений, размещенных в официальных сервисах уполномоченных государственных органов в информационно-телекоммуникационной сети Интернет. </w:t>
      </w:r>
    </w:p>
    <w:p w14:paraId="75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23. Главный распорядитель средств бюджета города не позднее 1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заявках:</w:t>
      </w:r>
    </w:p>
    <w:p w14:paraId="76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1) </w:t>
      </w:r>
      <w:r>
        <w:rPr>
          <w:rFonts w:ascii="Times New Roman CYR" w:hAnsi="Times New Roman CYR"/>
          <w:sz w:val="26"/>
        </w:rPr>
        <w:tab/>
      </w:r>
      <w:r>
        <w:rPr>
          <w:rFonts w:ascii="Times New Roman CYR" w:hAnsi="Times New Roman CYR"/>
          <w:sz w:val="26"/>
        </w:rPr>
        <w:t xml:space="preserve">регистрационный номер заявки; </w:t>
      </w:r>
    </w:p>
    <w:p w14:paraId="77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2) </w:t>
      </w:r>
      <w:r>
        <w:rPr>
          <w:rFonts w:ascii="Times New Roman CYR" w:hAnsi="Times New Roman CYR"/>
          <w:sz w:val="26"/>
        </w:rPr>
        <w:tab/>
      </w:r>
      <w:r>
        <w:rPr>
          <w:rFonts w:ascii="Times New Roman CYR" w:hAnsi="Times New Roman CYR"/>
          <w:sz w:val="26"/>
        </w:rPr>
        <w:t xml:space="preserve">дата и время поступления заявки; </w:t>
      </w:r>
    </w:p>
    <w:p w14:paraId="78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3) </w:t>
      </w:r>
      <w:r>
        <w:rPr>
          <w:rFonts w:ascii="Times New Roman CYR" w:hAnsi="Times New Roman CYR"/>
          <w:sz w:val="26"/>
        </w:rPr>
        <w:tab/>
      </w:r>
      <w:r>
        <w:rPr>
          <w:rFonts w:ascii="Times New Roman CYR" w:hAnsi="Times New Roman CYR"/>
          <w:sz w:val="26"/>
        </w:rPr>
        <w:t xml:space="preserve">полное наименование участника отбора; </w:t>
      </w:r>
    </w:p>
    <w:p w14:paraId="79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4) </w:t>
      </w:r>
      <w:r>
        <w:rPr>
          <w:rFonts w:ascii="Times New Roman CYR" w:hAnsi="Times New Roman CYR"/>
          <w:sz w:val="26"/>
        </w:rPr>
        <w:tab/>
      </w:r>
      <w:r>
        <w:rPr>
          <w:rFonts w:ascii="Times New Roman CYR" w:hAnsi="Times New Roman CYR"/>
          <w:sz w:val="26"/>
        </w:rPr>
        <w:t xml:space="preserve">адрес юридического лица; </w:t>
      </w:r>
    </w:p>
    <w:p w14:paraId="7A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5) </w:t>
      </w:r>
      <w:r>
        <w:rPr>
          <w:rFonts w:ascii="Times New Roman CYR" w:hAnsi="Times New Roman CYR"/>
          <w:sz w:val="26"/>
        </w:rPr>
        <w:tab/>
      </w:r>
      <w:r>
        <w:rPr>
          <w:rFonts w:ascii="Times New Roman CYR" w:hAnsi="Times New Roman CYR"/>
          <w:sz w:val="26"/>
        </w:rPr>
        <w:t xml:space="preserve">запрашиваемый участником отбора размер субсидии. </w:t>
      </w:r>
    </w:p>
    <w:p w14:paraId="7B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24.</w:t>
      </w:r>
      <w:r>
        <w:rPr>
          <w:rFonts w:ascii="Times New Roman CYR" w:hAnsi="Times New Roman CYR"/>
          <w:sz w:val="26"/>
        </w:rPr>
        <w:tab/>
      </w:r>
      <w:r>
        <w:rPr>
          <w:rFonts w:ascii="Times New Roman CYR" w:hAnsi="Times New Roman CYR"/>
          <w:sz w:val="26"/>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средств бюджета города (уполномоченного им лица) в системе «Электронный бюджет», а также размещается на едином портале не позднее 1 рабочего дня, следующего за днем его подписания. </w:t>
      </w:r>
    </w:p>
    <w:p w14:paraId="7C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25. Заявка признается надлежащей, если она соответствует требованиям, указанным в объявлении о проведении отбора, и отсутствуют основания для отклонения заявки, указанные в пункте 27 настоящего </w:t>
      </w:r>
      <w:r>
        <w:rPr>
          <w:rFonts w:ascii="Times New Roman CYR" w:hAnsi="Times New Roman CYR"/>
          <w:sz w:val="26"/>
        </w:rPr>
        <w:t>Положения</w:t>
      </w:r>
      <w:r>
        <w:rPr>
          <w:rFonts w:ascii="Times New Roman CYR" w:hAnsi="Times New Roman CYR"/>
          <w:sz w:val="26"/>
        </w:rPr>
        <w:t xml:space="preserve">. </w:t>
      </w:r>
    </w:p>
    <w:p w14:paraId="7D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Решения о соответствии заявки требованиям, указанным в объявлении о проведении отбора, принимаются главным распорядителем средств бюджета города на даты получения результатов проверки предоставленных участником отбора информации и документов, поданных в составе заявки. </w:t>
      </w:r>
    </w:p>
    <w:p w14:paraId="7E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26. Заявка отклоняется в случае наличия оснований для отклонения заявки, предусмотренных пунктом 27 настоящего </w:t>
      </w:r>
      <w:r>
        <w:rPr>
          <w:rFonts w:ascii="Times New Roman CYR" w:hAnsi="Times New Roman CYR"/>
          <w:sz w:val="26"/>
        </w:rPr>
        <w:t>Положения</w:t>
      </w:r>
      <w:r>
        <w:rPr>
          <w:rFonts w:ascii="Times New Roman CYR" w:hAnsi="Times New Roman CYR"/>
          <w:sz w:val="26"/>
        </w:rPr>
        <w:t xml:space="preserve">. </w:t>
      </w:r>
    </w:p>
    <w:p w14:paraId="7F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27. На стадии рассмотрения заявки основаниями для отклонения заявки являются: </w:t>
      </w:r>
    </w:p>
    <w:p w14:paraId="80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1) </w:t>
      </w:r>
      <w:r>
        <w:rPr>
          <w:rFonts w:ascii="Times New Roman CYR" w:hAnsi="Times New Roman CYR"/>
          <w:sz w:val="26"/>
        </w:rPr>
        <w:tab/>
      </w:r>
      <w:r>
        <w:rPr>
          <w:rFonts w:ascii="Times New Roman CYR" w:hAnsi="Times New Roman CYR"/>
          <w:sz w:val="26"/>
        </w:rPr>
        <w:t>несоответствие</w:t>
      </w:r>
      <w:r>
        <w:rPr>
          <w:rFonts w:ascii="Times New Roman CYR" w:hAnsi="Times New Roman CYR"/>
          <w:sz w:val="26"/>
        </w:rPr>
        <w:t xml:space="preserve"> участника отбора требованиям, установленным </w:t>
      </w:r>
      <w:r>
        <w:rPr>
          <w:rFonts w:ascii="Times New Roman CYR" w:hAnsi="Times New Roman CYR"/>
          <w:sz w:val="26"/>
        </w:rPr>
        <w:t xml:space="preserve">в пункте 9 настоящего </w:t>
      </w:r>
      <w:r>
        <w:rPr>
          <w:rFonts w:ascii="Times New Roman CYR" w:hAnsi="Times New Roman CYR"/>
          <w:sz w:val="26"/>
        </w:rPr>
        <w:t>Положения</w:t>
      </w:r>
      <w:r>
        <w:rPr>
          <w:rFonts w:ascii="Times New Roman CYR" w:hAnsi="Times New Roman CYR"/>
          <w:sz w:val="26"/>
        </w:rPr>
        <w:t xml:space="preserve">; </w:t>
      </w:r>
    </w:p>
    <w:p w14:paraId="81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2) </w:t>
      </w:r>
      <w:r>
        <w:rPr>
          <w:rFonts w:ascii="Times New Roman CYR" w:hAnsi="Times New Roman CYR"/>
          <w:sz w:val="26"/>
        </w:rPr>
        <w:tab/>
      </w:r>
      <w:r>
        <w:rPr>
          <w:rFonts w:ascii="Times New Roman CYR" w:hAnsi="Times New Roman CYR"/>
          <w:sz w:val="26"/>
        </w:rPr>
        <w:t xml:space="preserve">несоответствие предоставленных участником отбора заявок и (или) документов требованиям, указанным в пунктах 11 - 13 настоящего </w:t>
      </w:r>
      <w:r>
        <w:rPr>
          <w:rFonts w:ascii="Times New Roman CYR" w:hAnsi="Times New Roman CYR"/>
          <w:sz w:val="26"/>
        </w:rPr>
        <w:t>Положения</w:t>
      </w:r>
      <w:r>
        <w:rPr>
          <w:rFonts w:ascii="Times New Roman CYR" w:hAnsi="Times New Roman CYR"/>
          <w:sz w:val="26"/>
        </w:rPr>
        <w:t xml:space="preserve">, или </w:t>
      </w:r>
      <w:r>
        <w:rPr>
          <w:rFonts w:ascii="Times New Roman CYR" w:hAnsi="Times New Roman CYR"/>
          <w:sz w:val="26"/>
        </w:rPr>
        <w:t>непредоставление</w:t>
      </w:r>
      <w:r>
        <w:rPr>
          <w:rFonts w:ascii="Times New Roman CYR" w:hAnsi="Times New Roman CYR"/>
          <w:sz w:val="26"/>
        </w:rPr>
        <w:t xml:space="preserve"> (предоставление не в полном объеме) указанных документов; </w:t>
      </w:r>
    </w:p>
    <w:p w14:paraId="82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3) </w:t>
      </w:r>
      <w:r>
        <w:rPr>
          <w:rFonts w:ascii="Times New Roman CYR" w:hAnsi="Times New Roman CYR"/>
          <w:sz w:val="26"/>
        </w:rPr>
        <w:tab/>
      </w:r>
      <w:r>
        <w:rPr>
          <w:rFonts w:ascii="Times New Roman CYR" w:hAnsi="Times New Roman CYR"/>
          <w:sz w:val="26"/>
        </w:rPr>
        <w:t xml:space="preserve">недостоверность информации, содержащейся в документах, предоставленных участниками отбора в целях подтверждения соответствия требованиям, указанным в пункте 9 настоящего </w:t>
      </w:r>
      <w:r>
        <w:rPr>
          <w:rFonts w:ascii="Times New Roman CYR" w:hAnsi="Times New Roman CYR"/>
          <w:sz w:val="26"/>
        </w:rPr>
        <w:t>Положения</w:t>
      </w:r>
      <w:r>
        <w:rPr>
          <w:rFonts w:ascii="Times New Roman CYR" w:hAnsi="Times New Roman CYR"/>
          <w:sz w:val="26"/>
        </w:rPr>
        <w:t xml:space="preserve">, в том числе информации о месте нахождения и адресе юридического лица; </w:t>
      </w:r>
    </w:p>
    <w:p w14:paraId="83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4) </w:t>
      </w:r>
      <w:r>
        <w:rPr>
          <w:rFonts w:ascii="Times New Roman CYR" w:hAnsi="Times New Roman CYR"/>
          <w:sz w:val="26"/>
        </w:rPr>
        <w:tab/>
      </w:r>
      <w:r>
        <w:rPr>
          <w:rFonts w:ascii="Times New Roman CYR" w:hAnsi="Times New Roman CYR"/>
          <w:sz w:val="26"/>
        </w:rPr>
        <w:t xml:space="preserve">подача участником отбора заявки после даты и (или) времени, определенных для подачи заявок. </w:t>
      </w:r>
    </w:p>
    <w:p w14:paraId="84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28. По результатам рассмотрения заявок не позднее 1 рабочего дня со дня </w:t>
      </w:r>
      <w:r>
        <w:rPr>
          <w:rFonts w:ascii="Times New Roman CYR" w:hAnsi="Times New Roman CYR"/>
          <w:sz w:val="26"/>
        </w:rPr>
        <w:t xml:space="preserve">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заявках, а также информацию по каждому участнику отбора о признании его заявки надлежащей или об отклонении его заявки с указанием оснований для отклонения, указанных в пункте 27 настоящего </w:t>
      </w:r>
      <w:r>
        <w:rPr>
          <w:rFonts w:ascii="Times New Roman CYR" w:hAnsi="Times New Roman CYR"/>
          <w:sz w:val="26"/>
        </w:rPr>
        <w:t>Положения</w:t>
      </w:r>
      <w:r>
        <w:rPr>
          <w:rFonts w:ascii="Times New Roman CYR" w:hAnsi="Times New Roman CYR"/>
          <w:sz w:val="26"/>
        </w:rPr>
        <w:t xml:space="preserve">. </w:t>
      </w:r>
    </w:p>
    <w:p w14:paraId="85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29. </w:t>
      </w:r>
      <w:r>
        <w:rPr>
          <w:rFonts w:ascii="Times New Roman CYR" w:hAnsi="Times New Roman CYR"/>
          <w:sz w:val="26"/>
        </w:rPr>
        <w:tab/>
      </w:r>
      <w:r>
        <w:rPr>
          <w:rFonts w:ascii="Times New Roman CYR" w:hAnsi="Times New Roman CYR"/>
          <w:sz w:val="26"/>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(уполномоченного им лица) средств бюджета города в системе «Электронный бюджет», а также размещается на едином портале не позднее одного рабочего дня, следующего за днем его подписания. </w:t>
      </w:r>
    </w:p>
    <w:p w14:paraId="86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Срок рассмотрения заявки составляет не более 10 рабочих дней со дня, следующего за днем окончания срока приема заявок. </w:t>
      </w:r>
    </w:p>
    <w:p w14:paraId="87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30.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предоставленным им документам и информации, главным распорядителем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88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31. В запросе, указанном в пункте 30 настоящего </w:t>
      </w:r>
      <w:r>
        <w:rPr>
          <w:rFonts w:ascii="Times New Roman CYR" w:hAnsi="Times New Roman CYR"/>
          <w:sz w:val="26"/>
        </w:rPr>
        <w:t>Положения</w:t>
      </w:r>
      <w:r>
        <w:rPr>
          <w:rFonts w:ascii="Times New Roman CYR" w:hAnsi="Times New Roman CYR"/>
          <w:sz w:val="26"/>
        </w:rPr>
        <w:t xml:space="preserve">, главный распорядитель средств бюджета города устанавливает срок предоставления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w:t>
      </w:r>
    </w:p>
    <w:p w14:paraId="89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32. Участник отбора формирует и предоставляет в систему «Электронный бюджет» информацию и документы, запрашиваемые в соответствии с пунктом 30 настоящего </w:t>
      </w:r>
      <w:r>
        <w:rPr>
          <w:rFonts w:ascii="Times New Roman CYR" w:hAnsi="Times New Roman CYR"/>
          <w:sz w:val="26"/>
        </w:rPr>
        <w:t>Положения</w:t>
      </w:r>
      <w:r>
        <w:rPr>
          <w:rFonts w:ascii="Times New Roman CYR" w:hAnsi="Times New Roman CYR"/>
          <w:sz w:val="26"/>
        </w:rPr>
        <w:t xml:space="preserve">, в сроки, установленные соответствующим запросом, с учетом положений пункта 31 настоящего </w:t>
      </w:r>
      <w:r>
        <w:rPr>
          <w:rFonts w:ascii="Times New Roman CYR" w:hAnsi="Times New Roman CYR"/>
          <w:sz w:val="26"/>
        </w:rPr>
        <w:t>Положения</w:t>
      </w:r>
      <w:r>
        <w:rPr>
          <w:rFonts w:ascii="Times New Roman CYR" w:hAnsi="Times New Roman CYR"/>
          <w:sz w:val="26"/>
        </w:rPr>
        <w:t xml:space="preserve">. </w:t>
      </w:r>
    </w:p>
    <w:p w14:paraId="8A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33. В случае если участник отбора в ответ на запрос, указанный в пункте 30 настоящего </w:t>
      </w:r>
      <w:r>
        <w:rPr>
          <w:rFonts w:ascii="Times New Roman CYR" w:hAnsi="Times New Roman CYR"/>
          <w:sz w:val="26"/>
        </w:rPr>
        <w:t>Положения</w:t>
      </w:r>
      <w:r>
        <w:rPr>
          <w:rFonts w:ascii="Times New Roman CYR" w:hAnsi="Times New Roman CYR"/>
          <w:sz w:val="26"/>
        </w:rPr>
        <w:t>, не предоставил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14:paraId="8B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34. </w:t>
      </w:r>
      <w:r>
        <w:rPr>
          <w:rFonts w:ascii="Times New Roman CYR" w:hAnsi="Times New Roman CYR"/>
          <w:sz w:val="26"/>
        </w:rPr>
        <w:tab/>
      </w:r>
      <w:r>
        <w:rPr>
          <w:rFonts w:ascii="Times New Roman CYR" w:hAnsi="Times New Roman CYR"/>
          <w:sz w:val="26"/>
        </w:rPr>
        <w:t xml:space="preserve">Рассмотрение заявок на предмет их соответствия установленным </w:t>
      </w:r>
      <w:r>
        <w:rPr>
          <w:rFonts w:ascii="Times New Roman CYR" w:hAnsi="Times New Roman CYR"/>
          <w:sz w:val="26"/>
        </w:rPr>
        <w:t>Положением</w:t>
      </w:r>
      <w:r>
        <w:rPr>
          <w:rFonts w:ascii="Times New Roman CYR" w:hAnsi="Times New Roman CYR"/>
          <w:sz w:val="26"/>
        </w:rPr>
        <w:t xml:space="preserve"> требованиям осуществляется с учетом следующего.</w:t>
      </w:r>
    </w:p>
    <w:p w14:paraId="8C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Оценка заявок осуществляется по всем следующим показателям категории и критериев отбора:</w:t>
      </w:r>
    </w:p>
    <w:p w14:paraId="8D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1) </w:t>
      </w:r>
      <w:r>
        <w:rPr>
          <w:rFonts w:ascii="Times New Roman CYR" w:hAnsi="Times New Roman CYR"/>
          <w:sz w:val="26"/>
        </w:rPr>
        <w:tab/>
      </w:r>
      <w:r>
        <w:rPr>
          <w:rFonts w:ascii="Times New Roman CYR" w:hAnsi="Times New Roman CYR"/>
          <w:sz w:val="26"/>
        </w:rPr>
        <w:t xml:space="preserve">принадлежность к </w:t>
      </w:r>
      <w:r>
        <w:rPr>
          <w:rFonts w:ascii="Times New Roman CYR" w:hAnsi="Times New Roman CYR"/>
          <w:sz w:val="26"/>
        </w:rPr>
        <w:t>юридическому лицу</w:t>
      </w:r>
      <w:r>
        <w:rPr>
          <w:rFonts w:ascii="Times New Roman CYR" w:hAnsi="Times New Roman CYR"/>
          <w:sz w:val="26"/>
        </w:rPr>
        <w:t xml:space="preserve"> (за исключением муниципальных учреждений), деятельность котор</w:t>
      </w:r>
      <w:r>
        <w:rPr>
          <w:rFonts w:ascii="Times New Roman CYR" w:hAnsi="Times New Roman CYR"/>
          <w:sz w:val="26"/>
        </w:rPr>
        <w:t>о</w:t>
      </w:r>
      <w:r>
        <w:rPr>
          <w:rFonts w:ascii="Times New Roman CYR" w:hAnsi="Times New Roman CYR"/>
          <w:sz w:val="26"/>
        </w:rPr>
        <w:t>го</w:t>
      </w:r>
      <w:r>
        <w:rPr>
          <w:rFonts w:ascii="Times New Roman CYR" w:hAnsi="Times New Roman CYR"/>
          <w:sz w:val="26"/>
        </w:rPr>
        <w:t xml:space="preserve"> направлена на организацию профильных смен для детей, состоящих на профилактическом учете</w:t>
      </w:r>
      <w:r>
        <w:rPr>
          <w:rFonts w:ascii="Times New Roman CYR" w:hAnsi="Times New Roman CYR"/>
          <w:sz w:val="26"/>
        </w:rPr>
        <w:t xml:space="preserve"> (показатель «да/нет»);</w:t>
      </w:r>
    </w:p>
    <w:p w14:paraId="8E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2) </w:t>
      </w:r>
      <w:r>
        <w:rPr>
          <w:rFonts w:ascii="Times New Roman CYR" w:hAnsi="Times New Roman CYR"/>
          <w:sz w:val="26"/>
        </w:rPr>
        <w:tab/>
      </w:r>
      <w:r>
        <w:rPr>
          <w:rFonts w:ascii="Times New Roman CYR" w:hAnsi="Times New Roman CYR"/>
          <w:sz w:val="26"/>
        </w:rPr>
        <w:t xml:space="preserve">наличие </w:t>
      </w:r>
      <w:r>
        <w:rPr>
          <w:rFonts w:ascii="Times New Roman CYR" w:hAnsi="Times New Roman CYR"/>
          <w:sz w:val="26"/>
        </w:rPr>
        <w:t xml:space="preserve">организации в реестре организаций отдыха детей и их оздоровления </w:t>
      </w:r>
      <w:r>
        <w:rPr>
          <w:rFonts w:ascii="Times New Roman CYR" w:hAnsi="Times New Roman CYR"/>
          <w:sz w:val="26"/>
        </w:rPr>
        <w:t>(показатель «да/нет»).</w:t>
      </w:r>
    </w:p>
    <w:p w14:paraId="8F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Оценка заявок на соответствие требованиям, установленным пунктом 9 настоящего </w:t>
      </w:r>
      <w:r>
        <w:rPr>
          <w:rFonts w:ascii="Times New Roman CYR" w:hAnsi="Times New Roman CYR"/>
          <w:sz w:val="26"/>
        </w:rPr>
        <w:t>Положения</w:t>
      </w:r>
      <w:r>
        <w:rPr>
          <w:rFonts w:ascii="Times New Roman CYR" w:hAnsi="Times New Roman CYR"/>
          <w:sz w:val="26"/>
        </w:rPr>
        <w:t xml:space="preserve"> (показатель «да/нет»).</w:t>
      </w:r>
    </w:p>
    <w:p w14:paraId="90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Указанные показатели оценива</w:t>
      </w:r>
      <w:r>
        <w:rPr>
          <w:rFonts w:ascii="Times New Roman CYR" w:hAnsi="Times New Roman CYR"/>
          <w:sz w:val="26"/>
        </w:rPr>
        <w:t>е</w:t>
      </w:r>
      <w:r>
        <w:rPr>
          <w:rFonts w:ascii="Times New Roman CYR" w:hAnsi="Times New Roman CYR"/>
          <w:sz w:val="26"/>
        </w:rPr>
        <w:t>тся на основании информации, представленной в соответствующих реестр</w:t>
      </w:r>
      <w:r>
        <w:rPr>
          <w:rFonts w:ascii="Times New Roman CYR" w:hAnsi="Times New Roman CYR"/>
          <w:sz w:val="26"/>
        </w:rPr>
        <w:t>е</w:t>
      </w:r>
      <w:r>
        <w:rPr>
          <w:rFonts w:ascii="Times New Roman CYR" w:hAnsi="Times New Roman CYR"/>
          <w:sz w:val="26"/>
        </w:rPr>
        <w:t xml:space="preserve"> в информационно-телекоммуникационной сети «Интернет» («</w:t>
      </w:r>
      <w:r>
        <w:rPr>
          <w:rFonts w:ascii="Times New Roman CYR" w:hAnsi="Times New Roman CYR"/>
          <w:sz w:val="26"/>
        </w:rPr>
        <w:t>Реестр организаций отдыха и оздоровления детей Челябинской области»</w:t>
      </w:r>
      <w:r>
        <w:rPr>
          <w:rFonts w:ascii="Times New Roman CYR" w:hAnsi="Times New Roman CYR"/>
          <w:sz w:val="26"/>
        </w:rPr>
        <w:t>).</w:t>
      </w:r>
    </w:p>
    <w:p w14:paraId="91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35. Победителем</w:t>
      </w:r>
      <w:r>
        <w:rPr>
          <w:rFonts w:ascii="Times New Roman CYR" w:hAnsi="Times New Roman CYR"/>
          <w:sz w:val="26"/>
        </w:rPr>
        <w:t xml:space="preserve"> (победителями)</w:t>
      </w:r>
      <w:r>
        <w:rPr>
          <w:rFonts w:ascii="Times New Roman CYR" w:hAnsi="Times New Roman CYR"/>
          <w:sz w:val="26"/>
        </w:rPr>
        <w:t xml:space="preserve"> отбора признается участник отбора, у которого показатель «да» представлен по всем указанным требованиям, категориям и критериям отбора.</w:t>
      </w:r>
    </w:p>
    <w:p w14:paraId="92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В случае участия нескольких</w:t>
      </w:r>
      <w:r>
        <w:rPr>
          <w:rFonts w:ascii="Times New Roman CYR" w:hAnsi="Times New Roman CYR"/>
          <w:sz w:val="26"/>
        </w:rPr>
        <w:t xml:space="preserve"> участников отбора, победителями </w:t>
      </w:r>
      <w:r>
        <w:rPr>
          <w:rFonts w:ascii="Times New Roman CYR" w:hAnsi="Times New Roman CYR"/>
          <w:sz w:val="26"/>
        </w:rPr>
        <w:t>призна</w:t>
      </w:r>
      <w:r>
        <w:rPr>
          <w:rFonts w:ascii="Times New Roman CYR" w:hAnsi="Times New Roman CYR"/>
          <w:sz w:val="26"/>
        </w:rPr>
        <w:t>ю</w:t>
      </w:r>
      <w:r>
        <w:rPr>
          <w:rFonts w:ascii="Times New Roman CYR" w:hAnsi="Times New Roman CYR"/>
          <w:sz w:val="26"/>
        </w:rPr>
        <w:t>тся участник</w:t>
      </w:r>
      <w:r>
        <w:rPr>
          <w:rFonts w:ascii="Times New Roman CYR" w:hAnsi="Times New Roman CYR"/>
          <w:sz w:val="26"/>
        </w:rPr>
        <w:t>и</w:t>
      </w:r>
      <w:r>
        <w:rPr>
          <w:rFonts w:ascii="Times New Roman CYR" w:hAnsi="Times New Roman CYR"/>
          <w:sz w:val="26"/>
        </w:rPr>
        <w:t xml:space="preserve"> отбора, представивши</w:t>
      </w:r>
      <w:r>
        <w:rPr>
          <w:rFonts w:ascii="Times New Roman CYR" w:hAnsi="Times New Roman CYR"/>
          <w:sz w:val="26"/>
        </w:rPr>
        <w:t>е</w:t>
      </w:r>
      <w:r>
        <w:rPr>
          <w:rFonts w:ascii="Times New Roman CYR" w:hAnsi="Times New Roman CYR"/>
          <w:sz w:val="26"/>
        </w:rPr>
        <w:t xml:space="preserve"> заявку на участие в отборе в более ранние сроки.</w:t>
      </w:r>
    </w:p>
    <w:p w14:paraId="93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36. </w:t>
      </w:r>
      <w:r>
        <w:rPr>
          <w:rFonts w:ascii="Times New Roman CYR" w:hAnsi="Times New Roman CYR"/>
          <w:sz w:val="26"/>
        </w:rPr>
        <w:tab/>
      </w:r>
      <w:r>
        <w:rPr>
          <w:rFonts w:ascii="Times New Roman CYR" w:hAnsi="Times New Roman CYR"/>
          <w:sz w:val="26"/>
        </w:rPr>
        <w:t>В</w:t>
      </w:r>
      <w:r>
        <w:rPr>
          <w:rFonts w:ascii="Times New Roman CYR" w:hAnsi="Times New Roman CYR"/>
          <w:sz w:val="26"/>
        </w:rPr>
        <w:t xml:space="preserve"> целях завершения отбора и определения победителей отбора формируется протокол подведения итогов отбора. </w:t>
      </w:r>
    </w:p>
    <w:p w14:paraId="94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37</w:t>
      </w:r>
      <w:r>
        <w:rPr>
          <w:rFonts w:ascii="Times New Roman CYR" w:hAnsi="Times New Roman CYR"/>
          <w:sz w:val="26"/>
        </w:rPr>
        <w:t xml:space="preserve">. Протокол подведения итогов отбора (далее - решение о предоставлении субсидии)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w:t>
      </w:r>
      <w:r>
        <w:rPr>
          <w:rFonts w:ascii="Times New Roman CYR" w:hAnsi="Times New Roman CYR"/>
          <w:sz w:val="26"/>
        </w:rPr>
        <w:t>главного распорядителя средств бюджета города</w:t>
      </w:r>
      <w:r>
        <w:rPr>
          <w:rFonts w:ascii="Times New Roman CYR" w:hAnsi="Times New Roman CYR"/>
          <w:sz w:val="26"/>
        </w:rPr>
        <w:t xml:space="preserve"> в системе «Электронный бюджет» не позднее 1 рабочего дня, следующего за днем определения победителя отбора, с указанием следующей информации: </w:t>
      </w:r>
    </w:p>
    <w:p w14:paraId="95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1) </w:t>
      </w:r>
      <w:r>
        <w:rPr>
          <w:rFonts w:ascii="Times New Roman CYR" w:hAnsi="Times New Roman CYR"/>
          <w:sz w:val="26"/>
        </w:rPr>
        <w:tab/>
      </w:r>
      <w:r>
        <w:rPr>
          <w:rFonts w:ascii="Times New Roman CYR" w:hAnsi="Times New Roman CYR"/>
          <w:sz w:val="26"/>
        </w:rPr>
        <w:t xml:space="preserve">даты, времени и места проведения рассмотрения заявок; </w:t>
      </w:r>
    </w:p>
    <w:p w14:paraId="96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2) </w:t>
      </w:r>
      <w:r>
        <w:rPr>
          <w:rFonts w:ascii="Times New Roman CYR" w:hAnsi="Times New Roman CYR"/>
          <w:sz w:val="26"/>
        </w:rPr>
        <w:tab/>
      </w:r>
      <w:r>
        <w:rPr>
          <w:rFonts w:ascii="Times New Roman CYR" w:hAnsi="Times New Roman CYR"/>
          <w:sz w:val="26"/>
        </w:rPr>
        <w:t xml:space="preserve">информации об участниках отбора, заявки которых были рассмотрены; </w:t>
      </w:r>
    </w:p>
    <w:p w14:paraId="97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3) </w:t>
      </w:r>
      <w:r>
        <w:rPr>
          <w:rFonts w:ascii="Times New Roman CYR" w:hAnsi="Times New Roman CYR"/>
          <w:sz w:val="26"/>
        </w:rPr>
        <w:tab/>
      </w:r>
      <w:r>
        <w:rPr>
          <w:rFonts w:ascii="Times New Roman CYR" w:hAnsi="Times New Roman CYR"/>
          <w:sz w:val="26"/>
        </w:rPr>
        <w:t xml:space="preserve">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 </w:t>
      </w:r>
    </w:p>
    <w:p w14:paraId="98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4) </w:t>
      </w:r>
      <w:r>
        <w:rPr>
          <w:rFonts w:ascii="Times New Roman CYR" w:hAnsi="Times New Roman CYR"/>
          <w:sz w:val="26"/>
        </w:rPr>
        <w:tab/>
      </w:r>
      <w:r>
        <w:rPr>
          <w:rFonts w:ascii="Times New Roman CYR" w:hAnsi="Times New Roman CYR"/>
          <w:sz w:val="26"/>
        </w:rPr>
        <w:t>наименования получателя</w:t>
      </w:r>
      <w:r>
        <w:rPr>
          <w:rFonts w:ascii="Times New Roman CYR" w:hAnsi="Times New Roman CYR"/>
          <w:sz w:val="26"/>
        </w:rPr>
        <w:t xml:space="preserve"> (получателей)</w:t>
      </w:r>
      <w:r>
        <w:rPr>
          <w:rFonts w:ascii="Times New Roman CYR" w:hAnsi="Times New Roman CYR"/>
          <w:sz w:val="26"/>
        </w:rPr>
        <w:t xml:space="preserve"> субсидии, с которым заключается Соглашение; </w:t>
      </w:r>
    </w:p>
    <w:p w14:paraId="99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5) </w:t>
      </w:r>
      <w:r>
        <w:rPr>
          <w:rFonts w:ascii="Times New Roman CYR" w:hAnsi="Times New Roman CYR"/>
          <w:sz w:val="26"/>
        </w:rPr>
        <w:tab/>
      </w:r>
      <w:r>
        <w:rPr>
          <w:rFonts w:ascii="Times New Roman CYR" w:hAnsi="Times New Roman CYR"/>
          <w:sz w:val="26"/>
        </w:rPr>
        <w:t xml:space="preserve">размера предоставляемой субсидии. </w:t>
      </w:r>
    </w:p>
    <w:p w14:paraId="9A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Протокол подведения итогов отбора размещается на едином портале не позднее 1 рабочего дня, следующего за днем его подписания. </w:t>
      </w:r>
    </w:p>
    <w:p w14:paraId="9B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38</w:t>
      </w:r>
      <w:r>
        <w:rPr>
          <w:rFonts w:ascii="Times New Roman CYR" w:hAnsi="Times New Roman CYR"/>
          <w:sz w:val="26"/>
        </w:rPr>
        <w:t>.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9C000000">
      <w:pPr>
        <w:widowControl w:val="0"/>
        <w:spacing w:after="0" w:line="240" w:lineRule="auto"/>
        <w:ind w:firstLine="720" w:left="0"/>
        <w:jc w:val="both"/>
        <w:rPr>
          <w:rFonts w:ascii="Times New Roman CYR" w:hAnsi="Times New Roman CYR"/>
          <w:sz w:val="26"/>
        </w:rPr>
      </w:pPr>
    </w:p>
    <w:p w14:paraId="9D000000">
      <w:pPr>
        <w:tabs>
          <w:tab w:leader="none" w:pos="567" w:val="left"/>
          <w:tab w:leader="none" w:pos="710" w:val="left"/>
          <w:tab w:leader="none" w:pos="851" w:val="left"/>
          <w:tab w:leader="none" w:pos="993" w:val="left"/>
        </w:tabs>
        <w:spacing w:after="1" w:line="220" w:lineRule="atLeast"/>
        <w:ind/>
        <w:jc w:val="center"/>
        <w:rPr>
          <w:rFonts w:ascii="Times New Roman" w:hAnsi="Times New Roman"/>
          <w:sz w:val="26"/>
        </w:rPr>
      </w:pPr>
      <w:r>
        <w:rPr>
          <w:rFonts w:ascii="Times New Roman" w:hAnsi="Times New Roman"/>
          <w:sz w:val="26"/>
        </w:rPr>
        <w:t>3. Порядок отмены проведения отбора</w:t>
      </w:r>
    </w:p>
    <w:p w14:paraId="9E000000">
      <w:pPr>
        <w:tabs>
          <w:tab w:leader="none" w:pos="567" w:val="left"/>
          <w:tab w:leader="none" w:pos="710" w:val="left"/>
          <w:tab w:leader="none" w:pos="851" w:val="left"/>
          <w:tab w:leader="none" w:pos="993" w:val="left"/>
        </w:tabs>
        <w:spacing w:after="1" w:line="220" w:lineRule="atLeast"/>
        <w:ind/>
        <w:jc w:val="center"/>
        <w:rPr>
          <w:rFonts w:ascii="Times New Roman" w:hAnsi="Times New Roman"/>
          <w:sz w:val="26"/>
        </w:rPr>
      </w:pPr>
    </w:p>
    <w:p w14:paraId="9F000000">
      <w:pPr>
        <w:pStyle w:val="Style_3"/>
        <w:numPr>
          <w:ilvl w:val="0"/>
          <w:numId w:val="2"/>
        </w:numPr>
        <w:tabs>
          <w:tab w:leader="none" w:pos="567" w:val="left"/>
          <w:tab w:leader="none" w:pos="710" w:val="left"/>
          <w:tab w:leader="none" w:pos="851" w:val="left"/>
          <w:tab w:leader="none" w:pos="1134" w:val="left"/>
        </w:tabs>
        <w:spacing w:after="0" w:line="240" w:lineRule="auto"/>
        <w:ind w:firstLine="709" w:left="0"/>
        <w:jc w:val="both"/>
        <w:rPr>
          <w:rFonts w:ascii="Times New Roman" w:hAnsi="Times New Roman"/>
          <w:sz w:val="26"/>
        </w:rPr>
      </w:pPr>
      <w:r>
        <w:rPr>
          <w:rFonts w:ascii="Times New Roman" w:hAnsi="Times New Roman"/>
          <w:sz w:val="26"/>
        </w:rPr>
        <w:t>Размещение главным распорядителем средств бюджета города объявления об отмене проведения отбора на едином портале допускается не позднее чем за 1 рабочий день до даты окончания срока подачи заявок участниками отбора.</w:t>
      </w:r>
    </w:p>
    <w:p w14:paraId="A0000000">
      <w:pPr>
        <w:pStyle w:val="Style_3"/>
        <w:numPr>
          <w:ilvl w:val="0"/>
          <w:numId w:val="2"/>
        </w:numPr>
        <w:tabs>
          <w:tab w:leader="none" w:pos="567" w:val="left"/>
          <w:tab w:leader="none" w:pos="710" w:val="left"/>
          <w:tab w:leader="none" w:pos="851" w:val="left"/>
          <w:tab w:leader="none" w:pos="1134" w:val="left"/>
        </w:tabs>
        <w:spacing w:after="1" w:line="220" w:lineRule="atLeast"/>
        <w:ind w:firstLine="709" w:left="0"/>
        <w:jc w:val="both"/>
        <w:rPr>
          <w:rFonts w:ascii="Times New Roman" w:hAnsi="Times New Roman"/>
          <w:sz w:val="26"/>
        </w:rPr>
      </w:pPr>
      <w:r>
        <w:rPr>
          <w:rFonts w:ascii="Times New Roman" w:hAnsi="Times New Roman"/>
          <w:sz w:val="26"/>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(уполномоченного им лица) средств бюджета города, размещается на едином портале и содержит информацию о причинах отмены отбора.</w:t>
      </w:r>
    </w:p>
    <w:p w14:paraId="A1000000">
      <w:pPr>
        <w:pStyle w:val="Style_3"/>
        <w:numPr>
          <w:ilvl w:val="0"/>
          <w:numId w:val="2"/>
        </w:numPr>
        <w:tabs>
          <w:tab w:leader="none" w:pos="567" w:val="left"/>
          <w:tab w:leader="none" w:pos="710" w:val="left"/>
          <w:tab w:leader="none" w:pos="851" w:val="left"/>
          <w:tab w:leader="none" w:pos="1134" w:val="left"/>
        </w:tabs>
        <w:spacing w:after="1" w:line="220" w:lineRule="atLeast"/>
        <w:ind w:firstLine="709" w:left="0"/>
        <w:jc w:val="both"/>
        <w:rPr>
          <w:rFonts w:ascii="Times New Roman" w:hAnsi="Times New Roman"/>
          <w:sz w:val="26"/>
        </w:rPr>
      </w:pPr>
      <w:r>
        <w:rPr>
          <w:rFonts w:ascii="Times New Roman" w:hAnsi="Times New Roman"/>
          <w:sz w:val="26"/>
        </w:rPr>
        <w:t xml:space="preserve">Участники отбора, подавшие заявки, информируются об отмене проведения отбора в системе «Электронный бюджет». </w:t>
      </w:r>
    </w:p>
    <w:p w14:paraId="A2000000">
      <w:pPr>
        <w:pStyle w:val="Style_3"/>
        <w:numPr>
          <w:ilvl w:val="0"/>
          <w:numId w:val="2"/>
        </w:numPr>
        <w:tabs>
          <w:tab w:leader="none" w:pos="567" w:val="left"/>
          <w:tab w:leader="none" w:pos="710" w:val="left"/>
          <w:tab w:leader="none" w:pos="851" w:val="left"/>
          <w:tab w:leader="none" w:pos="1134" w:val="left"/>
        </w:tabs>
        <w:spacing w:after="1" w:line="220" w:lineRule="atLeast"/>
        <w:ind w:firstLine="709" w:left="0"/>
        <w:jc w:val="both"/>
        <w:rPr>
          <w:rFonts w:ascii="Times New Roman" w:hAnsi="Times New Roman"/>
          <w:sz w:val="26"/>
        </w:rPr>
      </w:pPr>
      <w:r>
        <w:rPr>
          <w:rFonts w:ascii="Times New Roman" w:hAnsi="Times New Roman"/>
          <w:sz w:val="26"/>
        </w:rPr>
        <w:t>Отбор считается отмененным со дня размещения объявления о его отмене на едином портале.</w:t>
      </w:r>
    </w:p>
    <w:p w14:paraId="A3000000">
      <w:pPr>
        <w:pStyle w:val="Style_3"/>
        <w:numPr>
          <w:ilvl w:val="0"/>
          <w:numId w:val="2"/>
        </w:numPr>
        <w:tabs>
          <w:tab w:leader="none" w:pos="567" w:val="left"/>
          <w:tab w:leader="none" w:pos="710" w:val="left"/>
          <w:tab w:leader="none" w:pos="851" w:val="left"/>
          <w:tab w:leader="none" w:pos="1134" w:val="left"/>
        </w:tabs>
        <w:spacing w:after="1" w:line="220" w:lineRule="atLeast"/>
        <w:ind w:firstLine="709" w:left="0"/>
        <w:jc w:val="both"/>
        <w:rPr>
          <w:rFonts w:ascii="Times New Roman" w:hAnsi="Times New Roman"/>
          <w:sz w:val="26"/>
        </w:rPr>
      </w:pPr>
      <w:r>
        <w:rPr>
          <w:rFonts w:ascii="Times New Roman" w:hAnsi="Times New Roman"/>
          <w:sz w:val="26"/>
        </w:rPr>
        <w:t xml:space="preserve">После окончания срока отмены проведения отбора в соответствии с настоящим пунктом и до заключения Соглашения с победителем отбора главный распорядитель средств бюджета города может отменить отбор только в случае </w:t>
      </w:r>
      <w:r>
        <w:rPr>
          <w:rFonts w:ascii="Times New Roman" w:hAnsi="Times New Roman"/>
          <w:sz w:val="26"/>
        </w:rPr>
        <w:t xml:space="preserve">возникновения обстоятельств непреодолимой силы в соответствии с </w:t>
      </w:r>
      <w:r>
        <w:rPr>
          <w:rFonts w:ascii="Times New Roman" w:hAnsi="Times New Roman"/>
          <w:sz w:val="26"/>
        </w:rPr>
        <w:fldChar w:fldCharType="begin"/>
      </w:r>
      <w:r>
        <w:rPr>
          <w:rFonts w:ascii="Times New Roman" w:hAnsi="Times New Roman"/>
          <w:sz w:val="26"/>
        </w:rPr>
        <w:instrText>HYPERLINK "https://login.consultant.ru/link/?req=doc&amp;base=LAW&amp;n=482692&amp;dst=101922&amp;field=134&amp;date=06.12.2024"</w:instrText>
      </w:r>
      <w:r>
        <w:rPr>
          <w:rFonts w:ascii="Times New Roman" w:hAnsi="Times New Roman"/>
          <w:sz w:val="26"/>
        </w:rPr>
        <w:fldChar w:fldCharType="separate"/>
      </w:r>
      <w:r>
        <w:rPr>
          <w:rFonts w:ascii="Times New Roman" w:hAnsi="Times New Roman"/>
          <w:sz w:val="26"/>
        </w:rPr>
        <w:t>пунктом 3 статьи 401</w:t>
      </w:r>
      <w:r>
        <w:rPr>
          <w:rFonts w:ascii="Times New Roman" w:hAnsi="Times New Roman"/>
          <w:sz w:val="26"/>
        </w:rPr>
        <w:fldChar w:fldCharType="end"/>
      </w:r>
      <w:r>
        <w:rPr>
          <w:rFonts w:ascii="Times New Roman" w:hAnsi="Times New Roman"/>
          <w:sz w:val="26"/>
        </w:rPr>
        <w:t xml:space="preserve"> Гражданского кодекса Российской Федерации. </w:t>
      </w:r>
    </w:p>
    <w:p w14:paraId="A4000000">
      <w:pPr>
        <w:pStyle w:val="Style_3"/>
        <w:numPr>
          <w:ilvl w:val="0"/>
          <w:numId w:val="2"/>
        </w:numPr>
        <w:tabs>
          <w:tab w:leader="none" w:pos="567" w:val="left"/>
          <w:tab w:leader="none" w:pos="710" w:val="left"/>
          <w:tab w:leader="none" w:pos="851" w:val="left"/>
          <w:tab w:leader="none" w:pos="1134" w:val="left"/>
        </w:tabs>
        <w:spacing w:after="1" w:line="220" w:lineRule="atLeast"/>
        <w:ind w:firstLine="709" w:left="0"/>
        <w:jc w:val="both"/>
        <w:rPr>
          <w:rFonts w:ascii="Times New Roman" w:hAnsi="Times New Roman"/>
          <w:sz w:val="26"/>
        </w:rPr>
      </w:pPr>
      <w:bookmarkStart w:id="11" w:name="p19"/>
      <w:bookmarkEnd w:id="11"/>
      <w:r>
        <w:rPr>
          <w:rFonts w:ascii="Times New Roman" w:hAnsi="Times New Roman"/>
          <w:sz w:val="26"/>
        </w:rPr>
        <w:t xml:space="preserve">Отбор признается несостоявшимся в следующих случаях: </w:t>
      </w:r>
    </w:p>
    <w:p w14:paraId="A5000000">
      <w:pPr>
        <w:tabs>
          <w:tab w:leader="none" w:pos="709" w:val="left"/>
          <w:tab w:leader="none" w:pos="851" w:val="left"/>
          <w:tab w:leader="none" w:pos="993" w:val="left"/>
        </w:tabs>
        <w:spacing w:after="1" w:line="220" w:lineRule="atLeast"/>
        <w:ind/>
        <w:jc w:val="both"/>
        <w:rPr>
          <w:rFonts w:ascii="Times New Roman" w:hAnsi="Times New Roman"/>
          <w:sz w:val="26"/>
        </w:rPr>
      </w:pPr>
      <w:r>
        <w:rPr>
          <w:rFonts w:ascii="Times New Roman" w:hAnsi="Times New Roman"/>
          <w:sz w:val="26"/>
        </w:rPr>
        <w:tab/>
      </w:r>
      <w:r>
        <w:rPr>
          <w:rFonts w:ascii="Times New Roman" w:hAnsi="Times New Roman"/>
          <w:sz w:val="26"/>
        </w:rPr>
        <w:t xml:space="preserve">1) по окончании срока подачи заявок не подано ни одной заявки; </w:t>
      </w:r>
    </w:p>
    <w:p w14:paraId="A6000000">
      <w:pPr>
        <w:pStyle w:val="Style_3"/>
        <w:tabs>
          <w:tab w:leader="none" w:pos="567" w:val="left"/>
          <w:tab w:leader="none" w:pos="710" w:val="left"/>
          <w:tab w:leader="none" w:pos="851" w:val="left"/>
          <w:tab w:leader="none" w:pos="993" w:val="left"/>
        </w:tabs>
        <w:spacing w:after="1" w:line="220" w:lineRule="atLeast"/>
        <w:ind w:firstLine="142" w:left="567"/>
        <w:jc w:val="both"/>
        <w:rPr>
          <w:rFonts w:ascii="Times New Roman" w:hAnsi="Times New Roman"/>
          <w:sz w:val="26"/>
        </w:rPr>
      </w:pPr>
      <w:r>
        <w:rPr>
          <w:rFonts w:ascii="Times New Roman" w:hAnsi="Times New Roman"/>
          <w:sz w:val="26"/>
        </w:rPr>
        <w:t xml:space="preserve">2) по результатам рассмотрения заявок отклонены все заявки. </w:t>
      </w:r>
    </w:p>
    <w:p w14:paraId="A7000000">
      <w:pPr>
        <w:pStyle w:val="Style_3"/>
        <w:numPr>
          <w:ilvl w:val="0"/>
          <w:numId w:val="2"/>
        </w:numPr>
        <w:tabs>
          <w:tab w:leader="none" w:pos="567" w:val="left"/>
          <w:tab w:leader="none" w:pos="710" w:val="left"/>
          <w:tab w:leader="none" w:pos="851" w:val="left"/>
          <w:tab w:leader="none" w:pos="1134" w:val="left"/>
        </w:tabs>
        <w:spacing w:after="1" w:line="220" w:lineRule="atLeast"/>
        <w:ind w:firstLine="709" w:left="0"/>
        <w:jc w:val="both"/>
        <w:rPr>
          <w:rFonts w:ascii="Times New Roman" w:hAnsi="Times New Roman"/>
          <w:sz w:val="26"/>
        </w:rPr>
      </w:pPr>
      <w:r>
        <w:rPr>
          <w:rFonts w:ascii="Times New Roman" w:hAnsi="Times New Roman"/>
          <w:sz w:val="26"/>
        </w:rPr>
        <w:t xml:space="preserve">При отсутствии предусмотренных </w:t>
      </w:r>
      <w:r>
        <w:rPr>
          <w:rFonts w:ascii="Times New Roman" w:hAnsi="Times New Roman"/>
          <w:sz w:val="26"/>
        </w:rPr>
        <w:fldChar w:fldCharType="begin"/>
      </w:r>
      <w:r>
        <w:rPr>
          <w:rFonts w:ascii="Times New Roman" w:hAnsi="Times New Roman"/>
          <w:sz w:val="26"/>
        </w:rPr>
        <w:instrText>HYPERLINK "https://login.consultant.ru/link/?req=doc&amp;base=RLAW169&amp;n=221869&amp;dst=100100&amp;field=134&amp;date=06.12.2024"</w:instrText>
      </w:r>
      <w:r>
        <w:rPr>
          <w:rFonts w:ascii="Times New Roman" w:hAnsi="Times New Roman"/>
          <w:sz w:val="26"/>
        </w:rPr>
        <w:fldChar w:fldCharType="separate"/>
      </w:r>
      <w:r>
        <w:rPr>
          <w:rFonts w:ascii="Times New Roman" w:hAnsi="Times New Roman"/>
          <w:sz w:val="26"/>
        </w:rPr>
        <w:t>пунктами</w:t>
      </w:r>
      <w:r>
        <w:rPr>
          <w:rFonts w:ascii="Times New Roman" w:hAnsi="Times New Roman"/>
          <w:sz w:val="26"/>
        </w:rPr>
        <w:fldChar w:fldCharType="end"/>
      </w:r>
      <w:r>
        <w:rPr>
          <w:rFonts w:ascii="Times New Roman" w:hAnsi="Times New Roman"/>
          <w:sz w:val="26"/>
        </w:rPr>
        <w:t xml:space="preserve"> 27, </w:t>
      </w:r>
      <w:r>
        <w:rPr>
          <w:rFonts w:ascii="Times New Roman" w:hAnsi="Times New Roman"/>
          <w:sz w:val="26"/>
        </w:rPr>
        <w:t>4</w:t>
      </w:r>
      <w:r>
        <w:rPr>
          <w:rFonts w:ascii="Times New Roman" w:hAnsi="Times New Roman"/>
          <w:sz w:val="26"/>
        </w:rPr>
        <w:t xml:space="preserve">4, 49 </w:t>
      </w:r>
      <w:r>
        <w:rPr>
          <w:rFonts w:ascii="Times New Roman" w:hAnsi="Times New Roman"/>
          <w:sz w:val="26"/>
        </w:rPr>
        <w:t xml:space="preserve">настоящего </w:t>
      </w:r>
      <w:r>
        <w:rPr>
          <w:rFonts w:ascii="Times New Roman" w:hAnsi="Times New Roman"/>
          <w:sz w:val="26"/>
        </w:rPr>
        <w:t>Положения</w:t>
      </w:r>
      <w:r>
        <w:rPr>
          <w:rFonts w:ascii="Times New Roman" w:hAnsi="Times New Roman"/>
          <w:sz w:val="26"/>
        </w:rPr>
        <w:t xml:space="preserve"> оснований для отклонения заявки, признания отбора несостоявшимся, оснований для отказа в предоставлении субсидии между главным распорядителем и получателем субсидии заключается Соглашение. </w:t>
      </w:r>
    </w:p>
    <w:p w14:paraId="A8000000">
      <w:pPr>
        <w:pStyle w:val="Style_3"/>
        <w:numPr>
          <w:ilvl w:val="0"/>
          <w:numId w:val="2"/>
        </w:numPr>
        <w:tabs>
          <w:tab w:leader="none" w:pos="567" w:val="left"/>
          <w:tab w:leader="none" w:pos="710" w:val="left"/>
          <w:tab w:leader="none" w:pos="851" w:val="left"/>
          <w:tab w:leader="none" w:pos="1134" w:val="left"/>
        </w:tabs>
        <w:spacing w:after="1" w:line="220" w:lineRule="atLeast"/>
        <w:ind w:firstLine="709" w:left="0"/>
        <w:jc w:val="both"/>
        <w:rPr>
          <w:rFonts w:ascii="Times New Roman" w:hAnsi="Times New Roman"/>
          <w:sz w:val="26"/>
        </w:rPr>
      </w:pPr>
      <w:r>
        <w:rPr>
          <w:rFonts w:ascii="Times New Roman" w:hAnsi="Times New Roman"/>
          <w:sz w:val="26"/>
        </w:rPr>
        <w:t xml:space="preserve">Главный распорядитель средств бюджета города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предоставления победителем отбора недостоверной информации. </w:t>
      </w:r>
      <w:bookmarkEnd w:id="10"/>
    </w:p>
    <w:p w14:paraId="A9000000">
      <w:pPr>
        <w:widowControl w:val="0"/>
        <w:spacing w:after="0" w:line="240" w:lineRule="auto"/>
        <w:ind/>
        <w:jc w:val="both"/>
        <w:rPr>
          <w:rFonts w:ascii="Times New Roman CYR" w:hAnsi="Times New Roman CYR"/>
          <w:sz w:val="26"/>
        </w:rPr>
      </w:pPr>
    </w:p>
    <w:p w14:paraId="AA000000">
      <w:pPr>
        <w:widowControl w:val="0"/>
        <w:spacing w:after="108" w:before="108" w:line="240" w:lineRule="auto"/>
        <w:ind/>
        <w:jc w:val="center"/>
        <w:outlineLvl w:val="0"/>
        <w:rPr>
          <w:rFonts w:ascii="Times New Roman CYR" w:hAnsi="Times New Roman CYR"/>
          <w:sz w:val="26"/>
        </w:rPr>
      </w:pPr>
      <w:bookmarkStart w:id="12" w:name="sub_1054"/>
      <w:r>
        <w:rPr>
          <w:rFonts w:ascii="Times New Roman CYR" w:hAnsi="Times New Roman CYR"/>
          <w:sz w:val="26"/>
        </w:rPr>
        <w:t>4. Условия и порядок предоставления субсидии</w:t>
      </w:r>
    </w:p>
    <w:p w14:paraId="AB000000">
      <w:pPr>
        <w:pStyle w:val="Style_3"/>
        <w:numPr>
          <w:ilvl w:val="0"/>
          <w:numId w:val="2"/>
        </w:num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Субсидия предоставляется на возмещение затрат </w:t>
      </w:r>
      <w:r>
        <w:rPr>
          <w:rFonts w:ascii="Times New Roman" w:hAnsi="Times New Roman"/>
          <w:sz w:val="26"/>
        </w:rPr>
        <w:t>на организацию профильных смен для детей, состоящих на профилактическом учете</w:t>
      </w:r>
      <w:r>
        <w:rPr>
          <w:rFonts w:ascii="Times New Roman" w:hAnsi="Times New Roman"/>
          <w:sz w:val="26"/>
        </w:rPr>
        <w:t xml:space="preserve">. </w:t>
      </w:r>
    </w:p>
    <w:p w14:paraId="AC000000">
      <w:pPr>
        <w:spacing w:after="0" w:line="240" w:lineRule="auto"/>
        <w:ind w:firstLine="709" w:left="0"/>
        <w:jc w:val="both"/>
        <w:rPr>
          <w:rFonts w:ascii="Times New Roman" w:hAnsi="Times New Roman"/>
          <w:sz w:val="26"/>
        </w:rPr>
      </w:pPr>
      <w:r>
        <w:rPr>
          <w:rFonts w:ascii="Times New Roman" w:hAnsi="Times New Roman"/>
          <w:sz w:val="26"/>
        </w:rPr>
        <w:t xml:space="preserve">Получатель субсидии на возмещение затрат обеспечивает целевое использование средств субсидии по направлениям расходов, предусмотренным в соглашении </w:t>
      </w:r>
      <w:r>
        <w:rPr>
          <w:rFonts w:ascii="Times New Roman" w:hAnsi="Times New Roman"/>
          <w:sz w:val="26"/>
        </w:rPr>
        <w:t xml:space="preserve">на предоставление субсидии из бюджета города. </w:t>
      </w:r>
    </w:p>
    <w:p w14:paraId="AD000000">
      <w:pPr>
        <w:pStyle w:val="Style_3"/>
        <w:numPr>
          <w:ilvl w:val="0"/>
          <w:numId w:val="2"/>
        </w:num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В случае выявления оснований для отказа в предоставлении субсидии, предусмотренных пунктом </w:t>
      </w:r>
      <w:r>
        <w:rPr>
          <w:rFonts w:ascii="Times New Roman" w:hAnsi="Times New Roman"/>
          <w:sz w:val="26"/>
        </w:rPr>
        <w:t>49</w:t>
      </w:r>
      <w:r>
        <w:rPr>
          <w:rFonts w:ascii="Times New Roman" w:hAnsi="Times New Roman"/>
          <w:sz w:val="26"/>
        </w:rPr>
        <w:t xml:space="preserve"> настоящего </w:t>
      </w:r>
      <w:r>
        <w:rPr>
          <w:rFonts w:ascii="Times New Roman" w:hAnsi="Times New Roman"/>
          <w:sz w:val="26"/>
        </w:rPr>
        <w:t>Положения</w:t>
      </w:r>
      <w:r>
        <w:rPr>
          <w:rFonts w:ascii="Times New Roman" w:hAnsi="Times New Roman"/>
          <w:sz w:val="26"/>
        </w:rPr>
        <w:t xml:space="preserve">, </w:t>
      </w:r>
      <w:r>
        <w:rPr>
          <w:rFonts w:ascii="Times New Roman" w:hAnsi="Times New Roman"/>
          <w:sz w:val="26"/>
        </w:rPr>
        <w:t>Главный распорядитель средств бюджета города</w:t>
      </w:r>
      <w:r>
        <w:rPr>
          <w:rFonts w:ascii="Times New Roman" w:hAnsi="Times New Roman"/>
          <w:sz w:val="26"/>
        </w:rPr>
        <w:t xml:space="preserve"> принимает решение об отказе в предоставлении субсид</w:t>
      </w:r>
      <w:r>
        <w:rPr>
          <w:rFonts w:ascii="Times New Roman" w:hAnsi="Times New Roman"/>
          <w:sz w:val="26"/>
        </w:rPr>
        <w:t>ии в срок, указанный в пункте 51</w:t>
      </w:r>
      <w:r>
        <w:rPr>
          <w:rFonts w:ascii="Times New Roman" w:hAnsi="Times New Roman"/>
          <w:sz w:val="26"/>
        </w:rPr>
        <w:t xml:space="preserve"> настоящего </w:t>
      </w:r>
      <w:r>
        <w:rPr>
          <w:rFonts w:ascii="Times New Roman" w:hAnsi="Times New Roman"/>
          <w:sz w:val="26"/>
        </w:rPr>
        <w:t>Положения</w:t>
      </w:r>
      <w:r>
        <w:rPr>
          <w:rFonts w:ascii="Times New Roman" w:hAnsi="Times New Roman"/>
          <w:sz w:val="26"/>
        </w:rPr>
        <w:t>.</w:t>
      </w:r>
    </w:p>
    <w:p w14:paraId="AE000000">
      <w:pPr>
        <w:pStyle w:val="Style_3"/>
        <w:numPr>
          <w:ilvl w:val="0"/>
          <w:numId w:val="2"/>
        </w:num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Основания для отказа получателю субсидии в предоставлении субсидии:</w:t>
      </w:r>
    </w:p>
    <w:p w14:paraId="AF000000">
      <w:pPr>
        <w:pStyle w:val="Style_3"/>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1)</w:t>
      </w:r>
      <w:r>
        <w:rPr>
          <w:rFonts w:ascii="Times New Roman" w:hAnsi="Times New Roman"/>
          <w:sz w:val="26"/>
        </w:rPr>
        <w:tab/>
      </w:r>
      <w:r>
        <w:rPr>
          <w:rFonts w:ascii="Times New Roman" w:hAnsi="Times New Roman"/>
          <w:sz w:val="26"/>
        </w:rPr>
        <w:t xml:space="preserve">несоответствие представленных получателем субсидии документов требованиям, определенным </w:t>
      </w:r>
      <w:r>
        <w:rPr>
          <w:rFonts w:ascii="Times New Roman" w:hAnsi="Times New Roman"/>
          <w:sz w:val="26"/>
        </w:rPr>
        <w:t xml:space="preserve">настоящим </w:t>
      </w:r>
      <w:r>
        <w:rPr>
          <w:rFonts w:ascii="Times New Roman" w:hAnsi="Times New Roman"/>
          <w:sz w:val="26"/>
        </w:rPr>
        <w:t>Положением, или непредставление (представление не в полном объеме) указанных документов;</w:t>
      </w:r>
    </w:p>
    <w:p w14:paraId="B0000000">
      <w:pPr>
        <w:pStyle w:val="Style_3"/>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2)</w:t>
      </w:r>
      <w:r>
        <w:rPr>
          <w:rFonts w:ascii="Times New Roman" w:hAnsi="Times New Roman"/>
          <w:sz w:val="26"/>
        </w:rPr>
        <w:tab/>
      </w:r>
      <w:r>
        <w:rPr>
          <w:rFonts w:ascii="Times New Roman" w:hAnsi="Times New Roman"/>
          <w:sz w:val="26"/>
        </w:rPr>
        <w:t>установление факта недостоверности представленной получателем субсидии информации.</w:t>
      </w:r>
    </w:p>
    <w:p w14:paraId="B1000000">
      <w:pPr>
        <w:pStyle w:val="Style_3"/>
        <w:numPr>
          <w:ilvl w:val="0"/>
          <w:numId w:val="2"/>
        </w:numPr>
        <w:tabs>
          <w:tab w:leader="none" w:pos="1134" w:val="left"/>
        </w:tabs>
        <w:spacing w:after="0" w:line="240" w:lineRule="auto"/>
        <w:ind w:firstLine="709" w:left="0"/>
        <w:jc w:val="both"/>
        <w:rPr>
          <w:rFonts w:ascii="Times New Roman" w:hAnsi="Times New Roman"/>
          <w:sz w:val="26"/>
        </w:rPr>
      </w:pPr>
      <w:r>
        <w:rPr>
          <w:rFonts w:ascii="Times New Roman CYR" w:hAnsi="Times New Roman CYR"/>
          <w:sz w:val="26"/>
        </w:rPr>
        <w:t>Размер предоставляемой субсидии определяется исходя из объема средств, предусмотренного главному распорядителю бюджетных средств, количества получателей субсидии, прошедших отбор, и размеров субсидий, запрашиваемых получателями субсидии, прошедшими отбор на получение субсидии, и рассчитывается по формуле:</w:t>
      </w:r>
    </w:p>
    <w:p w14:paraId="B2000000">
      <w:pPr>
        <w:widowControl w:val="0"/>
        <w:spacing w:after="0" w:line="240" w:lineRule="auto"/>
        <w:ind w:firstLine="720" w:left="0"/>
        <w:jc w:val="both"/>
        <w:rPr>
          <w:rFonts w:ascii="Times New Roman CYR" w:hAnsi="Times New Roman CYR"/>
          <w:sz w:val="26"/>
        </w:rPr>
      </w:pPr>
    </w:p>
    <w:p w14:paraId="B3000000">
      <w:pPr>
        <w:widowControl w:val="0"/>
        <w:spacing w:after="0" w:line="240" w:lineRule="auto"/>
        <w:ind w:firstLine="698" w:left="0"/>
        <w:jc w:val="center"/>
        <w:rPr>
          <w:rFonts w:ascii="Times New Roman CYR" w:hAnsi="Times New Roman CYR"/>
          <w:sz w:val="26"/>
        </w:rPr>
      </w:pPr>
      <w:r>
        <w:rPr>
          <w:rFonts w:ascii="Times New Roman CYR" w:hAnsi="Times New Roman CYR"/>
          <w:sz w:val="26"/>
        </w:rPr>
        <w:drawing>
          <wp:inline>
            <wp:extent cx="1069975" cy="543560"/>
            <wp:effectExtent b="0" l="0" r="0" t="0"/>
            <wp:docPr hidden="false" id="2" name="Picture 2"/>
            <a:graphic>
              <a:graphicData uri="http://schemas.openxmlformats.org/drawingml/2006/picture">
                <pic:pic>
                  <pic:nvPicPr>
                    <pic:cNvPr hidden="false" id="1" name="Picture 1"/>
                    <pic:cNvPicPr preferRelativeResize="true"/>
                  </pic:nvPicPr>
                  <pic:blipFill>
                    <a:blip r:embed="rId7"/>
                    <a:srcRect b="0" l="0" r="0" t="0"/>
                    <a:stretch/>
                  </pic:blipFill>
                  <pic:spPr>
                    <a:xfrm flipH="false" flipV="false" rot="0">
                      <a:ext cx="1069975" cy="543560"/>
                    </a:xfrm>
                    <a:prstGeom prst="rect"/>
                  </pic:spPr>
                </pic:pic>
              </a:graphicData>
            </a:graphic>
          </wp:inline>
        </w:drawing>
      </w:r>
      <w:r>
        <w:rPr>
          <w:rFonts w:ascii="Times New Roman CYR" w:hAnsi="Times New Roman CYR"/>
          <w:sz w:val="26"/>
        </w:rPr>
        <w:t>,</w:t>
      </w:r>
    </w:p>
    <w:p w14:paraId="B4000000">
      <w:pPr>
        <w:widowControl w:val="0"/>
        <w:spacing w:after="0" w:line="240" w:lineRule="auto"/>
        <w:ind w:firstLine="720" w:left="0"/>
        <w:jc w:val="both"/>
        <w:rPr>
          <w:rFonts w:ascii="Times New Roman CYR" w:hAnsi="Times New Roman CYR"/>
          <w:sz w:val="26"/>
        </w:rPr>
      </w:pPr>
    </w:p>
    <w:p w14:paraId="B5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 xml:space="preserve">где </w:t>
      </w:r>
      <w:r>
        <w:rPr>
          <w:rFonts w:ascii="Times New Roman CYR" w:hAnsi="Times New Roman CYR"/>
          <w:sz w:val="26"/>
        </w:rPr>
        <w:drawing>
          <wp:inline>
            <wp:extent cx="189865" cy="267335"/>
            <wp:effectExtent b="0" l="0" r="0" t="0"/>
            <wp:docPr hidden="false" id="4" name="Picture 4"/>
            <a:graphic>
              <a:graphicData uri="http://schemas.openxmlformats.org/drawingml/2006/picture">
                <pic:pic>
                  <pic:nvPicPr>
                    <pic:cNvPr hidden="false" id="3" name="Picture 3"/>
                    <pic:cNvPicPr preferRelativeResize="true"/>
                  </pic:nvPicPr>
                  <pic:blipFill>
                    <a:blip r:embed="rId8"/>
                    <a:srcRect b="0" l="0" r="0" t="0"/>
                    <a:stretch/>
                  </pic:blipFill>
                  <pic:spPr>
                    <a:xfrm flipH="false" flipV="false" rot="0">
                      <a:ext cx="189865" cy="267335"/>
                    </a:xfrm>
                    <a:prstGeom prst="rect"/>
                  </pic:spPr>
                </pic:pic>
              </a:graphicData>
            </a:graphic>
          </wp:inline>
        </w:drawing>
      </w:r>
      <w:r>
        <w:rPr>
          <w:rFonts w:ascii="Times New Roman CYR" w:hAnsi="Times New Roman CYR"/>
          <w:sz w:val="26"/>
        </w:rPr>
        <w:t xml:space="preserve"> - размер субсидии, предоставляемый получателю субсидии, прошедшей отбор на получение субсидии;</w:t>
      </w:r>
    </w:p>
    <w:p w14:paraId="B6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drawing>
          <wp:inline>
            <wp:extent cx="396875" cy="267335"/>
            <wp:effectExtent b="0" l="0" r="0" t="0"/>
            <wp:docPr hidden="false" id="6" name="Picture 6"/>
            <a:graphic>
              <a:graphicData uri="http://schemas.openxmlformats.org/drawingml/2006/picture">
                <pic:pic>
                  <pic:nvPicPr>
                    <pic:cNvPr hidden="false" id="5" name="Picture 5"/>
                    <pic:cNvPicPr preferRelativeResize="true"/>
                  </pic:nvPicPr>
                  <pic:blipFill>
                    <a:blip r:embed="rId9"/>
                    <a:srcRect b="0" l="0" r="0" t="0"/>
                    <a:stretch/>
                  </pic:blipFill>
                  <pic:spPr>
                    <a:xfrm flipH="false" flipV="false" rot="0">
                      <a:ext cx="396875" cy="267335"/>
                    </a:xfrm>
                    <a:prstGeom prst="rect"/>
                  </pic:spPr>
                </pic:pic>
              </a:graphicData>
            </a:graphic>
          </wp:inline>
        </w:drawing>
      </w:r>
      <w:r>
        <w:rPr>
          <w:rFonts w:ascii="Times New Roman CYR" w:hAnsi="Times New Roman CYR"/>
          <w:sz w:val="26"/>
        </w:rPr>
        <w:t xml:space="preserve"> - объем средств, предусмотренных главному распорядителю бюджетных средств на предоставление субсидий;</w:t>
      </w:r>
    </w:p>
    <w:p w14:paraId="B7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 xml:space="preserve">k - коэффициент запрашиваемой получателем субсидии к объему средств, </w:t>
      </w:r>
      <w:r>
        <w:rPr>
          <w:rFonts w:ascii="Times New Roman CYR" w:hAnsi="Times New Roman CYR"/>
          <w:sz w:val="26"/>
        </w:rPr>
        <w:t>предусмотренных главному распорядителю бюджетных средств на предоставление субсидий</w:t>
      </w:r>
    </w:p>
    <w:p w14:paraId="B8000000">
      <w:pPr>
        <w:widowControl w:val="0"/>
        <w:spacing w:after="0" w:line="240" w:lineRule="auto"/>
        <w:ind w:firstLine="720" w:left="0"/>
        <w:jc w:val="both"/>
        <w:rPr>
          <w:rFonts w:ascii="Times New Roman CYR" w:hAnsi="Times New Roman CYR"/>
          <w:sz w:val="26"/>
        </w:rPr>
      </w:pPr>
    </w:p>
    <w:p w14:paraId="B9000000">
      <w:pPr>
        <w:widowControl w:val="0"/>
        <w:spacing w:after="0" w:line="240" w:lineRule="auto"/>
        <w:ind w:firstLine="698" w:left="0"/>
        <w:jc w:val="center"/>
        <w:rPr>
          <w:rFonts w:ascii="Times New Roman CYR" w:hAnsi="Times New Roman CYR"/>
          <w:sz w:val="26"/>
        </w:rPr>
      </w:pPr>
      <w:r>
        <w:rPr>
          <w:rFonts w:ascii="Times New Roman CYR" w:hAnsi="Times New Roman CYR"/>
          <w:sz w:val="26"/>
        </w:rPr>
        <w:drawing>
          <wp:inline>
            <wp:extent cx="1285240" cy="914400"/>
            <wp:effectExtent b="0" l="0" r="0" t="0"/>
            <wp:docPr hidden="false" id="8" name="Picture 8"/>
            <a:graphic>
              <a:graphicData uri="http://schemas.openxmlformats.org/drawingml/2006/picture">
                <pic:pic>
                  <pic:nvPicPr>
                    <pic:cNvPr hidden="false" id="7" name="Picture 7"/>
                    <pic:cNvPicPr preferRelativeResize="true"/>
                  </pic:nvPicPr>
                  <pic:blipFill>
                    <a:blip r:embed="rId10"/>
                    <a:srcRect b="0" l="0" r="0" t="0"/>
                    <a:stretch/>
                  </pic:blipFill>
                  <pic:spPr>
                    <a:xfrm flipH="false" flipV="false" rot="0">
                      <a:ext cx="1285240" cy="914400"/>
                    </a:xfrm>
                    <a:prstGeom prst="rect"/>
                  </pic:spPr>
                </pic:pic>
              </a:graphicData>
            </a:graphic>
          </wp:inline>
        </w:drawing>
      </w:r>
      <w:r>
        <w:rPr>
          <w:rFonts w:ascii="Times New Roman CYR" w:hAnsi="Times New Roman CYR"/>
          <w:sz w:val="26"/>
        </w:rPr>
        <w:t>,</w:t>
      </w:r>
    </w:p>
    <w:p w14:paraId="BA000000">
      <w:pPr>
        <w:widowControl w:val="0"/>
        <w:spacing w:after="0" w:line="240" w:lineRule="auto"/>
        <w:ind w:firstLine="720" w:left="0"/>
        <w:jc w:val="both"/>
        <w:rPr>
          <w:rFonts w:ascii="Times New Roman CYR" w:hAnsi="Times New Roman CYR"/>
          <w:sz w:val="26"/>
        </w:rPr>
      </w:pPr>
    </w:p>
    <w:p w14:paraId="BB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 xml:space="preserve">где </w:t>
      </w:r>
      <w:r>
        <w:rPr>
          <w:rFonts w:ascii="Times New Roman CYR" w:hAnsi="Times New Roman CYR"/>
          <w:sz w:val="26"/>
        </w:rPr>
        <w:drawing>
          <wp:inline>
            <wp:extent cx="207009" cy="267335"/>
            <wp:effectExtent b="0" l="0" r="0" t="0"/>
            <wp:docPr hidden="false" id="10" name="Picture 10"/>
            <a:graphic>
              <a:graphicData uri="http://schemas.openxmlformats.org/drawingml/2006/picture">
                <pic:pic>
                  <pic:nvPicPr>
                    <pic:cNvPr hidden="false" id="9" name="Picture 9"/>
                    <pic:cNvPicPr preferRelativeResize="true"/>
                  </pic:nvPicPr>
                  <pic:blipFill>
                    <a:blip r:embed="rId11"/>
                    <a:srcRect b="0" l="0" r="0" t="0"/>
                    <a:stretch/>
                  </pic:blipFill>
                  <pic:spPr>
                    <a:xfrm flipH="false" flipV="false" rot="0">
                      <a:ext cx="207009" cy="267335"/>
                    </a:xfrm>
                    <a:prstGeom prst="rect"/>
                  </pic:spPr>
                </pic:pic>
              </a:graphicData>
            </a:graphic>
          </wp:inline>
        </w:drawing>
      </w:r>
      <w:r>
        <w:rPr>
          <w:rFonts w:ascii="Times New Roman CYR" w:hAnsi="Times New Roman CYR"/>
          <w:sz w:val="26"/>
        </w:rPr>
        <w:t xml:space="preserve"> - размер запрашиваемой получателем субсидии, прошедшим отбор, исходя из информации указанной в заявке;</w:t>
      </w:r>
    </w:p>
    <w:p w14:paraId="BC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drawing>
          <wp:inline>
            <wp:extent cx="431165" cy="577850"/>
            <wp:effectExtent b="0" l="0" r="0" t="0"/>
            <wp:docPr hidden="false" id="12" name="Picture 12"/>
            <a:graphic>
              <a:graphicData uri="http://schemas.openxmlformats.org/drawingml/2006/picture">
                <pic:pic>
                  <pic:nvPicPr>
                    <pic:cNvPr hidden="false" id="11" name="Picture 11"/>
                    <pic:cNvPicPr preferRelativeResize="true"/>
                  </pic:nvPicPr>
                  <pic:blipFill>
                    <a:blip r:embed="rId12"/>
                    <a:srcRect b="0" l="0" r="0" t="0"/>
                    <a:stretch/>
                  </pic:blipFill>
                  <pic:spPr>
                    <a:xfrm flipH="false" flipV="false" rot="0">
                      <a:ext cx="431165" cy="577850"/>
                    </a:xfrm>
                    <a:prstGeom prst="rect"/>
                  </pic:spPr>
                </pic:pic>
              </a:graphicData>
            </a:graphic>
          </wp:inline>
        </w:drawing>
      </w:r>
      <w:r>
        <w:rPr>
          <w:rFonts w:ascii="Times New Roman CYR" w:hAnsi="Times New Roman CYR"/>
          <w:sz w:val="26"/>
        </w:rPr>
        <w:t xml:space="preserve"> - сумма средств, запрашиваемых получателем субсидии, прошедшим отбор на получение субсидии, где n - количество общественных организаций, прошедших отбор на получение субсидии.</w:t>
      </w:r>
    </w:p>
    <w:p w14:paraId="BD000000">
      <w:pPr>
        <w:widowControl w:val="0"/>
        <w:spacing w:after="0" w:line="240" w:lineRule="auto"/>
        <w:ind w:firstLine="720" w:left="0"/>
        <w:jc w:val="both"/>
        <w:rPr>
          <w:rFonts w:ascii="Times New Roman" w:hAnsi="Times New Roman"/>
          <w:sz w:val="26"/>
        </w:rPr>
      </w:pPr>
      <w:r>
        <w:rPr>
          <w:rFonts w:ascii="Times New Roman CYR" w:hAnsi="Times New Roman CYR"/>
          <w:sz w:val="26"/>
        </w:rPr>
        <w:t>Размер субсидии, предоставляемой получателем субсидии, не должен превышать размера запрашиваемой данной организацией субсидии.</w:t>
      </w:r>
    </w:p>
    <w:p w14:paraId="BE000000">
      <w:pPr>
        <w:numPr>
          <w:ilvl w:val="0"/>
          <w:numId w:val="2"/>
        </w:num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Предоставление субсидии осуществляется на основании Соглашения на предоставление субсидии из бюджета города Магнитогорска, заключенного в системе «Электронный бюджет» (при отсутствии технической возможности на бумажном носителе) между получателем субсидии и главным распорядителем средств бюджета города в течении 10 рабочих дней.</w:t>
      </w:r>
    </w:p>
    <w:p w14:paraId="BF000000">
      <w:pPr>
        <w:spacing w:after="0" w:line="240" w:lineRule="auto"/>
        <w:ind w:firstLine="709" w:left="0"/>
        <w:jc w:val="both"/>
        <w:rPr>
          <w:rFonts w:ascii="Times New Roman" w:hAnsi="Times New Roman"/>
          <w:sz w:val="26"/>
        </w:rPr>
      </w:pPr>
      <w:r>
        <w:rPr>
          <w:rFonts w:ascii="Times New Roman" w:hAnsi="Times New Roman"/>
          <w:sz w:val="26"/>
        </w:rPr>
        <w:t>Соглашение должно содержать следующие обязательные условия:</w:t>
      </w:r>
    </w:p>
    <w:p w14:paraId="C0000000">
      <w:pPr>
        <w:spacing w:after="0" w:line="240" w:lineRule="auto"/>
        <w:ind w:firstLine="709" w:left="0"/>
        <w:jc w:val="both"/>
        <w:rPr>
          <w:rFonts w:ascii="Times New Roman" w:hAnsi="Times New Roman"/>
          <w:sz w:val="26"/>
        </w:rPr>
      </w:pPr>
      <w:r>
        <w:rPr>
          <w:rFonts w:ascii="Times New Roman" w:hAnsi="Times New Roman"/>
          <w:sz w:val="26"/>
        </w:rPr>
        <w:t>1) целевое назначение, порядок, размер и сроки перечисления субсидии;</w:t>
      </w:r>
    </w:p>
    <w:p w14:paraId="C1000000">
      <w:pPr>
        <w:spacing w:after="0" w:line="240" w:lineRule="auto"/>
        <w:ind w:firstLine="709" w:left="0"/>
        <w:jc w:val="both"/>
        <w:rPr>
          <w:rFonts w:ascii="Times New Roman" w:hAnsi="Times New Roman"/>
          <w:sz w:val="26"/>
        </w:rPr>
      </w:pPr>
      <w:r>
        <w:rPr>
          <w:rFonts w:ascii="Times New Roman" w:hAnsi="Times New Roman"/>
          <w:sz w:val="26"/>
        </w:rPr>
        <w:t>2) порядок, сроки и форму предоставления отчётности об использовании субсидии;</w:t>
      </w:r>
    </w:p>
    <w:p w14:paraId="C2000000">
      <w:pPr>
        <w:spacing w:after="0" w:line="240" w:lineRule="auto"/>
        <w:ind w:firstLine="709" w:left="0"/>
        <w:jc w:val="both"/>
        <w:rPr>
          <w:rFonts w:ascii="Times New Roman" w:hAnsi="Times New Roman"/>
          <w:sz w:val="26"/>
        </w:rPr>
      </w:pPr>
      <w:r>
        <w:rPr>
          <w:rFonts w:ascii="Times New Roman" w:hAnsi="Times New Roman"/>
          <w:sz w:val="26"/>
        </w:rPr>
        <w:t>3) ответственность организации за нецелевое использование субсидии;</w:t>
      </w:r>
    </w:p>
    <w:p w14:paraId="C3000000">
      <w:pPr>
        <w:spacing w:after="0" w:line="240" w:lineRule="auto"/>
        <w:ind w:firstLine="709" w:left="0"/>
        <w:jc w:val="both"/>
        <w:rPr>
          <w:rFonts w:ascii="Times New Roman" w:hAnsi="Times New Roman"/>
          <w:sz w:val="26"/>
        </w:rPr>
      </w:pPr>
      <w:r>
        <w:rPr>
          <w:rFonts w:ascii="Times New Roman" w:hAnsi="Times New Roman"/>
          <w:sz w:val="26"/>
        </w:rPr>
        <w:t>4) случаи и порядок возврата субсидии;</w:t>
      </w:r>
    </w:p>
    <w:p w14:paraId="C4000000">
      <w:pPr>
        <w:spacing w:after="0" w:line="240" w:lineRule="auto"/>
        <w:ind w:firstLine="709" w:left="0"/>
        <w:jc w:val="both"/>
        <w:rPr>
          <w:rFonts w:ascii="Times New Roman" w:hAnsi="Times New Roman"/>
          <w:sz w:val="26"/>
        </w:rPr>
      </w:pPr>
      <w:r>
        <w:rPr>
          <w:rFonts w:ascii="Times New Roman" w:hAnsi="Times New Roman"/>
          <w:sz w:val="26"/>
        </w:rPr>
        <w:t>5) порядок возврата остатка субсидии;</w:t>
      </w:r>
    </w:p>
    <w:p w14:paraId="C5000000">
      <w:pPr>
        <w:spacing w:after="0" w:line="240" w:lineRule="auto"/>
        <w:ind w:firstLine="709" w:left="0"/>
        <w:jc w:val="both"/>
        <w:rPr>
          <w:rFonts w:ascii="Times New Roman" w:hAnsi="Times New Roman"/>
          <w:sz w:val="26"/>
        </w:rPr>
      </w:pPr>
      <w:r>
        <w:rPr>
          <w:rFonts w:ascii="Times New Roman" w:hAnsi="Times New Roman"/>
          <w:sz w:val="26"/>
        </w:rPr>
        <w:t xml:space="preserve">В случае </w:t>
      </w:r>
      <w:r>
        <w:rPr>
          <w:rFonts w:ascii="Times New Roman" w:hAnsi="Times New Roman"/>
          <w:sz w:val="26"/>
        </w:rPr>
        <w:t>неподписания</w:t>
      </w:r>
      <w:r>
        <w:rPr>
          <w:rFonts w:ascii="Times New Roman" w:hAnsi="Times New Roman"/>
          <w:sz w:val="26"/>
        </w:rPr>
        <w:t xml:space="preserve"> получателем субсидии Соглашения в последний день указанного срока он признается уклонившимся от заключения указанного соглашения.</w:t>
      </w:r>
    </w:p>
    <w:p w14:paraId="C6000000">
      <w:pPr>
        <w:spacing w:after="0" w:line="240" w:lineRule="auto"/>
        <w:ind w:firstLine="709" w:left="0"/>
        <w:jc w:val="both"/>
        <w:rPr>
          <w:rFonts w:ascii="Times New Roman" w:hAnsi="Times New Roman"/>
          <w:sz w:val="26"/>
        </w:rPr>
      </w:pPr>
      <w:r>
        <w:rPr>
          <w:rFonts w:ascii="Times New Roman" w:hAnsi="Times New Roman"/>
          <w:sz w:val="26"/>
        </w:rPr>
        <w:t xml:space="preserve">В случае уменьшения главному распорядителю средств бюджета города ранее доведенных лимитов бюджетных обязательств приводящего к невозможности предоставления субсидии в размере, определенном в соглашении, в него включается условие о согласовании новых условий соглашения или о расторжении соглашения при </w:t>
      </w:r>
      <w:r>
        <w:rPr>
          <w:rFonts w:ascii="Times New Roman" w:hAnsi="Times New Roman"/>
          <w:sz w:val="26"/>
        </w:rPr>
        <w:t>недостижении</w:t>
      </w:r>
      <w:r>
        <w:rPr>
          <w:rFonts w:ascii="Times New Roman" w:hAnsi="Times New Roman"/>
          <w:sz w:val="26"/>
        </w:rPr>
        <w:t xml:space="preserve"> согласия по новым условиям.</w:t>
      </w:r>
    </w:p>
    <w:p w14:paraId="C7000000">
      <w:pPr>
        <w:pStyle w:val="Style_3"/>
        <w:numPr>
          <w:ilvl w:val="0"/>
          <w:numId w:val="2"/>
        </w:num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Субсидии предоставляются в безналичной форме путем перечисления денежных средств с лицевого счета главного распорядителя бюджетных средств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14:paraId="C8000000">
      <w:pPr>
        <w:spacing w:after="0" w:line="240" w:lineRule="auto"/>
        <w:ind w:firstLine="709" w:left="0"/>
        <w:jc w:val="both"/>
        <w:rPr>
          <w:rFonts w:ascii="Times New Roman" w:hAnsi="Times New Roman"/>
          <w:sz w:val="26"/>
        </w:rPr>
      </w:pPr>
      <w:r>
        <w:rPr>
          <w:rFonts w:ascii="Times New Roman" w:hAnsi="Times New Roman"/>
          <w:sz w:val="26"/>
        </w:rPr>
        <w:t xml:space="preserve">Субсидия предоставляется при наличии согласия получателя субсидии, лиц, получающих средства на основании договоров, заключенных с получателями субсидий, на осуществление в отношении их проверки главным распорядителем бюджетных средств соблюдения </w:t>
      </w:r>
      <w:r>
        <w:rPr>
          <w:rFonts w:ascii="Times New Roman" w:hAnsi="Times New Roman"/>
          <w:sz w:val="26"/>
        </w:rPr>
        <w:t>Положения</w:t>
      </w:r>
      <w:r>
        <w:rPr>
          <w:rFonts w:ascii="Times New Roman" w:hAnsi="Times New Roman"/>
          <w:sz w:val="26"/>
        </w:rPr>
        <w:t xml:space="preserve"> и условий предоставления субсидии, в </w:t>
      </w:r>
      <w:r>
        <w:rPr>
          <w:rFonts w:ascii="Times New Roman" w:hAnsi="Times New Roman"/>
          <w:sz w:val="26"/>
        </w:rPr>
        <w:t>том числе в части достижения результатов предоставления субсидии, а также проверки органами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 Выражение согласия получателя субсидии на осуществление указанных проверок осуществляется путем подписания соглашения.</w:t>
      </w:r>
    </w:p>
    <w:p w14:paraId="C9000000">
      <w:pPr>
        <w:spacing w:after="0" w:line="240" w:lineRule="auto"/>
        <w:ind w:firstLine="709" w:left="0"/>
        <w:jc w:val="both"/>
        <w:rPr>
          <w:rFonts w:ascii="Times New Roman" w:hAnsi="Times New Roman"/>
          <w:sz w:val="26"/>
        </w:rPr>
      </w:pPr>
      <w:r>
        <w:rPr>
          <w:rFonts w:ascii="Times New Roman" w:hAnsi="Times New Roman"/>
          <w:sz w:val="26"/>
        </w:rPr>
        <w:t xml:space="preserve">Субсидия перечисляется не позднее 10-го рабочего дня, следующего за днем принятия главным распорядителем средств бюджета города по результатам рассмотрения и проверки им отчета о достижении значений результатов предоставления субсидии, предусмотренного пунктом 58 </w:t>
      </w:r>
      <w:r>
        <w:rPr>
          <w:rFonts w:ascii="Times New Roman" w:hAnsi="Times New Roman"/>
          <w:sz w:val="26"/>
        </w:rPr>
        <w:t>Положения</w:t>
      </w:r>
      <w:r>
        <w:rPr>
          <w:rFonts w:ascii="Times New Roman" w:hAnsi="Times New Roman"/>
          <w:sz w:val="26"/>
        </w:rPr>
        <w:t>, решения о предоставлении субсидии.</w:t>
      </w:r>
    </w:p>
    <w:p w14:paraId="CA000000">
      <w:pPr>
        <w:pStyle w:val="Style_3"/>
        <w:numPr>
          <w:ilvl w:val="0"/>
          <w:numId w:val="2"/>
        </w:num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Результатом предоставления субсидии является </w:t>
      </w:r>
      <w:r>
        <w:rPr>
          <w:rFonts w:ascii="Times New Roman" w:hAnsi="Times New Roman"/>
          <w:sz w:val="26"/>
        </w:rPr>
        <w:t>возмещение затрат на организацию профильных смен для детей, состоящих на профилактическом учете в рамках достижения результата Муниципальной программы, выраженного в доле обучающихся в общеобразовательных организациях, состоящих на учете в отделе по делам несовершеннолетних и защите их прав, принявших участие в профильных сменах, охваченных в полном объеме</w:t>
      </w:r>
      <w:r>
        <w:rPr>
          <w:rFonts w:ascii="Times New Roman" w:hAnsi="Times New Roman"/>
          <w:sz w:val="26"/>
        </w:rPr>
        <w:t>.</w:t>
      </w:r>
    </w:p>
    <w:p w14:paraId="CB000000">
      <w:p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Показатели, необходимые для достижения результата предоставления субсидии, точная дата завершения и конечное значение результата предоставления субсидии устанавливаются в Соглашении.</w:t>
      </w:r>
    </w:p>
    <w:p w14:paraId="CC000000">
      <w:p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В случае если получатель субсидии предполагает, что не достигнет установленного в Соглашении конечного значения результата предоставления субсидии до даты завершения, установленной в соглашении, он вправе ходатайствовать об изменении такого значения в сторону уменьшения, но не позднее даты завершения, установленной в соглашении.</w:t>
      </w:r>
    </w:p>
    <w:p w14:paraId="CD000000">
      <w:p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В случае принятия главным распорядителем средств бюджета города решения об удовлетворении ходатайства получателя субсидии об изменении конечного значения результата предоставления субсидии в сторону уменьшения главный распорядитель средств бюджета города заключает с получателем субсидии дополнительное соглашение к соглашению в части установления иного конечного значения результата предоставления субсидии и соответственно уменьшения размера субсидии в размере.</w:t>
      </w:r>
    </w:p>
    <w:p w14:paraId="CE000000">
      <w:p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При достижении получателем субсидии значения результата предоставления субсидии, превышающего установленное в соглашении конечное значение результата предоставления субсидии, размер субсидии не увеличивается.</w:t>
      </w:r>
    </w:p>
    <w:p w14:paraId="CF000000">
      <w:pPr>
        <w:pStyle w:val="Style_3"/>
        <w:numPr>
          <w:ilvl w:val="0"/>
          <w:numId w:val="2"/>
        </w:num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D0000000">
      <w:pPr>
        <w:spacing w:after="0" w:line="240" w:lineRule="auto"/>
        <w:ind w:firstLine="709" w:left="0"/>
        <w:jc w:val="both"/>
        <w:rPr>
          <w:rFonts w:ascii="Times New Roman" w:hAnsi="Times New Roman"/>
          <w:sz w:val="26"/>
        </w:rPr>
      </w:pPr>
      <w:r>
        <w:rPr>
          <w:rFonts w:ascii="Times New Roman" w:hAnsi="Times New Roman"/>
          <w:sz w:val="26"/>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w:t>
      </w:r>
    </w:p>
    <w:p w14:paraId="D1000000">
      <w:pPr>
        <w:spacing w:after="0" w:line="240" w:lineRule="auto"/>
        <w:ind w:firstLine="709" w:left="0"/>
        <w:jc w:val="both"/>
        <w:rPr>
          <w:rFonts w:ascii="Times New Roman" w:hAnsi="Times New Roman"/>
          <w:sz w:val="26"/>
        </w:rPr>
      </w:pPr>
      <w:r>
        <w:rPr>
          <w:rFonts w:ascii="Times New Roman" w:hAnsi="Times New Roman"/>
          <w:sz w:val="26"/>
        </w:rPr>
        <w:t xml:space="preserve">В случае нарушения условий предоставления субсидии, выявленного по фактам проверок, отраженных в пункте </w:t>
      </w:r>
      <w:r>
        <w:rPr>
          <w:rFonts w:ascii="Times New Roman" w:hAnsi="Times New Roman"/>
          <w:sz w:val="26"/>
        </w:rPr>
        <w:t>58</w:t>
      </w:r>
      <w:r>
        <w:rPr>
          <w:rFonts w:ascii="Times New Roman" w:hAnsi="Times New Roman"/>
          <w:sz w:val="26"/>
        </w:rPr>
        <w:t xml:space="preserve"> настоящего </w:t>
      </w:r>
      <w:r>
        <w:rPr>
          <w:rFonts w:ascii="Times New Roman" w:hAnsi="Times New Roman"/>
          <w:sz w:val="26"/>
        </w:rPr>
        <w:t>Положения</w:t>
      </w:r>
      <w:r>
        <w:rPr>
          <w:rFonts w:ascii="Times New Roman" w:hAnsi="Times New Roman"/>
          <w:sz w:val="26"/>
        </w:rPr>
        <w:t xml:space="preserve"> получатель субсидии, по требованию главного распорядителя средств бюджета города, возвращает субсидию в бюджет города. Порядок возврата и сроки возврата субсидии в бюджет города установлены пунктом </w:t>
      </w:r>
      <w:r>
        <w:rPr>
          <w:rFonts w:ascii="Times New Roman" w:hAnsi="Times New Roman"/>
          <w:sz w:val="26"/>
        </w:rPr>
        <w:t>62</w:t>
      </w:r>
      <w:r>
        <w:rPr>
          <w:rFonts w:ascii="Times New Roman" w:hAnsi="Times New Roman"/>
          <w:sz w:val="26"/>
        </w:rPr>
        <w:t xml:space="preserve"> настоящего </w:t>
      </w:r>
      <w:r>
        <w:rPr>
          <w:rFonts w:ascii="Times New Roman" w:hAnsi="Times New Roman"/>
          <w:sz w:val="26"/>
        </w:rPr>
        <w:t>Положения</w:t>
      </w:r>
      <w:r>
        <w:rPr>
          <w:rFonts w:ascii="Times New Roman" w:hAnsi="Times New Roman"/>
          <w:sz w:val="26"/>
        </w:rPr>
        <w:t>.</w:t>
      </w:r>
    </w:p>
    <w:p w14:paraId="D2000000">
      <w:pPr>
        <w:spacing w:after="0" w:line="240" w:lineRule="auto"/>
        <w:ind w:firstLine="709" w:left="0"/>
        <w:jc w:val="both"/>
        <w:rPr>
          <w:rFonts w:ascii="Times New Roman" w:hAnsi="Times New Roman"/>
          <w:sz w:val="26"/>
        </w:rPr>
      </w:pPr>
      <w:r>
        <w:rPr>
          <w:rFonts w:ascii="Times New Roman" w:hAnsi="Times New Roman"/>
          <w:sz w:val="26"/>
        </w:rPr>
        <w:t>Направление</w:t>
      </w:r>
      <w:r>
        <w:rPr>
          <w:rFonts w:ascii="Times New Roman" w:hAnsi="Times New Roman"/>
          <w:sz w:val="26"/>
        </w:rPr>
        <w:t xml:space="preserve"> затрат, на возмещение которых предоставляется субсидия</w:t>
      </w:r>
      <w:r>
        <w:rPr>
          <w:rFonts w:ascii="Times New Roman" w:hAnsi="Times New Roman"/>
          <w:sz w:val="26"/>
        </w:rPr>
        <w:t>,</w:t>
      </w:r>
      <w:r>
        <w:rPr>
          <w:rFonts w:ascii="Times New Roman" w:hAnsi="Times New Roman"/>
          <w:sz w:val="26"/>
        </w:rPr>
        <w:t xml:space="preserve"> является возмещение затрат на организацию профильных смен для детей, состоящих на профилактическом учете.</w:t>
      </w:r>
    </w:p>
    <w:p w14:paraId="D3000000">
      <w:pPr>
        <w:spacing w:after="1" w:line="220" w:lineRule="atLeast"/>
        <w:ind w:firstLine="540" w:left="0"/>
        <w:jc w:val="center"/>
        <w:rPr>
          <w:rFonts w:ascii="Times New Roman" w:hAnsi="Times New Roman"/>
          <w:sz w:val="26"/>
        </w:rPr>
      </w:pPr>
      <w:bookmarkStart w:id="13" w:name="sub_1040"/>
    </w:p>
    <w:p w14:paraId="D4000000">
      <w:pPr>
        <w:spacing w:after="108" w:line="220" w:lineRule="atLeast"/>
        <w:ind w:firstLine="539" w:left="0"/>
        <w:jc w:val="center"/>
        <w:rPr>
          <w:rFonts w:ascii="Times New Roman" w:hAnsi="Times New Roman"/>
          <w:sz w:val="26"/>
        </w:rPr>
      </w:pPr>
      <w:r>
        <w:rPr>
          <w:rFonts w:ascii="Times New Roman" w:hAnsi="Times New Roman"/>
          <w:sz w:val="26"/>
        </w:rPr>
        <w:t>5. Требования к представлению отчетности</w:t>
      </w:r>
      <w:bookmarkEnd w:id="13"/>
    </w:p>
    <w:p w14:paraId="D5000000">
      <w:pPr>
        <w:pStyle w:val="Style_3"/>
        <w:numPr>
          <w:ilvl w:val="0"/>
          <w:numId w:val="2"/>
        </w:num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Получатель субсидии направляет главному распорядителю средств бюджета города ежемесячно, не позднее 5 числа месяца,</w:t>
      </w:r>
      <w:r>
        <w:rPr>
          <w:rFonts w:ascii="Times New Roman" w:hAnsi="Times New Roman"/>
          <w:sz w:val="26"/>
        </w:rPr>
        <w:t xml:space="preserve"> следующего за отчетным месяцем</w:t>
      </w:r>
      <w:r>
        <w:rPr>
          <w:rFonts w:ascii="Times New Roman" w:hAnsi="Times New Roman"/>
          <w:sz w:val="26"/>
        </w:rPr>
        <w:t xml:space="preserve">, в системе «Электронный бюджет» отчет о достижении значений результатов предоставления субсидии по форме и в сроки, установленные Соглашением. При отсутствии технической возможности отчет о достижении значений результатов предоставления субсидии может предоставляться главному распорядителю средств бюджета города на бумажном носителе. </w:t>
      </w:r>
    </w:p>
    <w:p w14:paraId="D6000000">
      <w:pPr>
        <w:pStyle w:val="Style_3"/>
        <w:numPr>
          <w:ilvl w:val="0"/>
          <w:numId w:val="2"/>
        </w:num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Главный распорядитель средств бюджета города вправе устанавливать в Соглашении сроки и формы представления получателем субсидии дополнительной отчетности.</w:t>
      </w:r>
    </w:p>
    <w:p w14:paraId="D7000000">
      <w:pPr>
        <w:pStyle w:val="Style_3"/>
        <w:numPr>
          <w:ilvl w:val="0"/>
          <w:numId w:val="2"/>
        </w:num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Главный распорядитель средств бюджета города осуществляет проверку и принятие отчетности, представленной получателем субсидии, в порядке и сроки, предусмотренные соглашением.</w:t>
      </w:r>
      <w:bookmarkStart w:id="14" w:name="sub_1045"/>
    </w:p>
    <w:p w14:paraId="D8000000">
      <w:pPr>
        <w:tabs>
          <w:tab w:leader="none" w:pos="993" w:val="left"/>
          <w:tab w:leader="none" w:pos="1134" w:val="left"/>
        </w:tabs>
        <w:spacing w:after="1" w:line="220" w:lineRule="atLeast"/>
        <w:ind w:firstLine="567" w:left="0"/>
        <w:jc w:val="both"/>
        <w:rPr>
          <w:rFonts w:ascii="Times New Roman" w:hAnsi="Times New Roman"/>
          <w:sz w:val="26"/>
        </w:rPr>
      </w:pPr>
      <w:bookmarkEnd w:id="14"/>
    </w:p>
    <w:p w14:paraId="D9000000">
      <w:pPr>
        <w:spacing w:after="108" w:line="240" w:lineRule="auto"/>
        <w:ind/>
        <w:jc w:val="center"/>
        <w:rPr>
          <w:rFonts w:ascii="Times New Roman" w:hAnsi="Times New Roman"/>
          <w:sz w:val="26"/>
        </w:rPr>
      </w:pPr>
      <w:r>
        <w:rPr>
          <w:rFonts w:ascii="Times New Roman" w:hAnsi="Times New Roman"/>
          <w:sz w:val="26"/>
        </w:rPr>
        <w:t xml:space="preserve">6. Требования об осуществлении контроля (мониторинга) за соблюдением условий и </w:t>
      </w:r>
      <w:r>
        <w:rPr>
          <w:rFonts w:ascii="Times New Roman" w:hAnsi="Times New Roman"/>
          <w:sz w:val="26"/>
        </w:rPr>
        <w:t>Положения</w:t>
      </w:r>
      <w:r>
        <w:rPr>
          <w:rFonts w:ascii="Times New Roman" w:hAnsi="Times New Roman"/>
          <w:sz w:val="26"/>
        </w:rPr>
        <w:t xml:space="preserve"> предоставления субсидий и ответственности за их нарушение</w:t>
      </w:r>
    </w:p>
    <w:p w14:paraId="DA000000">
      <w:pPr>
        <w:pStyle w:val="Style_3"/>
        <w:numPr>
          <w:ilvl w:val="0"/>
          <w:numId w:val="2"/>
        </w:num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Главный распорядитель средств бюджета города осуществляет проверку соблюдения </w:t>
      </w:r>
      <w:r>
        <w:rPr>
          <w:rFonts w:ascii="Times New Roman" w:hAnsi="Times New Roman"/>
          <w:sz w:val="26"/>
        </w:rPr>
        <w:t>Положения</w:t>
      </w:r>
      <w:r>
        <w:rPr>
          <w:rFonts w:ascii="Times New Roman" w:hAnsi="Times New Roman"/>
          <w:sz w:val="26"/>
        </w:rPr>
        <w:t xml:space="preserve"> и условий предоставления субсидий получателем субсидии,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со статьями 268.1 и 269.2 Бюджетного кодекса Российской Федерации.</w:t>
      </w:r>
    </w:p>
    <w:p w14:paraId="DB000000">
      <w:pPr>
        <w:pStyle w:val="Style_3"/>
        <w:numPr>
          <w:ilvl w:val="0"/>
          <w:numId w:val="2"/>
        </w:num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Получатель субсидии несет следующие меры ответственности за нарушение условий и </w:t>
      </w:r>
      <w:r>
        <w:rPr>
          <w:rFonts w:ascii="Times New Roman" w:hAnsi="Times New Roman"/>
          <w:sz w:val="26"/>
        </w:rPr>
        <w:t xml:space="preserve">настоящего </w:t>
      </w:r>
      <w:r>
        <w:rPr>
          <w:rFonts w:ascii="Times New Roman" w:hAnsi="Times New Roman"/>
          <w:sz w:val="26"/>
        </w:rPr>
        <w:t>Положения</w:t>
      </w:r>
      <w:r>
        <w:rPr>
          <w:rFonts w:ascii="Times New Roman" w:hAnsi="Times New Roman"/>
          <w:sz w:val="26"/>
        </w:rPr>
        <w:t xml:space="preserve"> предоставления субсидий, в том числе за </w:t>
      </w:r>
      <w:r>
        <w:rPr>
          <w:rFonts w:ascii="Times New Roman" w:hAnsi="Times New Roman"/>
          <w:sz w:val="26"/>
        </w:rPr>
        <w:t>недостижение</w:t>
      </w:r>
      <w:r>
        <w:rPr>
          <w:rFonts w:ascii="Times New Roman" w:hAnsi="Times New Roman"/>
          <w:sz w:val="26"/>
        </w:rPr>
        <w:t xml:space="preserve"> результатов предоставления субсидий:</w:t>
      </w:r>
    </w:p>
    <w:p w14:paraId="DC000000">
      <w:pPr>
        <w:spacing w:after="0" w:line="240" w:lineRule="auto"/>
        <w:ind w:firstLine="709" w:left="0"/>
        <w:jc w:val="both"/>
        <w:rPr>
          <w:rFonts w:ascii="Times New Roman" w:hAnsi="Times New Roman"/>
          <w:sz w:val="26"/>
        </w:rPr>
      </w:pPr>
      <w:r>
        <w:rPr>
          <w:rFonts w:ascii="Times New Roman" w:hAnsi="Times New Roman"/>
          <w:sz w:val="26"/>
        </w:rPr>
        <w:t xml:space="preserve">1) возврат субсидий в бюджет города,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w:t>
      </w:r>
      <w:r>
        <w:rPr>
          <w:rFonts w:ascii="Times New Roman" w:hAnsi="Times New Roman"/>
          <w:sz w:val="26"/>
        </w:rPr>
        <w:t>недостижения</w:t>
      </w:r>
      <w:r>
        <w:rPr>
          <w:rFonts w:ascii="Times New Roman" w:hAnsi="Times New Roman"/>
          <w:sz w:val="26"/>
        </w:rPr>
        <w:t xml:space="preserve"> значений результатов предоставления субсидии;</w:t>
      </w:r>
    </w:p>
    <w:p w14:paraId="DD000000">
      <w:pPr>
        <w:spacing w:after="0" w:line="240" w:lineRule="auto"/>
        <w:ind w:firstLine="709" w:left="0"/>
        <w:jc w:val="both"/>
        <w:rPr>
          <w:rFonts w:ascii="Times New Roman" w:hAnsi="Times New Roman"/>
          <w:sz w:val="26"/>
        </w:rPr>
      </w:pPr>
      <w:r>
        <w:rPr>
          <w:rFonts w:ascii="Times New Roman" w:hAnsi="Times New Roman"/>
          <w:sz w:val="26"/>
        </w:rPr>
        <w:t xml:space="preserve">2) уплата получателем субсидии пени в случае </w:t>
      </w:r>
      <w:r>
        <w:rPr>
          <w:rFonts w:ascii="Times New Roman" w:hAnsi="Times New Roman"/>
          <w:sz w:val="26"/>
        </w:rPr>
        <w:t>недостижения</w:t>
      </w:r>
      <w:r>
        <w:rPr>
          <w:rFonts w:ascii="Times New Roman" w:hAnsi="Times New Roman"/>
          <w:sz w:val="26"/>
        </w:rPr>
        <w:t xml:space="preserve"> в установленные соглашением сроки значения результата предоставления субсидии в размере одной </w:t>
      </w:r>
      <w:r>
        <w:rPr>
          <w:rFonts w:ascii="Times New Roman" w:hAnsi="Times New Roman"/>
          <w:sz w:val="26"/>
        </w:rPr>
        <w:t>трехсотшестидесятой</w:t>
      </w:r>
      <w:r>
        <w:rPr>
          <w:rFonts w:ascii="Times New Roman" w:hAnsi="Times New Roman"/>
          <w:sz w:val="26"/>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города).</w:t>
      </w:r>
    </w:p>
    <w:p w14:paraId="DE000000">
      <w:pPr>
        <w:pStyle w:val="Style_3"/>
        <w:numPr>
          <w:ilvl w:val="0"/>
          <w:numId w:val="2"/>
        </w:numPr>
        <w:tabs>
          <w:tab w:leader="none" w:pos="1134" w:val="left"/>
        </w:tabs>
        <w:spacing w:after="0" w:line="228" w:lineRule="auto"/>
        <w:ind w:firstLine="709" w:left="0"/>
        <w:jc w:val="both"/>
        <w:rPr>
          <w:rFonts w:ascii="Times New Roman" w:hAnsi="Times New Roman"/>
          <w:sz w:val="26"/>
        </w:rPr>
      </w:pPr>
      <w:r>
        <w:rPr>
          <w:rFonts w:ascii="Times New Roman" w:hAnsi="Times New Roman"/>
          <w:sz w:val="26"/>
        </w:rPr>
        <w:t xml:space="preserve">Предоставление субсидий приостанавливается в случае неисполнения или ненадлежащего исполнения получателем субсидий требований, предусмотренных настоящим </w:t>
      </w:r>
      <w:r>
        <w:rPr>
          <w:rFonts w:ascii="Times New Roman" w:hAnsi="Times New Roman"/>
          <w:sz w:val="26"/>
        </w:rPr>
        <w:t>Положением</w:t>
      </w:r>
      <w:r>
        <w:rPr>
          <w:rFonts w:ascii="Times New Roman" w:hAnsi="Times New Roman"/>
          <w:sz w:val="26"/>
        </w:rPr>
        <w:t xml:space="preserve"> и соглашением.</w:t>
      </w:r>
    </w:p>
    <w:p w14:paraId="DF000000">
      <w:pPr>
        <w:pStyle w:val="Style_3"/>
        <w:numPr>
          <w:ilvl w:val="0"/>
          <w:numId w:val="2"/>
        </w:numPr>
        <w:tabs>
          <w:tab w:leader="none" w:pos="1134" w:val="left"/>
        </w:tabs>
        <w:spacing w:after="0" w:line="228" w:lineRule="auto"/>
        <w:ind w:firstLine="709" w:left="0"/>
        <w:jc w:val="both"/>
        <w:rPr>
          <w:rFonts w:ascii="Times New Roman" w:hAnsi="Times New Roman"/>
          <w:sz w:val="26"/>
        </w:rPr>
      </w:pPr>
      <w:r>
        <w:rPr>
          <w:rFonts w:ascii="Times New Roman" w:hAnsi="Times New Roman"/>
          <w:sz w:val="26"/>
        </w:rPr>
        <w:t xml:space="preserve">В случае нарушения получателем субсидии условий, установленных при предоставлении субсидии, выявленного по фактам проверок, проведенных главным распорядителем средств бюджета города и органом муниципального финансового контроля, а также в случае </w:t>
      </w:r>
      <w:r>
        <w:rPr>
          <w:rFonts w:ascii="Times New Roman" w:hAnsi="Times New Roman"/>
          <w:sz w:val="26"/>
        </w:rPr>
        <w:t>недостижения</w:t>
      </w:r>
      <w:r>
        <w:rPr>
          <w:rFonts w:ascii="Times New Roman" w:hAnsi="Times New Roman"/>
          <w:sz w:val="26"/>
        </w:rPr>
        <w:t xml:space="preserve"> значений результатов, указанных в пункте 5</w:t>
      </w:r>
      <w:r>
        <w:rPr>
          <w:rFonts w:ascii="Times New Roman" w:hAnsi="Times New Roman"/>
          <w:sz w:val="26"/>
        </w:rPr>
        <w:t>3</w:t>
      </w:r>
      <w:r>
        <w:rPr>
          <w:rFonts w:ascii="Times New Roman" w:hAnsi="Times New Roman"/>
          <w:sz w:val="26"/>
        </w:rPr>
        <w:t xml:space="preserve"> настоящего </w:t>
      </w:r>
      <w:r>
        <w:rPr>
          <w:rFonts w:ascii="Times New Roman" w:hAnsi="Times New Roman"/>
          <w:sz w:val="26"/>
        </w:rPr>
        <w:t>Положения</w:t>
      </w:r>
      <w:r>
        <w:rPr>
          <w:rFonts w:ascii="Times New Roman" w:hAnsi="Times New Roman"/>
          <w:sz w:val="26"/>
        </w:rPr>
        <w:t xml:space="preserve"> субсидия подлежит возврату.</w:t>
      </w:r>
    </w:p>
    <w:p w14:paraId="E0000000">
      <w:pPr>
        <w:pStyle w:val="Style_3"/>
        <w:numPr>
          <w:ilvl w:val="0"/>
          <w:numId w:val="2"/>
        </w:numPr>
        <w:tabs>
          <w:tab w:leader="none" w:pos="1134" w:val="left"/>
        </w:tabs>
        <w:spacing w:after="0" w:line="228" w:lineRule="auto"/>
        <w:ind w:firstLine="709" w:left="0"/>
        <w:jc w:val="both"/>
        <w:rPr>
          <w:rFonts w:ascii="Times New Roman" w:hAnsi="Times New Roman"/>
          <w:sz w:val="26"/>
        </w:rPr>
      </w:pPr>
      <w:r>
        <w:rPr>
          <w:rFonts w:ascii="Times New Roman" w:hAnsi="Times New Roman"/>
          <w:sz w:val="26"/>
        </w:rPr>
        <w:t xml:space="preserve">В случае нарушения получателем субсидии условий и </w:t>
      </w:r>
      <w:r>
        <w:rPr>
          <w:rFonts w:ascii="Times New Roman" w:hAnsi="Times New Roman"/>
          <w:sz w:val="26"/>
        </w:rPr>
        <w:t>Положения</w:t>
      </w:r>
      <w:r>
        <w:rPr>
          <w:rFonts w:ascii="Times New Roman" w:hAnsi="Times New Roman"/>
          <w:sz w:val="26"/>
        </w:rPr>
        <w:t xml:space="preserve"> предоставления субсидий, выявленного в том числе по фактам проверок, а также в случае не достижения значений результатов и показателей, установленных настоящим </w:t>
      </w:r>
      <w:r>
        <w:rPr>
          <w:rFonts w:ascii="Times New Roman" w:hAnsi="Times New Roman"/>
          <w:sz w:val="26"/>
        </w:rPr>
        <w:t>Положением</w:t>
      </w:r>
      <w:r>
        <w:rPr>
          <w:rFonts w:ascii="Times New Roman" w:hAnsi="Times New Roman"/>
          <w:sz w:val="26"/>
        </w:rPr>
        <w:t>, главный распорядитель средств бюджета города направляет получателю субсидии требование о возврате денежных средств в течение 3 рабочих дней со дня, когда главному распорядителю средств бюджета города стало известно об этом.</w:t>
      </w:r>
    </w:p>
    <w:p w14:paraId="E1000000">
      <w:pPr>
        <w:spacing w:after="0" w:line="228" w:lineRule="auto"/>
        <w:ind w:firstLine="709" w:left="0"/>
        <w:jc w:val="both"/>
        <w:rPr>
          <w:rFonts w:ascii="Times New Roman" w:hAnsi="Times New Roman"/>
          <w:sz w:val="26"/>
        </w:rPr>
      </w:pPr>
      <w:r>
        <w:rPr>
          <w:rFonts w:ascii="Times New Roman" w:hAnsi="Times New Roman"/>
          <w:sz w:val="26"/>
        </w:rPr>
        <w:t>Получатель субсидии возвращает денежные средства в бюджет города в течение 3 рабочих дней со дня получения от главного распорядителя бюджетных средств требования о возврате субсидии.</w:t>
      </w:r>
    </w:p>
    <w:p w14:paraId="E2000000">
      <w:pPr>
        <w:spacing w:after="0" w:line="228" w:lineRule="auto"/>
        <w:ind w:firstLine="709" w:left="0"/>
        <w:jc w:val="both"/>
        <w:rPr>
          <w:rFonts w:ascii="Times New Roman" w:hAnsi="Times New Roman"/>
          <w:sz w:val="26"/>
        </w:rPr>
      </w:pPr>
      <w:r>
        <w:rPr>
          <w:rFonts w:ascii="Times New Roman" w:hAnsi="Times New Roman"/>
          <w:sz w:val="26"/>
        </w:rPr>
        <w:t xml:space="preserve">В случае отказа от добровольного возврата либо невозвращения в установленный настоящим </w:t>
      </w:r>
      <w:r>
        <w:rPr>
          <w:rFonts w:ascii="Times New Roman" w:hAnsi="Times New Roman"/>
          <w:sz w:val="26"/>
        </w:rPr>
        <w:t>Положением</w:t>
      </w:r>
      <w:r>
        <w:rPr>
          <w:rFonts w:ascii="Times New Roman" w:hAnsi="Times New Roman"/>
          <w:sz w:val="26"/>
        </w:rPr>
        <w:t xml:space="preserve"> срок средства предоставленных субсидий взыскиваются в судебном порядке в соответствии с действующим законодательством Российской Федерации.</w:t>
      </w:r>
    </w:p>
    <w:p w14:paraId="E3000000">
      <w:pPr>
        <w:pStyle w:val="Style_3"/>
        <w:numPr>
          <w:ilvl w:val="0"/>
          <w:numId w:val="2"/>
        </w:numPr>
        <w:tabs>
          <w:tab w:leader="none" w:pos="1134" w:val="left"/>
        </w:tabs>
        <w:spacing w:after="0" w:line="228" w:lineRule="auto"/>
        <w:ind w:firstLine="709" w:left="0"/>
        <w:jc w:val="both"/>
        <w:rPr>
          <w:rFonts w:ascii="Times New Roman" w:hAnsi="Times New Roman"/>
          <w:sz w:val="26"/>
        </w:rPr>
      </w:pPr>
      <w:r>
        <w:rPr>
          <w:rFonts w:ascii="Times New Roman" w:hAnsi="Times New Roman"/>
          <w:sz w:val="26"/>
        </w:rPr>
        <w:t>Остаток субсидии, не использованный в отчетном финансовом году, возвращается в бюджет города. Главный распорядитель средств бюджета города направляет получателю субсидии требование о возврате остатка субсидии, не использованного в отчетном финансовом году.</w:t>
      </w:r>
    </w:p>
    <w:p w14:paraId="E4000000">
      <w:pPr>
        <w:spacing w:after="0" w:line="228" w:lineRule="auto"/>
        <w:ind w:firstLine="709" w:left="0"/>
        <w:jc w:val="both"/>
        <w:rPr>
          <w:rFonts w:ascii="Times New Roman" w:hAnsi="Times New Roman"/>
          <w:sz w:val="26"/>
        </w:rPr>
      </w:pPr>
      <w:r>
        <w:rPr>
          <w:rFonts w:ascii="Times New Roman" w:hAnsi="Times New Roman"/>
          <w:sz w:val="26"/>
        </w:rPr>
        <w:t>Возврат остатка субсидии, не использованного в отчётном финансовом году получателем субсидии, производится в течение 3-х календарных дней со дня получения требования о возврате субсидии в бюджет города Магнитогорска по реквизитам и коду бюджетной классификации, указанным в требовании.</w:t>
      </w:r>
    </w:p>
    <w:p w14:paraId="E5000000">
      <w:pPr>
        <w:pStyle w:val="Style_3"/>
        <w:numPr>
          <w:ilvl w:val="0"/>
          <w:numId w:val="2"/>
        </w:numPr>
        <w:tabs>
          <w:tab w:leader="none" w:pos="709" w:val="left"/>
          <w:tab w:leader="none" w:pos="1134" w:val="left"/>
        </w:tabs>
        <w:spacing w:after="0" w:line="228" w:lineRule="auto"/>
        <w:ind w:firstLine="709" w:left="0"/>
        <w:jc w:val="both"/>
        <w:rPr>
          <w:rFonts w:ascii="Times New Roman" w:hAnsi="Times New Roman"/>
          <w:sz w:val="26"/>
        </w:rPr>
      </w:pPr>
      <w:r>
        <w:rPr>
          <w:rFonts w:ascii="Times New Roman" w:hAnsi="Times New Roman"/>
          <w:sz w:val="26"/>
        </w:rPr>
        <w:t>Главный распорядитель средств бюджета города обеспечивает результативность, адресность и целевой характер использования средств городского бюджета в соответствии с утвержденными бюджетными ассигнованиями и лимитами бюджетных обязательств.</w:t>
      </w:r>
    </w:p>
    <w:p w14:paraId="E6000000">
      <w:pPr>
        <w:pStyle w:val="Style_3"/>
        <w:numPr>
          <w:ilvl w:val="0"/>
          <w:numId w:val="2"/>
        </w:numPr>
        <w:tabs>
          <w:tab w:leader="none" w:pos="709" w:val="left"/>
          <w:tab w:leader="none" w:pos="1134" w:val="left"/>
        </w:tabs>
        <w:spacing w:after="0" w:line="228" w:lineRule="auto"/>
        <w:ind w:firstLine="709" w:left="0"/>
        <w:jc w:val="both"/>
        <w:rPr>
          <w:rFonts w:ascii="Times New Roman" w:hAnsi="Times New Roman"/>
          <w:sz w:val="26"/>
        </w:rPr>
      </w:pPr>
      <w:r>
        <w:rPr>
          <w:rFonts w:ascii="Times New Roman" w:hAnsi="Times New Roman"/>
          <w:sz w:val="26"/>
        </w:rPr>
        <w:t xml:space="preserve">Главный распорядитель средств бюджета города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соответствии с приказом Министерства финансов Российской Федерации от 27.04.2024 № 53н «Об утверждении </w:t>
      </w:r>
      <w:r>
        <w:rPr>
          <w:rFonts w:ascii="Times New Roman" w:hAnsi="Times New Roman"/>
          <w:sz w:val="26"/>
        </w:rPr>
        <w:t>Положения</w:t>
      </w:r>
      <w:r>
        <w:rPr>
          <w:rFonts w:ascii="Times New Roman" w:hAnsi="Times New Roman"/>
          <w:sz w:val="26"/>
        </w:rPr>
        <w:t xml:space="preserve">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и представляет его результат в Управление финансов администрации города Магнитогорска.</w:t>
      </w:r>
      <w:bookmarkEnd w:id="12"/>
    </w:p>
    <w:p w14:paraId="E7000000">
      <w:pPr>
        <w:pStyle w:val="Style_5"/>
        <w:ind/>
        <w:jc w:val="right"/>
        <w:rPr>
          <w:rStyle w:val="Style_6_ch"/>
          <w:rFonts w:ascii="PT Serif" w:hAnsi="PT Serif"/>
          <w:b w:val="1"/>
          <w:sz w:val="23"/>
        </w:rPr>
      </w:pPr>
    </w:p>
    <w:p w14:paraId="E8000000">
      <w:pPr>
        <w:pStyle w:val="Style_5"/>
        <w:rPr>
          <w:rStyle w:val="Style_6_ch"/>
          <w:rFonts w:ascii="PT Serif" w:hAnsi="PT Serif"/>
          <w:b w:val="1"/>
          <w:sz w:val="23"/>
        </w:rPr>
      </w:pPr>
    </w:p>
    <w:p w14:paraId="E9000000">
      <w:pPr>
        <w:pStyle w:val="Style_5"/>
        <w:ind/>
        <w:jc w:val="right"/>
      </w:pPr>
      <w:r>
        <w:rPr>
          <w:rStyle w:val="Style_6_ch"/>
        </w:rPr>
        <w:t>Приложение к </w:t>
      </w:r>
      <w:r>
        <w:rPr>
          <w:rStyle w:val="Style_4_ch"/>
          <w:color w:val="000000"/>
          <w:u w:val="none"/>
        </w:rPr>
        <w:fldChar w:fldCharType="begin"/>
      </w:r>
      <w:r>
        <w:rPr>
          <w:rStyle w:val="Style_4_ch"/>
          <w:color w:val="000000"/>
          <w:u w:val="none"/>
        </w:rPr>
        <w:instrText>HYPERLINK "https://internet.garant.ru/#/document/404503708/entry/1000"</w:instrText>
      </w:r>
      <w:r>
        <w:rPr>
          <w:rStyle w:val="Style_4_ch"/>
          <w:color w:val="000000"/>
          <w:u w:val="none"/>
        </w:rPr>
        <w:fldChar w:fldCharType="separate"/>
      </w:r>
      <w:r>
        <w:rPr>
          <w:rStyle w:val="Style_4_ch"/>
          <w:color w:val="000000"/>
          <w:u w:val="none"/>
        </w:rPr>
        <w:t>Положению</w:t>
      </w:r>
      <w:r>
        <w:rPr>
          <w:rStyle w:val="Style_4_ch"/>
          <w:color w:val="000000"/>
          <w:u w:val="none"/>
        </w:rPr>
        <w:fldChar w:fldCharType="end"/>
      </w:r>
      <w:r>
        <w:br/>
      </w:r>
      <w:r>
        <w:rPr>
          <w:rStyle w:val="Style_6_ch"/>
        </w:rPr>
        <w:t>о порядке предоставления</w:t>
      </w:r>
      <w:bookmarkStart w:id="15" w:name="_GoBack"/>
      <w:bookmarkEnd w:id="15"/>
      <w:r>
        <w:rPr>
          <w:rStyle w:val="Style_6_ch"/>
        </w:rPr>
        <w:t xml:space="preserve"> субсидий</w:t>
      </w:r>
      <w:r>
        <w:br/>
      </w:r>
      <w:r>
        <w:rPr>
          <w:rStyle w:val="Style_6_ch"/>
        </w:rPr>
        <w:t>из бюджета города Магнитогорска в целях</w:t>
      </w:r>
      <w:r>
        <w:br/>
      </w:r>
      <w:r>
        <w:rPr>
          <w:rStyle w:val="Style_6_ch"/>
        </w:rPr>
        <w:t>возмещения затрат на организацию</w:t>
      </w:r>
      <w:r>
        <w:br/>
      </w:r>
      <w:r>
        <w:rPr>
          <w:rStyle w:val="Style_7_ch"/>
          <w:i w:val="0"/>
        </w:rPr>
        <w:t>профильных</w:t>
      </w:r>
      <w:r>
        <w:rPr>
          <w:rStyle w:val="Style_6_ch"/>
        </w:rPr>
        <w:t> </w:t>
      </w:r>
      <w:r>
        <w:rPr>
          <w:rStyle w:val="Style_7_ch"/>
          <w:i w:val="0"/>
        </w:rPr>
        <w:t>смен</w:t>
      </w:r>
      <w:r>
        <w:rPr>
          <w:rStyle w:val="Style_6_ch"/>
        </w:rPr>
        <w:t> для </w:t>
      </w:r>
      <w:r>
        <w:rPr>
          <w:rStyle w:val="Style_7_ch"/>
          <w:i w:val="0"/>
        </w:rPr>
        <w:t>детей</w:t>
      </w:r>
      <w:r>
        <w:rPr>
          <w:rStyle w:val="Style_6_ch"/>
        </w:rPr>
        <w:t>,</w:t>
      </w:r>
      <w:r>
        <w:br/>
      </w:r>
      <w:r>
        <w:rPr>
          <w:rStyle w:val="Style_6_ch"/>
        </w:rPr>
        <w:t>состоящих на профилактическом учете</w:t>
      </w:r>
    </w:p>
    <w:p w14:paraId="EA000000">
      <w:pPr>
        <w:pStyle w:val="Style_8"/>
        <w:ind/>
        <w:jc w:val="center"/>
        <w:rPr>
          <w:rFonts w:ascii="Times New Roman" w:hAnsi="Times New Roman"/>
          <w:sz w:val="24"/>
        </w:rPr>
      </w:pPr>
      <w:r>
        <w:rPr>
          <w:rStyle w:val="Style_6_ch"/>
          <w:rFonts w:ascii="Times New Roman" w:hAnsi="Times New Roman"/>
          <w:sz w:val="24"/>
        </w:rPr>
        <w:t>Смета</w:t>
      </w:r>
    </w:p>
    <w:p w14:paraId="EB000000">
      <w:pPr>
        <w:pStyle w:val="Style_8"/>
        <w:ind/>
        <w:jc w:val="center"/>
        <w:rPr>
          <w:rFonts w:ascii="Times New Roman" w:hAnsi="Times New Roman"/>
          <w:sz w:val="24"/>
        </w:rPr>
      </w:pPr>
      <w:r>
        <w:rPr>
          <w:rStyle w:val="Style_6_ch"/>
          <w:rFonts w:ascii="Times New Roman" w:hAnsi="Times New Roman"/>
          <w:sz w:val="24"/>
        </w:rPr>
        <w:t xml:space="preserve">затрат, связанных </w:t>
      </w:r>
      <w:r>
        <w:rPr>
          <w:rStyle w:val="Style_6_ch"/>
          <w:rFonts w:ascii="Times New Roman" w:hAnsi="Times New Roman"/>
          <w:sz w:val="24"/>
        </w:rPr>
        <w:t xml:space="preserve">с </w:t>
      </w:r>
      <w:r>
        <w:rPr>
          <w:rStyle w:val="Style_6_ch"/>
          <w:rFonts w:ascii="Times New Roman" w:hAnsi="Times New Roman"/>
          <w:sz w:val="24"/>
        </w:rPr>
        <w:t xml:space="preserve">организацией </w:t>
      </w:r>
      <w:r>
        <w:rPr>
          <w:rStyle w:val="Style_7_ch"/>
          <w:rFonts w:ascii="Times New Roman" w:hAnsi="Times New Roman"/>
          <w:i w:val="0"/>
          <w:sz w:val="24"/>
        </w:rPr>
        <w:t>профильных</w:t>
      </w:r>
      <w:r>
        <w:rPr>
          <w:rStyle w:val="Style_6_ch"/>
          <w:rFonts w:ascii="Times New Roman" w:hAnsi="Times New Roman"/>
          <w:sz w:val="24"/>
        </w:rPr>
        <w:t xml:space="preserve"> </w:t>
      </w:r>
      <w:r>
        <w:rPr>
          <w:rStyle w:val="Style_7_ch"/>
          <w:rFonts w:ascii="Times New Roman" w:hAnsi="Times New Roman"/>
          <w:i w:val="0"/>
          <w:sz w:val="24"/>
        </w:rPr>
        <w:t>смен</w:t>
      </w:r>
      <w:r>
        <w:rPr>
          <w:rStyle w:val="Style_6_ch"/>
          <w:rFonts w:ascii="Times New Roman" w:hAnsi="Times New Roman"/>
          <w:sz w:val="24"/>
        </w:rPr>
        <w:t xml:space="preserve"> для </w:t>
      </w:r>
      <w:r>
        <w:rPr>
          <w:rStyle w:val="Style_7_ch"/>
          <w:rFonts w:ascii="Times New Roman" w:hAnsi="Times New Roman"/>
          <w:i w:val="0"/>
          <w:sz w:val="24"/>
        </w:rPr>
        <w:t>детей</w:t>
      </w:r>
      <w:r>
        <w:rPr>
          <w:rStyle w:val="Style_6_ch"/>
          <w:rFonts w:ascii="Times New Roman" w:hAnsi="Times New Roman"/>
          <w:sz w:val="24"/>
        </w:rPr>
        <w:t>, состоящих на</w:t>
      </w:r>
    </w:p>
    <w:p w14:paraId="EC000000">
      <w:pPr>
        <w:pStyle w:val="Style_8"/>
        <w:ind/>
        <w:jc w:val="center"/>
        <w:rPr>
          <w:rFonts w:ascii="Times New Roman" w:hAnsi="Times New Roman"/>
          <w:sz w:val="24"/>
        </w:rPr>
      </w:pPr>
      <w:r>
        <w:rPr>
          <w:rStyle w:val="Style_6_ch"/>
          <w:rFonts w:ascii="Times New Roman" w:hAnsi="Times New Roman"/>
          <w:sz w:val="24"/>
        </w:rPr>
        <w:t>профилактическом учете</w:t>
      </w:r>
    </w:p>
    <w:p w14:paraId="ED000000">
      <w:pPr>
        <w:pStyle w:val="Style_8"/>
        <w:ind/>
        <w:jc w:val="center"/>
        <w:rPr>
          <w:rFonts w:ascii="Times New Roman" w:hAnsi="Times New Roman"/>
          <w:sz w:val="24"/>
        </w:rPr>
      </w:pPr>
      <w:r>
        <w:rPr>
          <w:rStyle w:val="Style_6_ch"/>
          <w:rFonts w:ascii="Times New Roman" w:hAnsi="Times New Roman"/>
          <w:sz w:val="24"/>
        </w:rPr>
        <w:t>__________________________________________________________________,</w:t>
      </w:r>
    </w:p>
    <w:p w14:paraId="EE000000">
      <w:pPr>
        <w:pStyle w:val="Style_8"/>
        <w:ind/>
        <w:jc w:val="center"/>
        <w:rPr>
          <w:rFonts w:ascii="Times New Roman" w:hAnsi="Times New Roman"/>
          <w:sz w:val="24"/>
        </w:rPr>
      </w:pPr>
      <w:r>
        <w:rPr>
          <w:rStyle w:val="Style_6_ch"/>
          <w:rFonts w:ascii="Times New Roman" w:hAnsi="Times New Roman"/>
          <w:sz w:val="24"/>
        </w:rPr>
        <w:t>(наименование организации)</w:t>
      </w:r>
    </w:p>
    <w:p w14:paraId="EF000000">
      <w:pPr>
        <w:pStyle w:val="Style_8"/>
        <w:ind/>
        <w:jc w:val="center"/>
        <w:rPr>
          <w:rFonts w:ascii="Times New Roman" w:hAnsi="Times New Roman"/>
          <w:sz w:val="24"/>
        </w:rPr>
      </w:pPr>
      <w:r>
        <w:rPr>
          <w:rFonts w:ascii="Times New Roman" w:hAnsi="Times New Roman"/>
          <w:sz w:val="24"/>
        </w:rPr>
        <w:t>за период с "___" _______ 20___ года по "___" _______ 20___ года</w:t>
      </w:r>
    </w:p>
    <w:p w14:paraId="F0000000">
      <w:pPr>
        <w:pStyle w:val="Style_8"/>
        <w:ind/>
        <w:jc w:val="center"/>
        <w:rPr>
          <w:rFonts w:ascii="Times New Roman" w:hAnsi="Times New Roman"/>
          <w:sz w:val="24"/>
        </w:rPr>
      </w:pPr>
    </w:p>
    <w:tbl>
      <w:tblPr>
        <w:tblStyle w:val="Style_9"/>
        <w:tblW w:type="auto" w:w="0"/>
        <w:tblLayout w:type="fixed"/>
        <w:tblCellMar>
          <w:top w:type="dxa" w:w="15"/>
          <w:left w:type="dxa" w:w="15"/>
          <w:bottom w:type="dxa" w:w="15"/>
          <w:right w:type="dxa" w:w="15"/>
        </w:tblCellMar>
      </w:tblPr>
      <w:tblGrid>
        <w:gridCol w:w="776"/>
        <w:gridCol w:w="2953"/>
        <w:gridCol w:w="2679"/>
        <w:gridCol w:w="1507"/>
        <w:gridCol w:w="1433"/>
      </w:tblGrid>
      <w:tr>
        <w:trPr>
          <w:trHeight w:hRule="atLeast" w:val="240"/>
        </w:trPr>
        <w:tc>
          <w:tcPr>
            <w:tcW w:type="dxa" w:w="776"/>
            <w:vMerge w:val="restart"/>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1000000">
            <w:pPr>
              <w:pStyle w:val="Style_5"/>
              <w:spacing w:after="0" w:before="0"/>
              <w:ind/>
              <w:jc w:val="center"/>
            </w:pPr>
            <w:r>
              <w:t>N</w:t>
            </w:r>
          </w:p>
          <w:p w14:paraId="F2000000">
            <w:pPr>
              <w:pStyle w:val="Style_5"/>
              <w:spacing w:after="0" w:before="0"/>
              <w:ind/>
              <w:jc w:val="center"/>
            </w:pPr>
            <w:r>
              <w:t>п/п</w:t>
            </w:r>
          </w:p>
        </w:tc>
        <w:tc>
          <w:tcPr>
            <w:tcW w:type="dxa" w:w="2953"/>
            <w:vMerge w:val="restart"/>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3000000">
            <w:pPr>
              <w:pStyle w:val="Style_5"/>
              <w:spacing w:after="0" w:before="0"/>
              <w:ind/>
              <w:jc w:val="center"/>
            </w:pPr>
            <w:r>
              <w:t>Виды затрат</w:t>
            </w:r>
          </w:p>
        </w:tc>
        <w:tc>
          <w:tcPr>
            <w:tcW w:type="dxa" w:w="4186"/>
            <w:gridSpan w:val="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4000000">
            <w:pPr>
              <w:pStyle w:val="Style_5"/>
              <w:spacing w:after="0" w:before="0"/>
              <w:ind/>
              <w:jc w:val="center"/>
            </w:pPr>
            <w:r>
              <w:t>Сумма затрат (руб.)</w:t>
            </w:r>
          </w:p>
        </w:tc>
        <w:tc>
          <w:tcPr>
            <w:tcW w:type="dxa" w:w="1433"/>
            <w:vMerge w:val="restart"/>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5000000">
            <w:pPr>
              <w:pStyle w:val="Style_5"/>
              <w:spacing w:after="0" w:before="0"/>
              <w:ind/>
              <w:jc w:val="center"/>
            </w:pPr>
            <w:r>
              <w:t>Итого по видам затрат, руб.</w:t>
            </w:r>
          </w:p>
        </w:tc>
      </w:tr>
      <w:tr>
        <w:tc>
          <w:tcPr>
            <w:tcW w:type="dxa" w:w="776"/>
            <w:gridSpan w:val="1"/>
            <w:vMerge w:val="continue"/>
            <w:tcBorders>
              <w:top w:color="000000" w:sz="6" w:val="single"/>
              <w:left w:color="000000" w:sz="6" w:val="single"/>
              <w:bottom w:color="000000" w:sz="6" w:val="single"/>
              <w:right w:color="000000" w:sz="6" w:val="single"/>
            </w:tcBorders>
            <w:tcMar>
              <w:top w:type="dxa" w:w="15"/>
              <w:left w:type="dxa" w:w="15"/>
              <w:bottom w:type="dxa" w:w="15"/>
              <w:right w:type="dxa" w:w="15"/>
            </w:tcMar>
          </w:tcPr>
          <w:p/>
        </w:tc>
        <w:tc>
          <w:tcPr>
            <w:tcW w:type="dxa" w:w="2953"/>
            <w:gridSpan w:val="1"/>
            <w:vMerge w:val="continue"/>
            <w:tcBorders>
              <w:top w:color="000000" w:sz="6" w:val="single"/>
              <w:left w:color="000000" w:sz="6" w:val="single"/>
              <w:bottom w:color="000000" w:sz="6" w:val="single"/>
              <w:right w:color="000000" w:sz="6" w:val="single"/>
            </w:tcBorders>
            <w:tcMar>
              <w:top w:type="dxa" w:w="15"/>
              <w:left w:type="dxa" w:w="15"/>
              <w:bottom w:type="dxa" w:w="15"/>
              <w:right w:type="dxa" w:w="15"/>
            </w:tcMar>
          </w:tcPr>
          <w:p/>
        </w:tc>
        <w:tc>
          <w:tcPr>
            <w:tcW w:type="dxa" w:w="267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6000000">
            <w:pPr>
              <w:pStyle w:val="Style_5"/>
              <w:spacing w:after="0" w:before="0"/>
              <w:ind/>
              <w:jc w:val="center"/>
            </w:pPr>
            <w:r>
              <w:t>за счет собственных и (или) привлеченных средств</w:t>
            </w:r>
          </w:p>
        </w:tc>
        <w:tc>
          <w:tcPr>
            <w:tcW w:type="dxa" w:w="1507"/>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7000000">
            <w:pPr>
              <w:pStyle w:val="Style_5"/>
              <w:spacing w:after="0" w:before="0"/>
              <w:ind/>
              <w:jc w:val="center"/>
            </w:pPr>
            <w:r>
              <w:t>за счет субсидии</w:t>
            </w:r>
          </w:p>
        </w:tc>
        <w:tc>
          <w:tcPr>
            <w:tcW w:type="dxa" w:w="1433"/>
            <w:gridSpan w:val="1"/>
            <w:vMerge w:val="continue"/>
            <w:tcBorders>
              <w:top w:color="000000" w:sz="6" w:val="single"/>
              <w:left w:color="000000" w:sz="6" w:val="single"/>
              <w:bottom w:color="000000" w:sz="6" w:val="single"/>
              <w:right w:color="000000" w:sz="6" w:val="single"/>
            </w:tcBorders>
            <w:tcMar>
              <w:top w:type="dxa" w:w="15"/>
              <w:left w:type="dxa" w:w="15"/>
              <w:bottom w:type="dxa" w:w="15"/>
              <w:right w:type="dxa" w:w="15"/>
            </w:tcMar>
          </w:tcPr>
          <w:p/>
        </w:tc>
      </w:tr>
      <w:tr>
        <w:tc>
          <w:tcPr>
            <w:tcW w:type="dxa" w:w="776"/>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8000000">
            <w:pPr>
              <w:pStyle w:val="Style_5"/>
              <w:spacing w:after="0" w:before="0"/>
              <w:ind/>
              <w:jc w:val="center"/>
            </w:pPr>
            <w:r>
              <w:t>1</w:t>
            </w:r>
          </w:p>
        </w:tc>
        <w:tc>
          <w:tcPr>
            <w:tcW w:type="dxa" w:w="295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9000000">
            <w:pPr>
              <w:pStyle w:val="Style_10"/>
              <w:spacing w:after="0" w:before="0"/>
              <w:ind/>
            </w:pPr>
            <w:r>
              <w:t> </w:t>
            </w:r>
          </w:p>
        </w:tc>
        <w:tc>
          <w:tcPr>
            <w:tcW w:type="dxa" w:w="267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A000000">
            <w:pPr>
              <w:pStyle w:val="Style_10"/>
              <w:spacing w:after="0" w:before="0"/>
              <w:ind/>
            </w:pPr>
            <w:r>
              <w:t> </w:t>
            </w:r>
          </w:p>
        </w:tc>
        <w:tc>
          <w:tcPr>
            <w:tcW w:type="dxa" w:w="1507"/>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B000000">
            <w:pPr>
              <w:pStyle w:val="Style_10"/>
              <w:spacing w:after="0" w:before="0"/>
              <w:ind/>
            </w:pPr>
            <w:r>
              <w:t> </w:t>
            </w:r>
          </w:p>
        </w:tc>
        <w:tc>
          <w:tcPr>
            <w:tcW w:type="dxa" w:w="143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C000000">
            <w:pPr>
              <w:pStyle w:val="Style_10"/>
              <w:spacing w:after="0" w:before="0"/>
              <w:ind/>
            </w:pPr>
            <w:r>
              <w:t> </w:t>
            </w:r>
          </w:p>
        </w:tc>
      </w:tr>
      <w:tr>
        <w:tc>
          <w:tcPr>
            <w:tcW w:type="dxa" w:w="776"/>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D000000">
            <w:pPr>
              <w:pStyle w:val="Style_5"/>
              <w:spacing w:after="0" w:before="0"/>
              <w:ind/>
              <w:jc w:val="center"/>
            </w:pPr>
            <w:r>
              <w:t>1.1</w:t>
            </w:r>
          </w:p>
        </w:tc>
        <w:tc>
          <w:tcPr>
            <w:tcW w:type="dxa" w:w="295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E000000">
            <w:pPr>
              <w:pStyle w:val="Style_11"/>
              <w:spacing w:after="0" w:before="0"/>
              <w:ind/>
            </w:pPr>
            <w:r>
              <w:t>детализация</w:t>
            </w:r>
          </w:p>
        </w:tc>
        <w:tc>
          <w:tcPr>
            <w:tcW w:type="dxa" w:w="267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F000000">
            <w:pPr>
              <w:pStyle w:val="Style_10"/>
              <w:spacing w:after="0" w:before="0"/>
              <w:ind/>
            </w:pPr>
            <w:r>
              <w:t> </w:t>
            </w:r>
          </w:p>
        </w:tc>
        <w:tc>
          <w:tcPr>
            <w:tcW w:type="dxa" w:w="1507"/>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0010000">
            <w:pPr>
              <w:pStyle w:val="Style_10"/>
              <w:spacing w:after="0" w:before="0"/>
              <w:ind/>
            </w:pPr>
            <w:r>
              <w:t> </w:t>
            </w:r>
          </w:p>
        </w:tc>
        <w:tc>
          <w:tcPr>
            <w:tcW w:type="dxa" w:w="143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1010000">
            <w:pPr>
              <w:pStyle w:val="Style_10"/>
              <w:spacing w:after="0" w:before="0"/>
              <w:ind/>
            </w:pPr>
            <w:r>
              <w:t> </w:t>
            </w:r>
          </w:p>
        </w:tc>
      </w:tr>
      <w:tr>
        <w:tc>
          <w:tcPr>
            <w:tcW w:type="dxa" w:w="776"/>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2010000">
            <w:pPr>
              <w:pStyle w:val="Style_5"/>
              <w:spacing w:after="0" w:before="0"/>
              <w:ind/>
              <w:jc w:val="center"/>
            </w:pPr>
            <w:r>
              <w:t>1.2</w:t>
            </w:r>
          </w:p>
        </w:tc>
        <w:tc>
          <w:tcPr>
            <w:tcW w:type="dxa" w:w="295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3010000">
            <w:pPr>
              <w:pStyle w:val="Style_11"/>
              <w:spacing w:after="0" w:before="0"/>
              <w:ind/>
            </w:pPr>
            <w:r>
              <w:t>детализация</w:t>
            </w:r>
          </w:p>
        </w:tc>
        <w:tc>
          <w:tcPr>
            <w:tcW w:type="dxa" w:w="267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4010000">
            <w:pPr>
              <w:pStyle w:val="Style_10"/>
              <w:spacing w:after="0" w:before="0"/>
              <w:ind/>
            </w:pPr>
            <w:r>
              <w:t> </w:t>
            </w:r>
          </w:p>
        </w:tc>
        <w:tc>
          <w:tcPr>
            <w:tcW w:type="dxa" w:w="1507"/>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5010000">
            <w:pPr>
              <w:pStyle w:val="Style_10"/>
              <w:spacing w:after="0" w:before="0"/>
              <w:ind/>
            </w:pPr>
            <w:r>
              <w:t> </w:t>
            </w:r>
          </w:p>
        </w:tc>
        <w:tc>
          <w:tcPr>
            <w:tcW w:type="dxa" w:w="143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6010000">
            <w:pPr>
              <w:pStyle w:val="Style_10"/>
              <w:spacing w:after="0" w:before="0"/>
              <w:ind/>
            </w:pPr>
            <w:r>
              <w:t> </w:t>
            </w:r>
          </w:p>
        </w:tc>
      </w:tr>
      <w:tr>
        <w:tc>
          <w:tcPr>
            <w:tcW w:type="dxa" w:w="776"/>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7010000">
            <w:pPr>
              <w:pStyle w:val="Style_10"/>
              <w:spacing w:after="0" w:before="0"/>
              <w:ind/>
            </w:pPr>
            <w:r>
              <w:t> </w:t>
            </w:r>
          </w:p>
        </w:tc>
        <w:tc>
          <w:tcPr>
            <w:tcW w:type="dxa" w:w="295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8010000">
            <w:pPr>
              <w:pStyle w:val="Style_11"/>
              <w:spacing w:after="0" w:before="0"/>
              <w:ind/>
            </w:pPr>
            <w:r>
              <w:t>Итого</w:t>
            </w:r>
          </w:p>
        </w:tc>
        <w:tc>
          <w:tcPr>
            <w:tcW w:type="dxa" w:w="267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9010000">
            <w:pPr>
              <w:pStyle w:val="Style_10"/>
              <w:spacing w:after="0" w:before="0"/>
              <w:ind/>
            </w:pPr>
            <w:r>
              <w:t> </w:t>
            </w:r>
          </w:p>
        </w:tc>
        <w:tc>
          <w:tcPr>
            <w:tcW w:type="dxa" w:w="1507"/>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A010000">
            <w:pPr>
              <w:pStyle w:val="Style_10"/>
              <w:spacing w:after="0" w:before="0"/>
              <w:ind/>
            </w:pPr>
            <w:r>
              <w:t> </w:t>
            </w:r>
          </w:p>
        </w:tc>
        <w:tc>
          <w:tcPr>
            <w:tcW w:type="dxa" w:w="143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B010000">
            <w:pPr>
              <w:pStyle w:val="Style_10"/>
              <w:spacing w:after="0" w:before="0"/>
              <w:ind/>
            </w:pPr>
            <w:r>
              <w:t> </w:t>
            </w:r>
          </w:p>
        </w:tc>
      </w:tr>
    </w:tbl>
    <w:p w14:paraId="0C010000">
      <w:pPr>
        <w:pStyle w:val="Style_10"/>
        <w:ind/>
        <w:jc w:val="both"/>
      </w:pPr>
      <w:r>
        <w:t> </w:t>
      </w:r>
    </w:p>
    <w:p w14:paraId="0D010000">
      <w:pPr>
        <w:pStyle w:val="Style_8"/>
        <w:ind/>
        <w:jc w:val="both"/>
        <w:rPr>
          <w:rFonts w:ascii="Times New Roman" w:hAnsi="Times New Roman"/>
          <w:sz w:val="24"/>
        </w:rPr>
      </w:pPr>
      <w:r>
        <w:rPr>
          <w:rFonts w:ascii="Times New Roman" w:hAnsi="Times New Roman"/>
          <w:sz w:val="24"/>
        </w:rPr>
        <w:t>Руководитель организации    _____________ _______________________________</w:t>
      </w:r>
    </w:p>
    <w:p w14:paraId="0E010000">
      <w:pPr>
        <w:pStyle w:val="Style_8"/>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подпись)   </w:t>
      </w:r>
      <w:r>
        <w:rPr>
          <w:rFonts w:ascii="Times New Roman" w:hAnsi="Times New Roman"/>
          <w:sz w:val="24"/>
        </w:rPr>
        <w:t xml:space="preserve">           (Ф.И.О.)</w:t>
      </w:r>
    </w:p>
    <w:p w14:paraId="0F010000">
      <w:pPr>
        <w:pStyle w:val="Style_8"/>
        <w:ind/>
        <w:jc w:val="both"/>
        <w:rPr>
          <w:rFonts w:ascii="Times New Roman" w:hAnsi="Times New Roman"/>
          <w:sz w:val="24"/>
        </w:rPr>
      </w:pPr>
      <w:r>
        <w:rPr>
          <w:rFonts w:ascii="Times New Roman" w:hAnsi="Times New Roman"/>
          <w:sz w:val="24"/>
        </w:rPr>
        <w:t>Главный бухгалтер</w:t>
      </w:r>
    </w:p>
    <w:p w14:paraId="10010000">
      <w:pPr>
        <w:pStyle w:val="Style_8"/>
        <w:ind/>
        <w:jc w:val="both"/>
        <w:rPr>
          <w:rFonts w:ascii="Times New Roman" w:hAnsi="Times New Roman"/>
          <w:sz w:val="24"/>
        </w:rPr>
      </w:pPr>
      <w:r>
        <w:rPr>
          <w:rFonts w:ascii="Times New Roman" w:hAnsi="Times New Roman"/>
          <w:sz w:val="24"/>
        </w:rPr>
        <w:t xml:space="preserve">организации (при </w:t>
      </w:r>
      <w:r>
        <w:rPr>
          <w:rFonts w:ascii="Times New Roman" w:hAnsi="Times New Roman"/>
          <w:sz w:val="24"/>
        </w:rPr>
        <w:t xml:space="preserve">наличии)   </w:t>
      </w:r>
      <w:r>
        <w:rPr>
          <w:rFonts w:ascii="Times New Roman" w:hAnsi="Times New Roman"/>
          <w:sz w:val="24"/>
        </w:rPr>
        <w:t>_____________ _______________________________</w:t>
      </w:r>
    </w:p>
    <w:p w14:paraId="11010000">
      <w:pPr>
        <w:pStyle w:val="Style_8"/>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подпись)   </w:t>
      </w:r>
      <w:r>
        <w:rPr>
          <w:rFonts w:ascii="Times New Roman" w:hAnsi="Times New Roman"/>
          <w:sz w:val="24"/>
        </w:rPr>
        <w:t xml:space="preserve">           (Ф.И.О.)</w:t>
      </w:r>
    </w:p>
    <w:p w14:paraId="12010000">
      <w:pPr>
        <w:pStyle w:val="Style_8"/>
        <w:ind/>
        <w:jc w:val="both"/>
        <w:rPr>
          <w:rFonts w:ascii="Times New Roman" w:hAnsi="Times New Roman"/>
          <w:sz w:val="24"/>
        </w:rPr>
      </w:pPr>
      <w:r>
        <w:rPr>
          <w:rFonts w:ascii="Times New Roman" w:hAnsi="Times New Roman"/>
          <w:sz w:val="24"/>
        </w:rPr>
        <w:t>Место печати</w:t>
      </w:r>
    </w:p>
    <w:p w14:paraId="13010000">
      <w:pPr>
        <w:pStyle w:val="Style_8"/>
        <w:ind/>
        <w:jc w:val="both"/>
        <w:rPr>
          <w:rFonts w:ascii="Times New Roman" w:hAnsi="Times New Roman"/>
          <w:sz w:val="24"/>
        </w:rPr>
      </w:pPr>
      <w:r>
        <w:rPr>
          <w:rFonts w:ascii="Times New Roman" w:hAnsi="Times New Roman"/>
          <w:sz w:val="24"/>
        </w:rPr>
        <w:t>(при наличии</w:t>
      </w:r>
    </w:p>
    <w:sectPr>
      <w:headerReference r:id="rId4" w:type="default"/>
      <w:headerReference r:id="rId2" w:type="first"/>
      <w:footerReference r:id="rId3" w:type="first"/>
      <w:pgSz w:h="16838" w:orient="portrait" w:w="11906"/>
      <w:pgMar w:bottom="1134" w:footer="709" w:gutter="0" w:header="709" w:left="1701" w:right="851"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2"/>
      <w:ind/>
      <w:jc w:val="right"/>
      <w:rPr>
        <w:rFonts w:ascii="Times New Roman" w:hAnsi="Times New Roman"/>
        <w:sz w:val="24"/>
      </w:rPr>
    </w:pPr>
    <w:r>
      <w:rPr>
        <w:rFonts w:ascii="Times New Roman" w:hAnsi="Times New Roman"/>
        <w:sz w:val="24"/>
      </w:rPr>
      <w:t>Вр-2053500</w:t>
    </w: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2"/>
      <w:ind/>
      <w:jc w:val="right"/>
      <w:rPr>
        <w:rFonts w:ascii="Times New Roman" w:hAnsi="Times New Roman"/>
        <w:sz w:val="24"/>
      </w:rPr>
    </w:pPr>
    <w:r>
      <w:rPr>
        <w:rFonts w:ascii="Times New Roman" w:hAnsi="Times New Roman"/>
        <w:sz w:val="24"/>
      </w:rPr>
      <w:t>Вр-2053500</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rPr>
        <w:rFonts w:ascii="Times New Roman" w:hAnsi="Times New Roman"/>
      </w:rPr>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6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ind/>
      <w:jc w:val="center"/>
      <w:rPr>
        <w:rFonts w:ascii="Times New Roman" w:hAnsi="Times New Roman"/>
      </w:rP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6031"/>
      </w:p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1">
    <w:lvl w:ilvl="0">
      <w:start w:val="39"/>
      <w:numFmt w:val="decimal"/>
      <w:lvlText w:val="%1."/>
      <w:lvlJc w:val="left"/>
      <w:pPr>
        <w:ind w:hanging="360" w:left="6031"/>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2" w:type="paragraph">
    <w:name w:val="Normal"/>
    <w:link w:val="Style_12_ch"/>
    <w:uiPriority w:val="0"/>
    <w:qFormat/>
  </w:style>
  <w:style w:default="1" w:styleId="Style_12_ch" w:type="character">
    <w:name w:val="Normal"/>
    <w:link w:val="Style_12"/>
  </w:style>
  <w:style w:styleId="Style_13" w:type="paragraph">
    <w:name w:val="toc 2"/>
    <w:next w:val="Style_12"/>
    <w:link w:val="Style_13_ch"/>
    <w:uiPriority w:val="39"/>
    <w:pPr>
      <w:ind w:firstLine="0" w:left="200"/>
      <w:jc w:val="left"/>
    </w:pPr>
    <w:rPr>
      <w:rFonts w:ascii="XO Thames" w:hAnsi="XO Thames"/>
      <w:sz w:val="28"/>
    </w:rPr>
  </w:style>
  <w:style w:styleId="Style_13_ch" w:type="character">
    <w:name w:val="toc 2"/>
    <w:link w:val="Style_13"/>
    <w:rPr>
      <w:rFonts w:ascii="XO Thames" w:hAnsi="XO Thames"/>
      <w:sz w:val="28"/>
    </w:rPr>
  </w:style>
  <w:style w:styleId="Style_14" w:type="paragraph">
    <w:name w:val="toc 4"/>
    <w:next w:val="Style_12"/>
    <w:link w:val="Style_14_ch"/>
    <w:uiPriority w:val="39"/>
    <w:pPr>
      <w:ind w:firstLine="0" w:left="600"/>
      <w:jc w:val="left"/>
    </w:pPr>
    <w:rPr>
      <w:rFonts w:ascii="XO Thames" w:hAnsi="XO Thames"/>
      <w:sz w:val="28"/>
    </w:rPr>
  </w:style>
  <w:style w:styleId="Style_14_ch" w:type="character">
    <w:name w:val="toc 4"/>
    <w:link w:val="Style_14"/>
    <w:rPr>
      <w:rFonts w:ascii="XO Thames" w:hAnsi="XO Thames"/>
      <w:sz w:val="28"/>
    </w:rPr>
  </w:style>
  <w:style w:styleId="Style_15" w:type="paragraph">
    <w:name w:val="annotation subject"/>
    <w:basedOn w:val="Style_16"/>
    <w:next w:val="Style_16"/>
    <w:link w:val="Style_15_ch"/>
    <w:rPr>
      <w:b w:val="1"/>
    </w:rPr>
  </w:style>
  <w:style w:styleId="Style_15_ch" w:type="character">
    <w:name w:val="annotation subject"/>
    <w:basedOn w:val="Style_16_ch"/>
    <w:link w:val="Style_15"/>
    <w:rPr>
      <w:b w:val="1"/>
    </w:rPr>
  </w:style>
  <w:style w:styleId="Style_17" w:type="paragraph">
    <w:name w:val="Balloon Text"/>
    <w:basedOn w:val="Style_12"/>
    <w:link w:val="Style_17_ch"/>
    <w:pPr>
      <w:spacing w:after="0" w:line="240" w:lineRule="auto"/>
      <w:ind/>
    </w:pPr>
    <w:rPr>
      <w:rFonts w:ascii="Tahoma" w:hAnsi="Tahoma"/>
      <w:sz w:val="16"/>
    </w:rPr>
  </w:style>
  <w:style w:styleId="Style_17_ch" w:type="character">
    <w:name w:val="Balloon Text"/>
    <w:basedOn w:val="Style_12_ch"/>
    <w:link w:val="Style_17"/>
    <w:rPr>
      <w:rFonts w:ascii="Tahoma" w:hAnsi="Tahoma"/>
      <w:sz w:val="16"/>
    </w:rPr>
  </w:style>
  <w:style w:styleId="Style_18" w:type="paragraph">
    <w:name w:val="toc 6"/>
    <w:next w:val="Style_12"/>
    <w:link w:val="Style_18_ch"/>
    <w:uiPriority w:val="39"/>
    <w:pPr>
      <w:ind w:firstLine="0" w:left="1000"/>
      <w:jc w:val="left"/>
    </w:pPr>
    <w:rPr>
      <w:rFonts w:ascii="XO Thames" w:hAnsi="XO Thames"/>
      <w:sz w:val="28"/>
    </w:rPr>
  </w:style>
  <w:style w:styleId="Style_18_ch" w:type="character">
    <w:name w:val="toc 6"/>
    <w:link w:val="Style_18"/>
    <w:rPr>
      <w:rFonts w:ascii="XO Thames" w:hAnsi="XO Thames"/>
      <w:sz w:val="28"/>
    </w:rPr>
  </w:style>
  <w:style w:styleId="Style_19" w:type="paragraph">
    <w:name w:val="toc 7"/>
    <w:next w:val="Style_12"/>
    <w:link w:val="Style_19_ch"/>
    <w:uiPriority w:val="39"/>
    <w:pPr>
      <w:ind w:firstLine="0" w:left="1200"/>
      <w:jc w:val="left"/>
    </w:pPr>
    <w:rPr>
      <w:rFonts w:ascii="XO Thames" w:hAnsi="XO Thames"/>
      <w:sz w:val="28"/>
    </w:rPr>
  </w:style>
  <w:style w:styleId="Style_19_ch" w:type="character">
    <w:name w:val="toc 7"/>
    <w:link w:val="Style_19"/>
    <w:rPr>
      <w:rFonts w:ascii="XO Thames" w:hAnsi="XO Thames"/>
      <w:sz w:val="28"/>
    </w:rPr>
  </w:style>
  <w:style w:styleId="Style_20" w:type="paragraph">
    <w:name w:val="Endnote"/>
    <w:link w:val="Style_20_ch"/>
    <w:pPr>
      <w:ind w:firstLine="851" w:left="0"/>
      <w:jc w:val="both"/>
    </w:pPr>
    <w:rPr>
      <w:rFonts w:ascii="XO Thames" w:hAnsi="XO Thames"/>
      <w:sz w:val="22"/>
    </w:rPr>
  </w:style>
  <w:style w:styleId="Style_20_ch" w:type="character">
    <w:name w:val="Endnote"/>
    <w:link w:val="Style_20"/>
    <w:rPr>
      <w:rFonts w:ascii="XO Thames" w:hAnsi="XO Thames"/>
      <w:sz w:val="22"/>
    </w:rPr>
  </w:style>
  <w:style w:styleId="Style_21" w:type="paragraph">
    <w:name w:val="heading 3"/>
    <w:next w:val="Style_12"/>
    <w:link w:val="Style_21_ch"/>
    <w:uiPriority w:val="9"/>
    <w:qFormat/>
    <w:pPr>
      <w:spacing w:after="120" w:before="120"/>
      <w:ind/>
      <w:jc w:val="both"/>
      <w:outlineLvl w:val="2"/>
    </w:pPr>
    <w:rPr>
      <w:rFonts w:ascii="XO Thames" w:hAnsi="XO Thames"/>
      <w:b w:val="1"/>
      <w:sz w:val="26"/>
    </w:rPr>
  </w:style>
  <w:style w:styleId="Style_21_ch" w:type="character">
    <w:name w:val="heading 3"/>
    <w:link w:val="Style_21"/>
    <w:rPr>
      <w:rFonts w:ascii="XO Thames" w:hAnsi="XO Thames"/>
      <w:b w:val="1"/>
      <w:sz w:val="26"/>
    </w:rPr>
  </w:style>
  <w:style w:styleId="Style_22" w:type="paragraph">
    <w:name w:val="Default Paragraph Font"/>
    <w:link w:val="Style_22_ch"/>
  </w:style>
  <w:style w:styleId="Style_22_ch" w:type="character">
    <w:name w:val="Default Paragraph Font"/>
    <w:link w:val="Style_22"/>
  </w:style>
  <w:style w:styleId="Style_11" w:type="paragraph">
    <w:name w:val="s_16"/>
    <w:basedOn w:val="Style_12"/>
    <w:link w:val="Style_11_ch"/>
    <w:pPr>
      <w:spacing w:afterAutospacing="on" w:beforeAutospacing="on" w:line="240" w:lineRule="auto"/>
      <w:ind/>
    </w:pPr>
    <w:rPr>
      <w:rFonts w:ascii="Times New Roman" w:hAnsi="Times New Roman"/>
      <w:sz w:val="24"/>
    </w:rPr>
  </w:style>
  <w:style w:styleId="Style_11_ch" w:type="character">
    <w:name w:val="s_16"/>
    <w:basedOn w:val="Style_12_ch"/>
    <w:link w:val="Style_11"/>
    <w:rPr>
      <w:rFonts w:ascii="Times New Roman" w:hAnsi="Times New Roman"/>
      <w:sz w:val="24"/>
    </w:rPr>
  </w:style>
  <w:style w:styleId="Style_23" w:type="paragraph">
    <w:name w:val="toc 3"/>
    <w:next w:val="Style_12"/>
    <w:link w:val="Style_23_ch"/>
    <w:uiPriority w:val="39"/>
    <w:pPr>
      <w:ind w:firstLine="0" w:left="400"/>
      <w:jc w:val="left"/>
    </w:pPr>
    <w:rPr>
      <w:rFonts w:ascii="XO Thames" w:hAnsi="XO Thames"/>
      <w:sz w:val="28"/>
    </w:rPr>
  </w:style>
  <w:style w:styleId="Style_23_ch" w:type="character">
    <w:name w:val="toc 3"/>
    <w:link w:val="Style_23"/>
    <w:rPr>
      <w:rFonts w:ascii="XO Thames" w:hAnsi="XO Thames"/>
      <w:sz w:val="28"/>
    </w:rPr>
  </w:style>
  <w:style w:styleId="Style_24" w:type="paragraph">
    <w:name w:val="heading 5"/>
    <w:next w:val="Style_12"/>
    <w:link w:val="Style_24_ch"/>
    <w:uiPriority w:val="9"/>
    <w:qFormat/>
    <w:pPr>
      <w:spacing w:after="120" w:before="120"/>
      <w:ind/>
      <w:jc w:val="both"/>
      <w:outlineLvl w:val="4"/>
    </w:pPr>
    <w:rPr>
      <w:rFonts w:ascii="XO Thames" w:hAnsi="XO Thames"/>
      <w:b w:val="1"/>
      <w:sz w:val="22"/>
    </w:rPr>
  </w:style>
  <w:style w:styleId="Style_24_ch" w:type="character">
    <w:name w:val="heading 5"/>
    <w:link w:val="Style_24"/>
    <w:rPr>
      <w:rFonts w:ascii="XO Thames" w:hAnsi="XO Thames"/>
      <w:b w:val="1"/>
      <w:sz w:val="22"/>
    </w:rPr>
  </w:style>
  <w:style w:styleId="Style_25" w:type="paragraph">
    <w:name w:val="heading 1"/>
    <w:next w:val="Style_12"/>
    <w:link w:val="Style_25_ch"/>
    <w:uiPriority w:val="9"/>
    <w:qFormat/>
    <w:pPr>
      <w:spacing w:after="120" w:before="120"/>
      <w:ind/>
      <w:jc w:val="both"/>
      <w:outlineLvl w:val="0"/>
    </w:pPr>
    <w:rPr>
      <w:rFonts w:ascii="XO Thames" w:hAnsi="XO Thames"/>
      <w:b w:val="1"/>
      <w:sz w:val="32"/>
    </w:rPr>
  </w:style>
  <w:style w:styleId="Style_25_ch" w:type="character">
    <w:name w:val="heading 1"/>
    <w:link w:val="Style_25"/>
    <w:rPr>
      <w:rFonts w:ascii="XO Thames" w:hAnsi="XO Thames"/>
      <w:b w:val="1"/>
      <w:sz w:val="32"/>
    </w:rPr>
  </w:style>
  <w:style w:styleId="Style_16" w:type="paragraph">
    <w:name w:val="annotation text"/>
    <w:basedOn w:val="Style_12"/>
    <w:link w:val="Style_16_ch"/>
    <w:pPr>
      <w:spacing w:line="240" w:lineRule="auto"/>
      <w:ind/>
    </w:pPr>
    <w:rPr>
      <w:sz w:val="20"/>
    </w:rPr>
  </w:style>
  <w:style w:styleId="Style_16_ch" w:type="character">
    <w:name w:val="annotation text"/>
    <w:basedOn w:val="Style_12_ch"/>
    <w:link w:val="Style_16"/>
    <w:rPr>
      <w:sz w:val="20"/>
    </w:rPr>
  </w:style>
  <w:style w:styleId="Style_4" w:type="paragraph">
    <w:name w:val="Hyperlink"/>
    <w:basedOn w:val="Style_22"/>
    <w:link w:val="Style_4_ch"/>
    <w:rPr>
      <w:color w:themeColor="hyperlink" w:val="0000FF"/>
      <w:u w:val="single"/>
    </w:rPr>
  </w:style>
  <w:style w:styleId="Style_4_ch" w:type="character">
    <w:name w:val="Hyperlink"/>
    <w:basedOn w:val="Style_22_ch"/>
    <w:link w:val="Style_4"/>
    <w:rPr>
      <w:color w:themeColor="hyperlink" w:val="0000FF"/>
      <w:u w:val="single"/>
    </w:rPr>
  </w:style>
  <w:style w:styleId="Style_26" w:type="paragraph">
    <w:name w:val="Footnote"/>
    <w:link w:val="Style_26_ch"/>
    <w:pPr>
      <w:ind w:firstLine="851" w:left="0"/>
      <w:jc w:val="both"/>
    </w:pPr>
    <w:rPr>
      <w:rFonts w:ascii="XO Thames" w:hAnsi="XO Thames"/>
      <w:sz w:val="22"/>
    </w:rPr>
  </w:style>
  <w:style w:styleId="Style_26_ch" w:type="character">
    <w:name w:val="Footnote"/>
    <w:link w:val="Style_26"/>
    <w:rPr>
      <w:rFonts w:ascii="XO Thames" w:hAnsi="XO Thames"/>
      <w:sz w:val="22"/>
    </w:rPr>
  </w:style>
  <w:style w:styleId="Style_3" w:type="paragraph">
    <w:name w:val="List Paragraph"/>
    <w:basedOn w:val="Style_12"/>
    <w:link w:val="Style_3_ch"/>
    <w:pPr>
      <w:ind w:firstLine="0" w:left="720"/>
      <w:contextualSpacing w:val="1"/>
    </w:pPr>
  </w:style>
  <w:style w:styleId="Style_3_ch" w:type="character">
    <w:name w:val="List Paragraph"/>
    <w:basedOn w:val="Style_12_ch"/>
    <w:link w:val="Style_3"/>
  </w:style>
  <w:style w:styleId="Style_27" w:type="paragraph">
    <w:name w:val="toc 1"/>
    <w:next w:val="Style_12"/>
    <w:link w:val="Style_27_ch"/>
    <w:uiPriority w:val="39"/>
    <w:pPr>
      <w:ind w:firstLine="0" w:left="0"/>
      <w:jc w:val="left"/>
    </w:pPr>
    <w:rPr>
      <w:rFonts w:ascii="XO Thames" w:hAnsi="XO Thames"/>
      <w:b w:val="1"/>
      <w:sz w:val="28"/>
    </w:rPr>
  </w:style>
  <w:style w:styleId="Style_27_ch" w:type="character">
    <w:name w:val="toc 1"/>
    <w:link w:val="Style_27"/>
    <w:rPr>
      <w:rFonts w:ascii="XO Thames" w:hAnsi="XO Thames"/>
      <w:b w:val="1"/>
      <w:sz w:val="28"/>
    </w:rPr>
  </w:style>
  <w:style w:styleId="Style_28" w:type="paragraph">
    <w:name w:val="Header and Footer"/>
    <w:link w:val="Style_28_ch"/>
    <w:pPr>
      <w:spacing w:line="240" w:lineRule="auto"/>
      <w:ind/>
      <w:jc w:val="both"/>
    </w:pPr>
    <w:rPr>
      <w:rFonts w:ascii="XO Thames" w:hAnsi="XO Thames"/>
      <w:sz w:val="28"/>
    </w:rPr>
  </w:style>
  <w:style w:styleId="Style_28_ch" w:type="character">
    <w:name w:val="Header and Footer"/>
    <w:link w:val="Style_28"/>
    <w:rPr>
      <w:rFonts w:ascii="XO Thames" w:hAnsi="XO Thames"/>
      <w:sz w:val="28"/>
    </w:rPr>
  </w:style>
  <w:style w:styleId="Style_10" w:type="paragraph">
    <w:name w:val="empty"/>
    <w:basedOn w:val="Style_12"/>
    <w:link w:val="Style_10_ch"/>
    <w:pPr>
      <w:spacing w:afterAutospacing="on" w:beforeAutospacing="on" w:line="240" w:lineRule="auto"/>
      <w:ind/>
    </w:pPr>
    <w:rPr>
      <w:rFonts w:ascii="Times New Roman" w:hAnsi="Times New Roman"/>
      <w:sz w:val="24"/>
    </w:rPr>
  </w:style>
  <w:style w:styleId="Style_10_ch" w:type="character">
    <w:name w:val="empty"/>
    <w:basedOn w:val="Style_12_ch"/>
    <w:link w:val="Style_10"/>
    <w:rPr>
      <w:rFonts w:ascii="Times New Roman" w:hAnsi="Times New Roman"/>
      <w:sz w:val="24"/>
    </w:rPr>
  </w:style>
  <w:style w:styleId="Style_29" w:type="paragraph">
    <w:name w:val="toc 9"/>
    <w:next w:val="Style_12"/>
    <w:link w:val="Style_29_ch"/>
    <w:uiPriority w:val="39"/>
    <w:pPr>
      <w:ind w:firstLine="0" w:left="1600"/>
      <w:jc w:val="left"/>
    </w:pPr>
    <w:rPr>
      <w:rFonts w:ascii="XO Thames" w:hAnsi="XO Thames"/>
      <w:sz w:val="28"/>
    </w:rPr>
  </w:style>
  <w:style w:styleId="Style_29_ch" w:type="character">
    <w:name w:val="toc 9"/>
    <w:link w:val="Style_29"/>
    <w:rPr>
      <w:rFonts w:ascii="XO Thames" w:hAnsi="XO Thames"/>
      <w:sz w:val="28"/>
    </w:rPr>
  </w:style>
  <w:style w:styleId="Style_5" w:type="paragraph">
    <w:name w:val="s_1"/>
    <w:basedOn w:val="Style_12"/>
    <w:link w:val="Style_5_ch"/>
    <w:pPr>
      <w:spacing w:afterAutospacing="on" w:beforeAutospacing="on" w:line="240" w:lineRule="auto"/>
      <w:ind/>
    </w:pPr>
    <w:rPr>
      <w:rFonts w:ascii="Times New Roman" w:hAnsi="Times New Roman"/>
      <w:sz w:val="24"/>
    </w:rPr>
  </w:style>
  <w:style w:styleId="Style_5_ch" w:type="character">
    <w:name w:val="s_1"/>
    <w:basedOn w:val="Style_12_ch"/>
    <w:link w:val="Style_5"/>
    <w:rPr>
      <w:rFonts w:ascii="Times New Roman" w:hAnsi="Times New Roman"/>
      <w:sz w:val="24"/>
    </w:rPr>
  </w:style>
  <w:style w:styleId="Style_30" w:type="paragraph">
    <w:name w:val="toc 8"/>
    <w:next w:val="Style_12"/>
    <w:link w:val="Style_30_ch"/>
    <w:uiPriority w:val="39"/>
    <w:pPr>
      <w:ind w:firstLine="0" w:left="1400"/>
      <w:jc w:val="left"/>
    </w:pPr>
    <w:rPr>
      <w:rFonts w:ascii="XO Thames" w:hAnsi="XO Thames"/>
      <w:sz w:val="28"/>
    </w:rPr>
  </w:style>
  <w:style w:styleId="Style_30_ch" w:type="character">
    <w:name w:val="toc 8"/>
    <w:link w:val="Style_30"/>
    <w:rPr>
      <w:rFonts w:ascii="XO Thames" w:hAnsi="XO Thames"/>
      <w:sz w:val="28"/>
    </w:rPr>
  </w:style>
  <w:style w:styleId="Style_31" w:type="paragraph">
    <w:name w:val="annotation reference"/>
    <w:basedOn w:val="Style_22"/>
    <w:link w:val="Style_31_ch"/>
    <w:rPr>
      <w:sz w:val="16"/>
    </w:rPr>
  </w:style>
  <w:style w:styleId="Style_31_ch" w:type="character">
    <w:name w:val="annotation reference"/>
    <w:basedOn w:val="Style_22_ch"/>
    <w:link w:val="Style_31"/>
    <w:rPr>
      <w:sz w:val="16"/>
    </w:rPr>
  </w:style>
  <w:style w:styleId="Style_2" w:type="paragraph">
    <w:name w:val="footer"/>
    <w:basedOn w:val="Style_12"/>
    <w:link w:val="Style_2_ch"/>
    <w:pPr>
      <w:tabs>
        <w:tab w:leader="none" w:pos="4677" w:val="center"/>
        <w:tab w:leader="none" w:pos="9355" w:val="right"/>
      </w:tabs>
      <w:spacing w:after="0" w:line="240" w:lineRule="auto"/>
      <w:ind/>
    </w:pPr>
  </w:style>
  <w:style w:styleId="Style_2_ch" w:type="character">
    <w:name w:val="footer"/>
    <w:basedOn w:val="Style_12_ch"/>
    <w:link w:val="Style_2"/>
  </w:style>
  <w:style w:styleId="Style_1" w:type="paragraph">
    <w:name w:val="header"/>
    <w:basedOn w:val="Style_12"/>
    <w:link w:val="Style_1_ch"/>
    <w:pPr>
      <w:tabs>
        <w:tab w:leader="none" w:pos="4677" w:val="center"/>
        <w:tab w:leader="none" w:pos="9355" w:val="right"/>
      </w:tabs>
      <w:spacing w:after="0" w:line="240" w:lineRule="auto"/>
      <w:ind/>
    </w:pPr>
  </w:style>
  <w:style w:styleId="Style_1_ch" w:type="character">
    <w:name w:val="header"/>
    <w:basedOn w:val="Style_12_ch"/>
    <w:link w:val="Style_1"/>
  </w:style>
  <w:style w:styleId="Style_32" w:type="paragraph">
    <w:name w:val="toc 5"/>
    <w:next w:val="Style_12"/>
    <w:link w:val="Style_32_ch"/>
    <w:uiPriority w:val="39"/>
    <w:pPr>
      <w:ind w:firstLine="0" w:left="800"/>
      <w:jc w:val="left"/>
    </w:pPr>
    <w:rPr>
      <w:rFonts w:ascii="XO Thames" w:hAnsi="XO Thames"/>
      <w:sz w:val="28"/>
    </w:rPr>
  </w:style>
  <w:style w:styleId="Style_32_ch" w:type="character">
    <w:name w:val="toc 5"/>
    <w:link w:val="Style_32"/>
    <w:rPr>
      <w:rFonts w:ascii="XO Thames" w:hAnsi="XO Thames"/>
      <w:sz w:val="28"/>
    </w:rPr>
  </w:style>
  <w:style w:styleId="Style_33" w:type="paragraph">
    <w:name w:val="Subtitle"/>
    <w:next w:val="Style_12"/>
    <w:link w:val="Style_33_ch"/>
    <w:uiPriority w:val="11"/>
    <w:qFormat/>
    <w:pPr>
      <w:ind/>
      <w:jc w:val="both"/>
    </w:pPr>
    <w:rPr>
      <w:rFonts w:ascii="XO Thames" w:hAnsi="XO Thames"/>
      <w:i w:val="1"/>
      <w:sz w:val="24"/>
    </w:rPr>
  </w:style>
  <w:style w:styleId="Style_33_ch" w:type="character">
    <w:name w:val="Subtitle"/>
    <w:link w:val="Style_33"/>
    <w:rPr>
      <w:rFonts w:ascii="XO Thames" w:hAnsi="XO Thames"/>
      <w:i w:val="1"/>
      <w:sz w:val="24"/>
    </w:rPr>
  </w:style>
  <w:style w:styleId="Style_34" w:type="paragraph">
    <w:name w:val="Title"/>
    <w:next w:val="Style_12"/>
    <w:link w:val="Style_34_ch"/>
    <w:uiPriority w:val="10"/>
    <w:qFormat/>
    <w:pPr>
      <w:spacing w:after="567" w:before="567"/>
      <w:ind/>
      <w:jc w:val="center"/>
    </w:pPr>
    <w:rPr>
      <w:rFonts w:ascii="XO Thames" w:hAnsi="XO Thames"/>
      <w:b w:val="1"/>
      <w:caps w:val="1"/>
      <w:sz w:val="40"/>
    </w:rPr>
  </w:style>
  <w:style w:styleId="Style_34_ch" w:type="character">
    <w:name w:val="Title"/>
    <w:link w:val="Style_34"/>
    <w:rPr>
      <w:rFonts w:ascii="XO Thames" w:hAnsi="XO Thames"/>
      <w:b w:val="1"/>
      <w:caps w:val="1"/>
      <w:sz w:val="40"/>
    </w:rPr>
  </w:style>
  <w:style w:styleId="Style_35" w:type="paragraph">
    <w:name w:val="heading 4"/>
    <w:next w:val="Style_12"/>
    <w:link w:val="Style_35_ch"/>
    <w:uiPriority w:val="9"/>
    <w:qFormat/>
    <w:pPr>
      <w:spacing w:after="120" w:before="120"/>
      <w:ind/>
      <w:jc w:val="both"/>
      <w:outlineLvl w:val="3"/>
    </w:pPr>
    <w:rPr>
      <w:rFonts w:ascii="XO Thames" w:hAnsi="XO Thames"/>
      <w:b w:val="1"/>
      <w:sz w:val="24"/>
    </w:rPr>
  </w:style>
  <w:style w:styleId="Style_35_ch" w:type="character">
    <w:name w:val="heading 4"/>
    <w:link w:val="Style_35"/>
    <w:rPr>
      <w:rFonts w:ascii="XO Thames" w:hAnsi="XO Thames"/>
      <w:b w:val="1"/>
      <w:sz w:val="24"/>
    </w:rPr>
  </w:style>
  <w:style w:styleId="Style_6" w:type="paragraph">
    <w:name w:val="s_10"/>
    <w:basedOn w:val="Style_22"/>
    <w:link w:val="Style_6_ch"/>
  </w:style>
  <w:style w:styleId="Style_6_ch" w:type="character">
    <w:name w:val="s_10"/>
    <w:basedOn w:val="Style_22_ch"/>
    <w:link w:val="Style_6"/>
  </w:style>
  <w:style w:styleId="Style_8" w:type="paragraph">
    <w:name w:val="HTML Preformatted"/>
    <w:basedOn w:val="Style_12"/>
    <w:link w:val="Style_8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pPr>
    <w:rPr>
      <w:rFonts w:ascii="Courier New" w:hAnsi="Courier New"/>
      <w:sz w:val="20"/>
    </w:rPr>
  </w:style>
  <w:style w:styleId="Style_8_ch" w:type="character">
    <w:name w:val="HTML Preformatted"/>
    <w:basedOn w:val="Style_12_ch"/>
    <w:link w:val="Style_8"/>
    <w:rPr>
      <w:rFonts w:ascii="Courier New" w:hAnsi="Courier New"/>
      <w:sz w:val="20"/>
    </w:rPr>
  </w:style>
  <w:style w:styleId="Style_7" w:type="paragraph">
    <w:name w:val="Emphasis"/>
    <w:basedOn w:val="Style_22"/>
    <w:link w:val="Style_7_ch"/>
    <w:rPr>
      <w:i w:val="1"/>
    </w:rPr>
  </w:style>
  <w:style w:styleId="Style_7_ch" w:type="character">
    <w:name w:val="Emphasis"/>
    <w:basedOn w:val="Style_22_ch"/>
    <w:link w:val="Style_7"/>
    <w:rPr>
      <w:i w:val="1"/>
    </w:rPr>
  </w:style>
  <w:style w:styleId="Style_36" w:type="paragraph">
    <w:name w:val="heading 2"/>
    <w:next w:val="Style_12"/>
    <w:link w:val="Style_36_ch"/>
    <w:uiPriority w:val="9"/>
    <w:qFormat/>
    <w:pPr>
      <w:spacing w:after="120" w:before="120"/>
      <w:ind/>
      <w:jc w:val="both"/>
      <w:outlineLvl w:val="1"/>
    </w:pPr>
    <w:rPr>
      <w:rFonts w:ascii="XO Thames" w:hAnsi="XO Thames"/>
      <w:b w:val="1"/>
      <w:sz w:val="28"/>
    </w:rPr>
  </w:style>
  <w:style w:styleId="Style_36_ch" w:type="character">
    <w:name w:val="heading 2"/>
    <w:link w:val="Style_36"/>
    <w:rPr>
      <w:rFonts w:ascii="XO Thames" w:hAnsi="XO Thames"/>
      <w:b w:val="1"/>
      <w:sz w:val="28"/>
    </w:rPr>
  </w:style>
  <w:style w:styleId="Style_37" w:type="table">
    <w:name w:val="Table Grid"/>
    <w:basedOn w:val="Style_9"/>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7" Target="webSettings.xml" Type="http://schemas.openxmlformats.org/officeDocument/2006/relationships/webSettings"/>
  <Relationship Id="rId7" Target="media/1.emf" Type="http://schemas.openxmlformats.org/officeDocument/2006/relationships/image"/>
  <Relationship Id="rId6" Target="footer6.xml" Type="http://schemas.openxmlformats.org/officeDocument/2006/relationships/footer"/>
  <Relationship Id="rId14" Target="settings.xml" Type="http://schemas.openxmlformats.org/officeDocument/2006/relationships/settings"/>
  <Relationship Id="rId13" Target="fontTable.xml" Type="http://schemas.openxmlformats.org/officeDocument/2006/relationships/fontTable"/>
  <Relationship Id="rId18" Target="theme/theme1.xml" Type="http://schemas.openxmlformats.org/officeDocument/2006/relationships/theme"/>
  <Relationship Id="rId4" Target="header4.xml" Type="http://schemas.openxmlformats.org/officeDocument/2006/relationships/header"/>
  <Relationship Id="rId3" Target="footer3.xml" Type="http://schemas.openxmlformats.org/officeDocument/2006/relationships/footer"/>
  <Relationship Id="rId12" Target="media/6.emf" Type="http://schemas.openxmlformats.org/officeDocument/2006/relationships/image"/>
  <Relationship Id="rId10" Target="media/4.emf" Type="http://schemas.openxmlformats.org/officeDocument/2006/relationships/image"/>
  <Relationship Id="rId19" Target="numbering.xml" Type="http://schemas.openxmlformats.org/officeDocument/2006/relationships/numbering"/>
  <Relationship Id="rId5" Target="header5.xml" Type="http://schemas.openxmlformats.org/officeDocument/2006/relationships/header"/>
  <Relationship Id="rId11" Target="media/5.emf" Type="http://schemas.openxmlformats.org/officeDocument/2006/relationships/image"/>
  <Relationship Id="rId8" Target="media/2.emf" Type="http://schemas.openxmlformats.org/officeDocument/2006/relationships/image"/>
  <Relationship Id="rId16" Target="stylesWithEffects.xml" Type="http://schemas.microsoft.com/office/2007/relationships/stylesWithEffects"/>
  <Relationship Id="rId2" Target="header2.xml" Type="http://schemas.openxmlformats.org/officeDocument/2006/relationships/header"/>
  <Relationship Id="rId9" Target="media/3.emf" Type="http://schemas.openxmlformats.org/officeDocument/2006/relationships/image"/>
  <Relationship Id="rId15" Target="styles.xml" Type="http://schemas.openxmlformats.org/officeDocument/2006/relationships/styles"/>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2025-05-05T05:37:56Z</dcterms:modified>
</cp:coreProperties>
</file>