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3947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тарифов за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услуги, оказываемые Муниципальным автономным общеобразовательным учреждением «Магнитогорская школа - интернат с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углубленным изучением предметов для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перспективных детей»</w:t>
      </w:r>
    </w:p>
    <w:p w14:paraId="0A000000">
      <w:pPr>
        <w:spacing w:after="0" w:line="240" w:lineRule="auto"/>
        <w:ind w:right="3542"/>
        <w:outlineLvl w:val="0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4 части 1 статьи 17 Федерального закона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15.09.2020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1441 «Об утверждении Правил оказания платных образовательных услуг», подпунктом 1 пункта 4 Положения о тарифном регулировании в городе Магнитогорске, утвержденного Решением Магнитогорского городского Собрания депутатов от 26 февраля 2013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36, на основании протокола комиссии по экономической политике и хозяйственному развитию Магнитогорского городского Собрания депутатов от </w:t>
      </w:r>
      <w:r>
        <w:rPr>
          <w:rFonts w:ascii="Times New Roman" w:hAnsi="Times New Roman"/>
          <w:color w:val="000000"/>
          <w:sz w:val="28"/>
        </w:rPr>
        <w:t xml:space="preserve">23 апреля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 №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руководствуясь Уставом города Магнитогорска,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тарифы за услуги, оказываемые Муниципальным автономным общеобразовательным учреждением «Магнитогорская школа - интернат с углубленным изучением предметов для перспективных детей»: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color w:val="000000"/>
          <w:sz w:val="28"/>
        </w:rPr>
        <w:t>организация отдыха детей и молодежи (с учетом затрат</w:t>
      </w:r>
      <w:r>
        <w:br/>
      </w:r>
      <w:r>
        <w:rPr>
          <w:rFonts w:ascii="Times New Roman" w:hAnsi="Times New Roman"/>
          <w:color w:val="000000"/>
          <w:sz w:val="28"/>
        </w:rPr>
        <w:t>на присмотр и уход) в детском загородном комплексе «Абзаково», оказываемая сверх установленного муниципального задания, в следующем размере (НДС не предусмотрен):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Ind w:type="dxa" w:w="-5"/>
        <w:tblLayout w:type="fixed"/>
        <w:tblCellMar>
          <w:left w:type="dxa" w:w="5"/>
          <w:right w:type="dxa" w:w="0"/>
        </w:tblCellMar>
      </w:tblPr>
      <w:tblGrid>
        <w:gridCol w:w="802"/>
        <w:gridCol w:w="5255"/>
        <w:gridCol w:w="3251"/>
      </w:tblGrid>
      <w:tr>
        <w:trPr>
          <w:trHeight w:hRule="atLeast" w:val="573"/>
        </w:trPr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загородного комплекса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bottom"/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Плата за 1 ребенка за 1 день пребывания, рублей</w:t>
            </w:r>
          </w:p>
        </w:tc>
      </w:tr>
      <w:tr>
        <w:trPr>
          <w:trHeight w:hRule="atLeast" w:val="199"/>
        </w:trPr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2 200,00</w:t>
            </w:r>
          </w:p>
        </w:tc>
      </w:tr>
      <w:tr>
        <w:trPr>
          <w:trHeight w:hRule="atLeast" w:val="221"/>
        </w:trPr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Б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2 500,00</w:t>
            </w:r>
          </w:p>
        </w:tc>
      </w:tr>
    </w:tbl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Примечание: Родительская плата не взимается при условии софинансирования</w:t>
      </w:r>
      <w:r>
        <w:br/>
      </w:r>
      <w:r>
        <w:rPr>
          <w:rFonts w:ascii="Times New Roman" w:hAnsi="Times New Roman"/>
          <w:color w:val="000000"/>
          <w:sz w:val="24"/>
        </w:rPr>
        <w:t>из средств областного и местного бюджетов на организацию отдыха детей в период летней оздоровительной кампании.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color w:val="000000"/>
          <w:sz w:val="28"/>
        </w:rPr>
        <w:t>присмотр и уход за детьми и молодежью, оказываемые в детском загородном комплексе «Абзаково» в пределах установленного муниципального задания, в следующем размере (НДС не предусмотрен):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Ind w:type="dxa" w:w="-5"/>
        <w:tblLayout w:type="fixed"/>
        <w:tblCellMar>
          <w:left w:type="dxa" w:w="5"/>
          <w:right w:type="dxa" w:w="0"/>
        </w:tblCellMar>
      </w:tblPr>
      <w:tblGrid>
        <w:gridCol w:w="797"/>
        <w:gridCol w:w="5270"/>
        <w:gridCol w:w="3322"/>
      </w:tblGrid>
      <w:tr>
        <w:trPr>
          <w:trHeight w:hRule="atLeast" w:val="416"/>
        </w:trPr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1F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20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5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21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загородного комплекса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bottom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Родительская плата</w:t>
            </w:r>
          </w:p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1 ребенка за 1 день пребывания, рублей</w:t>
            </w:r>
          </w:p>
        </w:tc>
      </w:tr>
      <w:tr>
        <w:trPr>
          <w:trHeight w:hRule="atLeast" w:val="287"/>
        </w:trPr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24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25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А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26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880,00</w:t>
            </w:r>
          </w:p>
        </w:tc>
      </w:tr>
      <w:tr>
        <w:trPr>
          <w:trHeight w:hRule="atLeast" w:val="420"/>
        </w:trPr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27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28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Б</w:t>
            </w:r>
          </w:p>
        </w:tc>
        <w:tc>
          <w:tcPr>
            <w:tcW w:type="dxa" w:w="33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5"/>
              <w:right w:type="dxa" w:w="0"/>
            </w:tcMar>
            <w:vAlign w:val="center"/>
          </w:tcPr>
          <w:p w14:paraId="2900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1 000,00</w:t>
            </w:r>
          </w:p>
        </w:tc>
      </w:tr>
    </w:tbl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color w:val="000000"/>
          <w:sz w:val="28"/>
        </w:rPr>
        <w:t>реализация основных общеобразовательных программ основного общего образования, дополнительных общеразвивающих программ</w:t>
      </w:r>
      <w:r>
        <w:br/>
      </w:r>
      <w:r>
        <w:rPr>
          <w:rFonts w:ascii="Times New Roman" w:hAnsi="Times New Roman"/>
          <w:color w:val="000000"/>
          <w:sz w:val="28"/>
        </w:rPr>
        <w:t>и организации отдыха детей и молодежи (с учетом затрат на содержание детей, присмотр и уход) в детском загородном комплексе «Абзаково», оказываемые сверх установленного муниципального задания, в размере 4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000,00 рублей за 1 день пребывания ребенка (НДС не предусмотрен);</w:t>
      </w: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одительская плата за </w:t>
      </w:r>
      <w:r>
        <w:rPr>
          <w:rFonts w:ascii="Times New Roman" w:hAnsi="Times New Roman"/>
          <w:sz w:val="28"/>
        </w:rPr>
        <w:t>присмотр и уход за детьми и молодежью, оказываемые в детском загородном комплексе «Абзаково» в пределах установленного муниципального задания, в рамках реализации основных общеобразовательных программ основного общего образования, дополнительных общеразвивающих программ и содержания детей, в размере 235,00 рублей за 1 день пребывания ребенка (НДС не предусмотрен).</w:t>
      </w:r>
    </w:p>
    <w:p w14:paraId="2D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2E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3.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 xml:space="preserve">Н.И.) опубликовать настоящее постановление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в средствах массовой информации. 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                                                         С.Н. Бердников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Вр-2094192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435" w:left="1144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 (2) + 9;5 pt;Полужирный"/>
    <w:basedOn w:val="Style_12"/>
    <w:link w:val="Style_11_ch"/>
    <w:rPr>
      <w:rFonts w:ascii="Times New Roman" w:hAnsi="Times New Roman"/>
      <w:b w:val="1"/>
      <w:color w:val="000000"/>
      <w:spacing w:val="0"/>
      <w:sz w:val="19"/>
      <w:highlight w:val="white"/>
    </w:rPr>
  </w:style>
  <w:style w:styleId="Style_11_ch" w:type="character">
    <w:name w:val="Основной текст (2) + 9;5 pt;Полужирный"/>
    <w:basedOn w:val="Style_12_ch"/>
    <w:link w:val="Style_11"/>
    <w:rPr>
      <w:rFonts w:ascii="Times New Roman" w:hAnsi="Times New Roman"/>
      <w:b w:val="1"/>
      <w:color w:val="000000"/>
      <w:spacing w:val="0"/>
      <w:sz w:val="19"/>
      <w:highlight w:val="white"/>
    </w:rPr>
  </w:style>
  <w:style w:styleId="Style_13" w:type="paragraph">
    <w:name w:val="annotation text"/>
    <w:basedOn w:val="Style_4"/>
    <w:link w:val="Style_13_ch"/>
    <w:pPr>
      <w:spacing w:line="240" w:lineRule="auto"/>
      <w:ind/>
    </w:pPr>
    <w:rPr>
      <w:sz w:val="20"/>
    </w:rPr>
  </w:style>
  <w:style w:styleId="Style_13_ch" w:type="character">
    <w:name w:val="annotation text"/>
    <w:basedOn w:val="Style_4_ch"/>
    <w:link w:val="Style_13"/>
    <w:rPr>
      <w:sz w:val="2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annotation subject"/>
    <w:basedOn w:val="Style_13"/>
    <w:next w:val="Style_13"/>
    <w:link w:val="Style_16_ch"/>
    <w:rPr>
      <w:b w:val="1"/>
    </w:rPr>
  </w:style>
  <w:style w:styleId="Style_16_ch" w:type="character">
    <w:name w:val="annotation subject"/>
    <w:basedOn w:val="Style_13_ch"/>
    <w:link w:val="Style_16"/>
    <w:rPr>
      <w:b w:val="1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2" w:type="paragraph">
    <w:name w:val="Основной текст (2)"/>
    <w:basedOn w:val="Style_4"/>
    <w:link w:val="Style_12_ch"/>
    <w:pPr>
      <w:widowControl w:val="0"/>
      <w:spacing w:after="0" w:line="310" w:lineRule="exact"/>
      <w:ind/>
      <w:jc w:val="center"/>
    </w:pPr>
    <w:rPr>
      <w:rFonts w:ascii="Times New Roman" w:hAnsi="Times New Roman"/>
      <w:sz w:val="26"/>
    </w:rPr>
  </w:style>
  <w:style w:styleId="Style_12_ch" w:type="character">
    <w:name w:val="Основной текст (2)"/>
    <w:basedOn w:val="Style_4_ch"/>
    <w:link w:val="Style_12"/>
    <w:rPr>
      <w:rFonts w:ascii="Times New Roman" w:hAnsi="Times New Roman"/>
      <w:sz w:val="26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annotation reference"/>
    <w:basedOn w:val="Style_22"/>
    <w:link w:val="Style_21_ch"/>
    <w:rPr>
      <w:sz w:val="16"/>
    </w:rPr>
  </w:style>
  <w:style w:styleId="Style_21_ch" w:type="character">
    <w:name w:val="annotation reference"/>
    <w:basedOn w:val="Style_22_ch"/>
    <w:link w:val="Style_21"/>
    <w:rPr>
      <w:sz w:val="16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2025-05-05T05:24:58Z</dcterms:modified>
</cp:coreProperties>
</file>