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9000000">
      <w:pPr>
        <w:pStyle w:val="Style_2"/>
        <w:keepNext w:val="0"/>
        <w:widowControl w:val="0"/>
        <w:spacing w:after="0" w:before="0"/>
        <w:ind w:firstLine="709" w:left="0"/>
        <w:jc w:val="center"/>
        <w:rPr>
          <w:rFonts w:ascii="Times New Roman" w:hAnsi="Times New Roman"/>
          <w:b w:val="0"/>
          <w:i w:val="0"/>
          <w:sz w:val="24"/>
        </w:rPr>
      </w:pPr>
      <w:r>
        <w:rPr>
          <w:rFonts w:ascii="Times New Roman" w:hAnsi="Times New Roman"/>
          <w:b w:val="0"/>
          <w:i w:val="0"/>
          <w:sz w:val="24"/>
        </w:rPr>
        <w:t>ПОЛОЖЕНИЕ О ХАРАКТЕРИСТИКАХ ПЛАНИРУЕМОГО РАЗВИТИЯ ТЕРРИТОРИИ, О ХАРАКТЕРИСТИКАХ ОБЪЕКТОВ КАПИТАЛЬНОГО СТРОИТЕЛЬСТВА</w:t>
      </w:r>
    </w:p>
    <w:p w14:paraId="0A000000">
      <w:pPr>
        <w:ind w:firstLine="0" w:left="360"/>
        <w:rPr>
          <w:b w:val="1"/>
        </w:rPr>
      </w:pPr>
      <w:bookmarkStart w:id="1" w:name="_GoBack"/>
      <w:bookmarkEnd w:id="1"/>
      <w:r>
        <w:rPr>
          <w:b w:val="1"/>
        </w:rPr>
        <w:t>Характеристики планируемого развития территории</w:t>
      </w:r>
    </w:p>
    <w:p w14:paraId="0B000000">
      <w:pPr>
        <w:pStyle w:val="Style_3"/>
        <w:keepNext w:val="0"/>
        <w:widowControl w:val="0"/>
        <w:numPr>
          <w:ilvl w:val="1"/>
          <w:numId w:val="1"/>
        </w:numPr>
        <w:tabs>
          <w:tab w:leader="none" w:pos="851" w:val="left"/>
        </w:tabs>
        <w:spacing w:after="0" w:before="0"/>
        <w:ind/>
        <w:jc w:val="both"/>
        <w:outlineLvl w:val="8"/>
        <w:rPr>
          <w:b w:val="1"/>
          <w:sz w:val="24"/>
        </w:rPr>
      </w:pPr>
      <w:r>
        <w:rPr>
          <w:b w:val="1"/>
          <w:sz w:val="24"/>
        </w:rPr>
        <w:t>Плотность и параметры застройки территории</w:t>
      </w:r>
    </w:p>
    <w:p w14:paraId="0C000000">
      <w:pPr>
        <w:widowControl w:val="0"/>
        <w:ind w:firstLine="709" w:left="0"/>
        <w:jc w:val="both"/>
      </w:pPr>
      <w:r>
        <w:t>Проектом предусмотрено взаимоувязанное размещение жилых и общественных зданий, улично-дорожной сети, озелененных территорий общего пользования.</w:t>
      </w:r>
    </w:p>
    <w:p w14:paraId="0D000000">
      <w:pPr>
        <w:widowControl w:val="0"/>
        <w:tabs>
          <w:tab w:leader="none" w:pos="1418" w:val="left"/>
        </w:tabs>
        <w:ind w:firstLine="709" w:left="0"/>
        <w:jc w:val="both"/>
        <w:rPr>
          <w:b w:val="1"/>
        </w:rPr>
      </w:pPr>
      <w:r>
        <w:rPr>
          <w:b w:val="1"/>
        </w:rPr>
        <w:t>1.1</w:t>
      </w:r>
      <w:r>
        <w:rPr>
          <w:b w:val="1"/>
        </w:rPr>
        <w:t>.1</w:t>
      </w:r>
      <w:r>
        <w:rPr>
          <w:b w:val="1"/>
        </w:rPr>
        <w:t xml:space="preserve"> </w:t>
      </w:r>
      <w:r>
        <w:rPr>
          <w:b w:val="1"/>
        </w:rPr>
        <w:t xml:space="preserve">Жилая </w:t>
      </w:r>
      <w:r>
        <w:rPr>
          <w:b w:val="1"/>
        </w:rPr>
        <w:t>зона</w:t>
      </w:r>
    </w:p>
    <w:p w14:paraId="0E000000">
      <w:pPr>
        <w:widowControl w:val="0"/>
        <w:tabs>
          <w:tab w:leader="none" w:pos="1418" w:val="left"/>
        </w:tabs>
        <w:ind w:firstLine="709" w:left="0"/>
        <w:jc w:val="both"/>
      </w:pPr>
      <w:r>
        <w:t xml:space="preserve">В соответствии с архитектурно-планировочным решением застройки, сведениями ЕГРН и перечнем видов разрешенного использования в состав территории </w:t>
      </w:r>
      <w:r>
        <w:rPr>
          <w:u w:val="single"/>
        </w:rPr>
        <w:t>жилой зоны (Ж-3)</w:t>
      </w:r>
      <w:r>
        <w:t xml:space="preserve"> включаются:</w:t>
      </w:r>
    </w:p>
    <w:p w14:paraId="0F000000">
      <w:pPr>
        <w:pStyle w:val="Style_4"/>
        <w:widowControl w:val="0"/>
        <w:numPr>
          <w:ilvl w:val="0"/>
          <w:numId w:val="2"/>
        </w:numPr>
        <w:tabs>
          <w:tab w:leader="none" w:pos="851" w:val="left"/>
        </w:tabs>
        <w:spacing w:after="0" w:line="240" w:lineRule="auto"/>
        <w:ind w:firstLine="709" w:left="0"/>
        <w:jc w:val="both"/>
        <w:rPr>
          <w:rFonts w:ascii="Times New Roman" w:hAnsi="Times New Roman"/>
          <w:sz w:val="24"/>
        </w:rPr>
      </w:pPr>
      <w:r>
        <w:rPr>
          <w:rFonts w:ascii="Times New Roman" w:hAnsi="Times New Roman"/>
          <w:sz w:val="24"/>
        </w:rPr>
        <w:t>объекты индивидуального жилищного строительства (жилые дома) – проектируемые ОКС.</w:t>
      </w:r>
    </w:p>
    <w:p w14:paraId="10000000">
      <w:pPr>
        <w:widowControl w:val="0"/>
        <w:tabs>
          <w:tab w:leader="none" w:pos="1418" w:val="left"/>
        </w:tabs>
        <w:ind w:firstLine="709" w:left="0"/>
        <w:jc w:val="both"/>
      </w:pPr>
      <w:r>
        <w:t>Комплексно при реализации проекта по застройке территории жилыми домами предусмотрено строительство улично-дорожной сети, коммунальных объектов и сооружений, мероприятий по озеленению территорий.</w:t>
      </w:r>
    </w:p>
    <w:p w14:paraId="11000000">
      <w:pPr>
        <w:widowControl w:val="0"/>
        <w:tabs>
          <w:tab w:leader="none" w:pos="1418" w:val="left"/>
        </w:tabs>
        <w:ind w:firstLine="709" w:left="0"/>
        <w:jc w:val="both"/>
        <w:rPr>
          <w:i w:val="1"/>
        </w:rPr>
      </w:pPr>
      <w:r>
        <w:rPr>
          <w:i w:val="1"/>
        </w:rPr>
        <w:t>Население</w:t>
      </w:r>
    </w:p>
    <w:p w14:paraId="12000000">
      <w:pPr>
        <w:widowControl w:val="0"/>
        <w:tabs>
          <w:tab w:leader="none" w:pos="1418" w:val="left"/>
        </w:tabs>
        <w:ind w:firstLine="709" w:left="0"/>
        <w:jc w:val="both"/>
      </w:pPr>
      <w:r>
        <w:t>Проектом предусмотрено проживание населения в зоне индивидуальной жилой застройки.</w:t>
      </w:r>
    </w:p>
    <w:p w14:paraId="13000000">
      <w:pPr>
        <w:widowControl w:val="0"/>
        <w:tabs>
          <w:tab w:leader="none" w:pos="1418" w:val="left"/>
        </w:tabs>
        <w:ind w:firstLine="709" w:left="0"/>
        <w:jc w:val="both"/>
      </w:pPr>
      <w:r>
        <w:t>Расчет численности населения произведен исходя из среднего размера частного домохозяйства - 2,4* человека/дом.</w:t>
      </w:r>
    </w:p>
    <w:p w14:paraId="14000000">
      <w:pPr>
        <w:widowControl w:val="0"/>
        <w:ind w:firstLine="709" w:left="0"/>
        <w:jc w:val="both"/>
      </w:pPr>
      <w:r>
        <w:t>Индивидуальная жилая застройка: 7 чел. (3*2,4=7 чел.)</w:t>
      </w:r>
    </w:p>
    <w:p w14:paraId="15000000">
      <w:pPr>
        <w:widowControl w:val="0"/>
        <w:tabs>
          <w:tab w:leader="none" w:pos="1418" w:val="left"/>
        </w:tabs>
        <w:ind w:firstLine="709" w:left="0"/>
        <w:jc w:val="both"/>
      </w:pPr>
      <w:r>
        <w:t>Расчетная численность населения – 7 чел.</w:t>
      </w:r>
    </w:p>
    <w:p w14:paraId="16000000">
      <w:pPr>
        <w:widowControl w:val="0"/>
        <w:ind w:firstLine="709" w:left="0"/>
        <w:jc w:val="both"/>
      </w:pPr>
      <w:r>
        <w:t>*Примечания:</w:t>
      </w:r>
    </w:p>
    <w:p w14:paraId="17000000">
      <w:pPr>
        <w:widowControl w:val="0"/>
        <w:tabs>
          <w:tab w:leader="none" w:pos="1418" w:val="left"/>
        </w:tabs>
        <w:ind w:firstLine="709" w:left="0"/>
        <w:jc w:val="both"/>
      </w:pPr>
      <w:r>
        <w:t xml:space="preserve"> Средний размер частного домохозяйства - 2,4* человека принят согласно сведениям Территориального органа Федеральной службы государственной статистики по Челябинской области </w:t>
      </w:r>
      <w:r>
        <w:fldChar w:fldCharType="begin"/>
      </w:r>
      <w:r>
        <w:instrText>HYPERLINK "https://www.magnitogorsk.ru/index.php/news/rossiya-v-cifrah"</w:instrText>
      </w:r>
      <w:r>
        <w:fldChar w:fldCharType="separate"/>
      </w:r>
      <w:r>
        <w:t>https://www.magnitogorsk.ru/index.php/news/rossiya-v-cifrah</w:t>
      </w:r>
      <w:r>
        <w:fldChar w:fldCharType="end"/>
      </w:r>
      <w:r>
        <w:t>.</w:t>
      </w:r>
    </w:p>
    <w:p w14:paraId="18000000">
      <w:pPr>
        <w:widowControl w:val="0"/>
        <w:tabs>
          <w:tab w:leader="none" w:pos="1418" w:val="left"/>
        </w:tabs>
        <w:ind w:firstLine="709" w:left="0"/>
        <w:jc w:val="both"/>
      </w:pPr>
      <w:r>
        <w:t xml:space="preserve">Знание числа, размеров и структуры домохозяйств дает важную информацию для принятия решений в социальной сфере, в том числе для прогнозирования потребностей в социальной поддержке, оценке нагрузки на социальные институты. </w:t>
      </w:r>
    </w:p>
    <w:p w14:paraId="19000000">
      <w:pPr>
        <w:widowControl w:val="0"/>
        <w:tabs>
          <w:tab w:leader="none" w:pos="1418" w:val="left"/>
        </w:tabs>
        <w:ind w:firstLine="709" w:left="0"/>
        <w:jc w:val="both"/>
        <w:rPr>
          <w:i w:val="1"/>
        </w:rPr>
      </w:pPr>
      <w:r>
        <w:rPr>
          <w:i w:val="1"/>
        </w:rPr>
        <w:t>Основные показатели плотности застройки</w:t>
      </w:r>
    </w:p>
    <w:p w14:paraId="1A000000">
      <w:pPr>
        <w:widowControl w:val="0"/>
        <w:tabs>
          <w:tab w:leader="none" w:pos="1418" w:val="left"/>
        </w:tabs>
        <w:ind w:firstLine="709" w:left="0"/>
        <w:jc w:val="both"/>
      </w:pPr>
      <w:bookmarkStart w:id="2" w:name="_Hlk152248916"/>
      <w:r>
        <w:rPr>
          <w:u w:val="single"/>
        </w:rPr>
        <w:t>Зона малоэтажной многоквартирной жилой застройки</w:t>
      </w:r>
      <w:r>
        <w:t>, территориальная зона Ж-3 (индивидуальное жилищное строительство).</w:t>
      </w:r>
    </w:p>
    <w:p w14:paraId="1B000000">
      <w:pPr>
        <w:widowControl w:val="0"/>
        <w:tabs>
          <w:tab w:leader="none" w:pos="1418" w:val="left"/>
        </w:tabs>
        <w:ind w:firstLine="709" w:left="0"/>
        <w:jc w:val="both"/>
      </w:pPr>
      <w:r>
        <w:t xml:space="preserve">1.1 Нормативные показатели плотности застройки определены </w:t>
      </w:r>
      <w:r>
        <w:t>в ПЗиЗ:</w:t>
      </w:r>
    </w:p>
    <w:p w14:paraId="1C000000">
      <w:pPr>
        <w:widowControl w:val="0"/>
        <w:tabs>
          <w:tab w:leader="none" w:pos="1418" w:val="left"/>
        </w:tabs>
        <w:ind w:firstLine="709" w:left="0"/>
        <w:jc w:val="both"/>
      </w:pPr>
      <w:r>
        <w:t>Максимальный процент застройки в границах земельного участка – 40 процентов;</w:t>
      </w:r>
    </w:p>
    <w:p w14:paraId="1D000000">
      <w:pPr>
        <w:widowControl w:val="0"/>
        <w:tabs>
          <w:tab w:leader="none" w:pos="1418" w:val="left"/>
        </w:tabs>
        <w:ind w:firstLine="709" w:left="0"/>
        <w:jc w:val="both"/>
      </w:pPr>
      <w:r>
        <w:t>Коэффициент плотности застройки – 0,8.</w:t>
      </w:r>
    </w:p>
    <w:p w14:paraId="1E000000">
      <w:pPr>
        <w:widowControl w:val="0"/>
        <w:tabs>
          <w:tab w:leader="none" w:pos="1418" w:val="left"/>
        </w:tabs>
        <w:ind w:firstLine="709" w:left="0"/>
        <w:jc w:val="both"/>
      </w:pPr>
      <w:r>
        <w:t>1.2 Проектные показатели плотности застройки отдельных земельных участков определены на основании чертежа планировки территории:</w:t>
      </w:r>
    </w:p>
    <w:p w14:paraId="1F000000">
      <w:pPr>
        <w:widowControl w:val="0"/>
        <w:tabs>
          <w:tab w:leader="none" w:pos="1418" w:val="left"/>
        </w:tabs>
        <w:ind w:firstLine="709" w:left="0"/>
        <w:jc w:val="both"/>
      </w:pPr>
      <w:r>
        <w:t>Процент застройки в границах земельного участка – 40 процентов;</w:t>
      </w:r>
    </w:p>
    <w:p w14:paraId="20000000">
      <w:pPr>
        <w:widowControl w:val="0"/>
        <w:tabs>
          <w:tab w:leader="none" w:pos="1418" w:val="left"/>
        </w:tabs>
        <w:ind w:firstLine="709" w:left="0"/>
        <w:jc w:val="both"/>
      </w:pPr>
      <w:r>
        <w:t>Коэффициент плотности застройки – 0,8.</w:t>
      </w:r>
    </w:p>
    <w:p w14:paraId="21000000">
      <w:pPr>
        <w:widowControl w:val="0"/>
        <w:tabs>
          <w:tab w:leader="none" w:pos="1418" w:val="left"/>
        </w:tabs>
        <w:ind w:firstLine="709" w:left="0"/>
        <w:jc w:val="both"/>
        <w:rPr>
          <w:i w:val="1"/>
        </w:rPr>
      </w:pPr>
      <w:r>
        <w:rPr>
          <w:i w:val="1"/>
        </w:rPr>
        <w:t>Примечание:</w:t>
      </w:r>
    </w:p>
    <w:p w14:paraId="22000000">
      <w:pPr>
        <w:widowControl w:val="0"/>
        <w:ind w:firstLine="709" w:left="0"/>
        <w:jc w:val="both"/>
        <w:rPr>
          <w:color w:val="000000"/>
        </w:rPr>
      </w:pPr>
      <w:r>
        <w:rPr>
          <w:color w:val="000000"/>
        </w:rPr>
        <w:t>Местными нормативами градостроительного проектирования определен порядок расчета показателей плотности застройки:</w:t>
      </w:r>
    </w:p>
    <w:p w14:paraId="23000000">
      <w:pPr>
        <w:widowControl w:val="0"/>
        <w:ind w:firstLine="709" w:left="0"/>
        <w:jc w:val="both"/>
        <w:rPr>
          <w:color w:val="000000"/>
        </w:rPr>
      </w:pPr>
      <w:r>
        <w:rPr>
          <w:color w:val="000000"/>
        </w:rPr>
        <w:t>- коэффициент застройки – отношение площади, занятой под зданиями и сооружениями к площади участка (квартала);</w:t>
      </w:r>
    </w:p>
    <w:p w14:paraId="24000000">
      <w:pPr>
        <w:widowControl w:val="0"/>
        <w:ind w:firstLine="709" w:left="0"/>
        <w:jc w:val="both"/>
        <w:rPr>
          <w:color w:val="000000"/>
        </w:rPr>
      </w:pPr>
      <w:r>
        <w:rPr>
          <w:color w:val="000000"/>
        </w:rPr>
        <w:t>- коэффициент плотности застройки - отношение площади всех этажей зданий и сооружений к площади участка (квартала).</w:t>
      </w:r>
    </w:p>
    <w:p w14:paraId="25000000">
      <w:pPr>
        <w:widowControl w:val="0"/>
        <w:ind w:firstLine="709" w:left="0"/>
        <w:jc w:val="both"/>
        <w:rPr>
          <w:color w:val="000000"/>
        </w:rPr>
      </w:pPr>
      <w:r>
        <w:rPr>
          <w:color w:val="000000"/>
        </w:rPr>
        <w:t>Процент застройки в проекте рассчитан по формуле:</w:t>
      </w:r>
    </w:p>
    <w:p w14:paraId="26000000">
      <w:pPr>
        <w:widowControl w:val="0"/>
        <w:ind w:firstLine="709" w:left="0"/>
        <w:jc w:val="both"/>
        <w:rPr>
          <w:color w:val="000000"/>
        </w:rPr>
      </w:pPr>
      <w:r>
        <w:rPr>
          <w:color w:val="000000"/>
        </w:rPr>
        <w:t>930,90 м</w:t>
      </w:r>
      <w:r>
        <w:rPr>
          <w:color w:val="000000"/>
          <w:vertAlign w:val="superscript"/>
        </w:rPr>
        <w:t>2</w:t>
      </w:r>
      <w:r>
        <w:rPr>
          <w:color w:val="000000"/>
        </w:rPr>
        <w:t>/2327,32 м</w:t>
      </w:r>
      <w:r>
        <w:rPr>
          <w:color w:val="000000"/>
          <w:vertAlign w:val="superscript"/>
        </w:rPr>
        <w:t>2</w:t>
      </w:r>
      <w:r>
        <w:rPr>
          <w:color w:val="000000"/>
        </w:rPr>
        <w:t xml:space="preserve"> = 0,4</w:t>
      </w:r>
    </w:p>
    <w:p w14:paraId="27000000">
      <w:pPr>
        <w:widowControl w:val="0"/>
        <w:ind w:firstLine="709" w:left="0"/>
        <w:jc w:val="both"/>
        <w:rPr>
          <w:color w:val="000000"/>
        </w:rPr>
      </w:pPr>
      <w:r>
        <w:rPr>
          <w:color w:val="000000"/>
        </w:rPr>
        <w:t>Коэффициент плотности застройки в проекте рассчитан по формуле:</w:t>
      </w:r>
    </w:p>
    <w:p w14:paraId="28000000">
      <w:pPr>
        <w:widowControl w:val="0"/>
        <w:ind w:firstLine="709" w:left="0"/>
        <w:jc w:val="both"/>
        <w:rPr>
          <w:color w:val="000000"/>
        </w:rPr>
      </w:pPr>
      <w:r>
        <w:rPr>
          <w:color w:val="000000"/>
        </w:rPr>
        <w:t>1861,90 м</w:t>
      </w:r>
      <w:r>
        <w:rPr>
          <w:color w:val="000000"/>
          <w:vertAlign w:val="superscript"/>
        </w:rPr>
        <w:t>2</w:t>
      </w:r>
      <w:r>
        <w:rPr>
          <w:color w:val="000000"/>
        </w:rPr>
        <w:t>/2327,32 м</w:t>
      </w:r>
      <w:r>
        <w:rPr>
          <w:color w:val="000000"/>
          <w:vertAlign w:val="superscript"/>
        </w:rPr>
        <w:t>2</w:t>
      </w:r>
      <w:r>
        <w:rPr>
          <w:color w:val="000000"/>
        </w:rPr>
        <w:t xml:space="preserve"> = 0,8</w:t>
      </w:r>
    </w:p>
    <w:p w14:paraId="29000000">
      <w:pPr>
        <w:widowControl w:val="0"/>
        <w:ind w:firstLine="709" w:left="0"/>
        <w:jc w:val="both"/>
      </w:pPr>
      <w:r>
        <w:t>Объемно-планировочные показатели застройки определены исходя из максимально допустимых параметров застройки для территориальной зоны Ж-3.</w:t>
      </w:r>
    </w:p>
    <w:p w14:paraId="2A000000">
      <w:pPr>
        <w:widowControl w:val="0"/>
        <w:tabs>
          <w:tab w:leader="none" w:pos="1418" w:val="left"/>
        </w:tabs>
        <w:ind w:firstLine="709" w:left="0"/>
        <w:jc w:val="both"/>
      </w:pPr>
      <w:r>
        <w:t>Отступы от границ земельных участков в целях определения допустимого размещения зданий, строений, сооружений, за пределами которых запрещено строительство зданий, строений, сооружений, составляют 3-6 м.</w:t>
      </w:r>
      <w:bookmarkEnd w:id="2"/>
    </w:p>
    <w:p w14:paraId="2B000000">
      <w:pPr>
        <w:widowControl w:val="0"/>
        <w:tabs>
          <w:tab w:leader="none" w:pos="1418" w:val="left"/>
        </w:tabs>
        <w:ind w:firstLine="709" w:left="0"/>
        <w:jc w:val="both"/>
        <w:rPr>
          <w:b w:val="1"/>
        </w:rPr>
      </w:pPr>
      <w:r>
        <w:rPr>
          <w:b w:val="1"/>
        </w:rPr>
        <w:t>1.</w:t>
      </w:r>
      <w:r>
        <w:rPr>
          <w:b w:val="1"/>
        </w:rPr>
        <w:t>1.</w:t>
      </w:r>
      <w:r>
        <w:rPr>
          <w:b w:val="1"/>
        </w:rPr>
        <w:t xml:space="preserve">2 </w:t>
      </w:r>
      <w:r>
        <w:rPr>
          <w:b w:val="1"/>
        </w:rPr>
        <w:t>Предложения по формированию красных линий улиц</w:t>
      </w:r>
    </w:p>
    <w:p w14:paraId="2C000000">
      <w:pPr>
        <w:widowControl w:val="0"/>
        <w:ind w:firstLine="709" w:left="0"/>
        <w:jc w:val="both"/>
      </w:pPr>
      <w:r>
        <w:t xml:space="preserve">Проектом не предусматривается отмена и изменение действующих красных линий, а также установление новых. </w:t>
      </w:r>
    </w:p>
    <w:p w14:paraId="2D000000">
      <w:pPr>
        <w:widowControl w:val="0"/>
        <w:tabs>
          <w:tab w:leader="none" w:pos="1418" w:val="left"/>
        </w:tabs>
        <w:ind w:firstLine="709" w:left="0"/>
        <w:jc w:val="both"/>
        <w:rPr>
          <w:b w:val="1"/>
        </w:rPr>
      </w:pPr>
      <w:r>
        <w:rPr>
          <w:b w:val="1"/>
        </w:rPr>
        <w:t>1</w:t>
      </w:r>
      <w:r>
        <w:rPr>
          <w:b w:val="1"/>
        </w:rPr>
        <w:t>.1</w:t>
      </w:r>
      <w:r>
        <w:rPr>
          <w:b w:val="1"/>
        </w:rPr>
        <w:t>.</w:t>
      </w:r>
      <w:r>
        <w:rPr>
          <w:b w:val="1"/>
        </w:rPr>
        <w:t>3</w:t>
      </w:r>
      <w:r>
        <w:rPr>
          <w:b w:val="1"/>
        </w:rPr>
        <w:t xml:space="preserve"> З</w:t>
      </w:r>
      <w:r>
        <w:rPr>
          <w:b w:val="1"/>
        </w:rPr>
        <w:t>оны с особыми условиями использования территории</w:t>
      </w:r>
    </w:p>
    <w:p w14:paraId="2E000000">
      <w:pPr>
        <w:widowControl w:val="0"/>
        <w:ind w:firstLine="709" w:left="0"/>
        <w:jc w:val="both"/>
      </w:pPr>
      <w:r>
        <w:t>Проектом предложены следующие зоны с особыми условиями использования территории по экологическим и санитарно-эпидемиологическим условиям:</w:t>
      </w:r>
    </w:p>
    <w:p w14:paraId="2F000000">
      <w:pPr>
        <w:widowControl w:val="0"/>
        <w:ind w:firstLine="709" w:left="0"/>
        <w:jc w:val="both"/>
        <w:rPr>
          <w:i w:val="1"/>
        </w:rPr>
      </w:pPr>
      <w:r>
        <w:rPr>
          <w:i w:val="1"/>
        </w:rPr>
        <w:t>Охранные зоны трубопроводов</w:t>
      </w:r>
    </w:p>
    <w:p w14:paraId="30000000">
      <w:pPr>
        <w:widowControl w:val="0"/>
        <w:ind w:firstLine="709" w:left="0"/>
        <w:jc w:val="both"/>
      </w:pPr>
      <w:r>
        <w:t xml:space="preserve">Порядок установления охранных зон газорапределительных сетей определяется Правилами охраны газораспределительных сетей (утв. Постановлением Правительства РФ от 20 ноября 2000г. №878). </w:t>
      </w:r>
    </w:p>
    <w:p w14:paraId="31000000">
      <w:pPr>
        <w:widowControl w:val="0"/>
        <w:ind w:firstLine="709" w:left="0"/>
        <w:jc w:val="both"/>
      </w:pPr>
      <w:r>
        <w:t>Согласно Правилам охраны газораспределительных сетей, для газораспределительных сетей устанавливаются следующие охранные зоны:</w:t>
      </w:r>
    </w:p>
    <w:p w14:paraId="32000000">
      <w:pPr>
        <w:widowControl w:val="0"/>
        <w:ind w:firstLine="709" w:left="0"/>
        <w:jc w:val="both"/>
      </w:pPr>
      <w: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14:paraId="33000000">
      <w:pPr>
        <w:widowControl w:val="0"/>
        <w:ind w:firstLine="709" w:left="0"/>
        <w:jc w:val="both"/>
        <w:rPr>
          <w:i w:val="1"/>
        </w:rPr>
      </w:pPr>
      <w:r>
        <w:rPr>
          <w:i w:val="1"/>
        </w:rPr>
        <w:t>Охранные зоны объектов электросетевого хозяйства</w:t>
      </w:r>
    </w:p>
    <w:p w14:paraId="34000000">
      <w:pPr>
        <w:widowControl w:val="0"/>
        <w:ind w:firstLine="709" w:left="0"/>
        <w:jc w:val="both"/>
      </w:pPr>
      <w:r>
        <w:t>Согласно Постановлению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14:paraId="35000000">
      <w:pPr>
        <w:widowControl w:val="0"/>
        <w:ind w:firstLine="709" w:left="0"/>
        <w:jc w:val="both"/>
      </w:pPr>
      <w:r>
        <w:t>а)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36000000">
      <w:pPr>
        <w:widowControl w:val="0"/>
        <w:ind w:firstLine="709" w:left="0"/>
        <w:jc w:val="both"/>
      </w:pPr>
      <w:r>
        <w:t xml:space="preserve">Также при проектировании следует учитывать </w:t>
      </w:r>
      <w:r>
        <w:t>минимальные расстояния от инженерных сетей до фундаментов зданий (технические зоны)</w:t>
      </w:r>
      <w:r>
        <w:t>:</w:t>
      </w:r>
    </w:p>
    <w:p w14:paraId="37000000">
      <w:pPr>
        <w:widowControl w:val="0"/>
        <w:ind w:firstLine="709" w:left="0"/>
        <w:jc w:val="both"/>
      </w:pPr>
      <w:r>
        <w:t>- сети пожарно-питьевого водопровода -</w:t>
      </w:r>
      <w:r>
        <w:t xml:space="preserve"> 5 м</w:t>
      </w:r>
      <w:r>
        <w:t>;</w:t>
      </w:r>
    </w:p>
    <w:p w14:paraId="38000000">
      <w:pPr>
        <w:widowControl w:val="0"/>
        <w:ind w:firstLine="709" w:left="0"/>
        <w:jc w:val="both"/>
      </w:pPr>
      <w:r>
        <w:t>- сети бытовой канализации - 3 м.</w:t>
      </w:r>
    </w:p>
    <w:p w14:paraId="39000000">
      <w:pPr>
        <w:widowControl w:val="0"/>
        <w:tabs>
          <w:tab w:leader="none" w:pos="1418" w:val="left"/>
        </w:tabs>
        <w:ind w:firstLine="709" w:left="0"/>
        <w:jc w:val="both"/>
        <w:rPr>
          <w:b w:val="1"/>
        </w:rPr>
      </w:pPr>
      <w:r>
        <w:rPr>
          <w:b w:val="1"/>
        </w:rPr>
        <w:t>Характеристики объектов капитального строительства</w:t>
      </w:r>
    </w:p>
    <w:p w14:paraId="3A000000">
      <w:pPr>
        <w:widowControl w:val="0"/>
        <w:tabs>
          <w:tab w:leader="none" w:pos="1418" w:val="left"/>
        </w:tabs>
        <w:ind w:firstLine="709" w:left="0"/>
        <w:jc w:val="both"/>
        <w:rPr>
          <w:b w:val="1"/>
        </w:rPr>
      </w:pPr>
      <w:r>
        <w:rPr>
          <w:b w:val="1"/>
        </w:rPr>
        <w:t>2</w:t>
      </w:r>
      <w:r>
        <w:rPr>
          <w:b w:val="1"/>
        </w:rPr>
        <w:t>.1 Характеристики объектов капитального строительства жилого и общественно-делового назначения</w:t>
      </w:r>
    </w:p>
    <w:p w14:paraId="3B000000">
      <w:pPr>
        <w:widowControl w:val="0"/>
        <w:tabs>
          <w:tab w:leader="none" w:pos="1418" w:val="left"/>
        </w:tabs>
        <w:ind w:firstLine="709" w:left="0"/>
        <w:jc w:val="both"/>
      </w:pPr>
      <w:bookmarkStart w:id="3" w:name="_Hlk152248990"/>
      <w:r>
        <w:t>Тип и этажность жилой застройки определялись на основании задания на проектирование, а также в соответствии с предельными параметрами разрешенного строительства объектов капитального строительства, предусмотренных Правилами землепользования и застройки г. Магнитогорска.</w:t>
      </w:r>
    </w:p>
    <w:p w14:paraId="3C000000">
      <w:pPr>
        <w:widowControl w:val="0"/>
        <w:tabs>
          <w:tab w:leader="none" w:pos="1418" w:val="left"/>
        </w:tabs>
        <w:ind w:firstLine="709" w:left="0"/>
        <w:jc w:val="both"/>
      </w:pPr>
      <w:r>
        <w:t>В жилой застройке исключено размещение объектов городского значения, а также устройство транзитных проездов на территории групп жилых домов.</w:t>
      </w:r>
    </w:p>
    <w:p w14:paraId="3D000000">
      <w:pPr>
        <w:widowControl w:val="0"/>
        <w:tabs>
          <w:tab w:leader="none" w:pos="1418" w:val="left"/>
        </w:tabs>
        <w:ind w:firstLine="709" w:left="0"/>
        <w:jc w:val="both"/>
      </w:pPr>
      <w:r>
        <w:t>Проектом предусмотрено индивидуальное жилищное строительство.</w:t>
      </w:r>
      <w:bookmarkEnd w:id="3"/>
    </w:p>
    <w:p w14:paraId="3E000000">
      <w:pPr>
        <w:widowControl w:val="0"/>
        <w:tabs>
          <w:tab w:leader="none" w:pos="0" w:val="left"/>
        </w:tabs>
        <w:ind w:firstLine="709" w:left="0"/>
        <w:jc w:val="both"/>
      </w:pPr>
      <w:r>
        <w:t xml:space="preserve">Таблица </w:t>
      </w:r>
      <w:r>
        <w:t>1</w:t>
      </w:r>
      <w:r>
        <w:t xml:space="preserve"> - Основные технико-экономические показатели жилой застройки на расчетный срок в границах проектирования</w:t>
      </w:r>
    </w:p>
    <w:tbl>
      <w:tblPr>
        <w:tblStyle w:val="Style_5"/>
        <w:tblW w:type="auto" w:w="0"/>
        <w:tblLayout w:type="fixed"/>
      </w:tblPr>
      <w:tblGrid>
        <w:gridCol w:w="2418"/>
        <w:gridCol w:w="630"/>
        <w:gridCol w:w="1455"/>
        <w:gridCol w:w="1784"/>
        <w:gridCol w:w="1725"/>
        <w:gridCol w:w="1558"/>
      </w:tblGrid>
      <w:tr>
        <w:trPr>
          <w:trHeight w:hRule="atLeast" w:val="1289"/>
        </w:trPr>
        <w:tc>
          <w:tcPr>
            <w:tcW w:type="dxa" w:w="2418"/>
            <w:tcBorders>
              <w:top w:color="000000" w:sz="4" w:val="single"/>
              <w:left w:color="000000" w:sz="4" w:val="single"/>
              <w:bottom w:color="000000" w:sz="4" w:val="single"/>
            </w:tcBorders>
            <w:vAlign w:val="center"/>
          </w:tcPr>
          <w:p w14:paraId="3F000000">
            <w:pPr>
              <w:widowControl w:val="0"/>
              <w:ind/>
              <w:jc w:val="both"/>
              <w:rPr>
                <w:b w:val="1"/>
                <w:sz w:val="20"/>
              </w:rPr>
            </w:pPr>
            <w:bookmarkStart w:id="4" w:name="_Hlk152249003"/>
            <w:r>
              <w:rPr>
                <w:b w:val="1"/>
                <w:sz w:val="20"/>
              </w:rPr>
              <w:t xml:space="preserve">Тип застройки </w:t>
            </w:r>
          </w:p>
          <w:p w14:paraId="40000000">
            <w:pPr>
              <w:widowControl w:val="0"/>
              <w:ind/>
              <w:jc w:val="both"/>
              <w:rPr>
                <w:b w:val="1"/>
                <w:sz w:val="20"/>
              </w:rPr>
            </w:pPr>
          </w:p>
        </w:tc>
        <w:tc>
          <w:tcPr>
            <w:tcW w:type="dxa" w:w="630"/>
            <w:tcBorders>
              <w:top w:color="000000" w:sz="4" w:val="single"/>
              <w:left w:color="000000" w:sz="4" w:val="single"/>
              <w:bottom w:color="000000" w:sz="4" w:val="single"/>
            </w:tcBorders>
            <w:textDirection w:val="btLr"/>
            <w:vAlign w:val="center"/>
          </w:tcPr>
          <w:p w14:paraId="41000000">
            <w:pPr>
              <w:widowControl w:val="0"/>
              <w:ind/>
              <w:jc w:val="both"/>
              <w:rPr>
                <w:b w:val="1"/>
                <w:sz w:val="20"/>
              </w:rPr>
            </w:pPr>
            <w:r>
              <w:rPr>
                <w:b w:val="1"/>
                <w:sz w:val="20"/>
              </w:rPr>
              <w:t>Этажность</w:t>
            </w:r>
          </w:p>
        </w:tc>
        <w:tc>
          <w:tcPr>
            <w:tcW w:type="dxa" w:w="1455"/>
            <w:tcBorders>
              <w:top w:color="000000" w:sz="4" w:val="single"/>
              <w:left w:color="000000" w:sz="4" w:val="single"/>
              <w:bottom w:color="000000" w:sz="4" w:val="single"/>
            </w:tcBorders>
            <w:vAlign w:val="center"/>
          </w:tcPr>
          <w:p w14:paraId="42000000">
            <w:pPr>
              <w:widowControl w:val="0"/>
              <w:ind/>
              <w:jc w:val="both"/>
              <w:rPr>
                <w:b w:val="1"/>
                <w:sz w:val="20"/>
              </w:rPr>
            </w:pPr>
            <w:r>
              <w:rPr>
                <w:b w:val="1"/>
                <w:sz w:val="20"/>
              </w:rPr>
              <w:t>Жилая застройка,</w:t>
            </w:r>
          </w:p>
          <w:p w14:paraId="43000000">
            <w:pPr>
              <w:widowControl w:val="0"/>
              <w:ind/>
              <w:jc w:val="both"/>
              <w:rPr>
                <w:b w:val="1"/>
                <w:sz w:val="20"/>
              </w:rPr>
            </w:pPr>
            <w:r>
              <w:rPr>
                <w:b w:val="1"/>
                <w:sz w:val="20"/>
              </w:rPr>
              <w:t>кв.м</w:t>
            </w:r>
          </w:p>
        </w:tc>
        <w:tc>
          <w:tcPr>
            <w:tcW w:type="dxa" w:w="1784"/>
            <w:tcBorders>
              <w:top w:color="000000" w:sz="4" w:val="single"/>
              <w:left w:color="000000" w:sz="4" w:val="single"/>
              <w:bottom w:color="000000" w:sz="4" w:val="single"/>
            </w:tcBorders>
            <w:vAlign w:val="center"/>
          </w:tcPr>
          <w:p w14:paraId="44000000">
            <w:pPr>
              <w:widowControl w:val="0"/>
              <w:ind/>
              <w:jc w:val="both"/>
              <w:rPr>
                <w:b w:val="1"/>
                <w:sz w:val="20"/>
              </w:rPr>
            </w:pPr>
            <w:r>
              <w:rPr>
                <w:b w:val="1"/>
                <w:sz w:val="20"/>
              </w:rPr>
              <w:t>Общая площадь жилых домов,</w:t>
            </w:r>
          </w:p>
          <w:p w14:paraId="45000000">
            <w:pPr>
              <w:widowControl w:val="0"/>
              <w:ind/>
              <w:jc w:val="both"/>
              <w:rPr>
                <w:b w:val="1"/>
                <w:sz w:val="20"/>
                <w:vertAlign w:val="superscript"/>
              </w:rPr>
            </w:pPr>
            <w:r>
              <w:rPr>
                <w:b w:val="1"/>
                <w:sz w:val="20"/>
              </w:rPr>
              <w:t>кв.м</w:t>
            </w:r>
          </w:p>
        </w:tc>
        <w:tc>
          <w:tcPr>
            <w:tcW w:type="dxa" w:w="1725"/>
            <w:tcBorders>
              <w:top w:color="000000" w:sz="4" w:val="single"/>
              <w:left w:color="000000" w:sz="4" w:val="single"/>
              <w:bottom w:color="000000" w:sz="4" w:val="single"/>
            </w:tcBorders>
            <w:vAlign w:val="center"/>
          </w:tcPr>
          <w:p w14:paraId="46000000">
            <w:pPr>
              <w:widowControl w:val="0"/>
              <w:ind/>
              <w:jc w:val="both"/>
              <w:rPr>
                <w:b w:val="1"/>
                <w:sz w:val="20"/>
              </w:rPr>
            </w:pPr>
            <w:r>
              <w:rPr>
                <w:b w:val="1"/>
                <w:sz w:val="20"/>
              </w:rPr>
              <w:t>Кол-во</w:t>
            </w:r>
          </w:p>
          <w:p w14:paraId="47000000">
            <w:pPr>
              <w:widowControl w:val="0"/>
              <w:ind/>
              <w:jc w:val="both"/>
              <w:rPr>
                <w:b w:val="1"/>
                <w:sz w:val="20"/>
              </w:rPr>
            </w:pPr>
            <w:r>
              <w:rPr>
                <w:b w:val="1"/>
                <w:sz w:val="20"/>
              </w:rPr>
              <w:t>жилых домов</w:t>
            </w:r>
          </w:p>
        </w:tc>
        <w:tc>
          <w:tcPr>
            <w:tcW w:type="dxa" w:w="1558"/>
            <w:tcBorders>
              <w:top w:color="000000" w:sz="4" w:val="single"/>
              <w:left w:color="000000" w:sz="4" w:val="single"/>
              <w:bottom w:color="000000" w:sz="4" w:val="single"/>
              <w:right w:color="000000" w:sz="4" w:val="single"/>
            </w:tcBorders>
            <w:vAlign w:val="center"/>
          </w:tcPr>
          <w:p w14:paraId="48000000">
            <w:pPr>
              <w:widowControl w:val="0"/>
              <w:ind/>
              <w:jc w:val="both"/>
              <w:rPr>
                <w:b w:val="1"/>
                <w:sz w:val="20"/>
              </w:rPr>
            </w:pPr>
            <w:r>
              <w:rPr>
                <w:b w:val="1"/>
                <w:sz w:val="20"/>
              </w:rPr>
              <w:t>Население, чел.</w:t>
            </w:r>
          </w:p>
        </w:tc>
      </w:tr>
      <w:tr>
        <w:trPr>
          <w:trHeight w:hRule="atLeast" w:val="20"/>
        </w:trPr>
        <w:tc>
          <w:tcPr>
            <w:tcW w:type="dxa" w:w="2418"/>
            <w:tcBorders>
              <w:top w:color="000000" w:sz="4" w:val="single"/>
              <w:left w:color="000000" w:sz="4" w:val="single"/>
              <w:bottom w:color="000000" w:sz="4" w:val="single"/>
            </w:tcBorders>
            <w:vAlign w:val="center"/>
          </w:tcPr>
          <w:p w14:paraId="49000000">
            <w:pPr>
              <w:widowControl w:val="0"/>
              <w:ind/>
              <w:jc w:val="both"/>
              <w:rPr>
                <w:b w:val="1"/>
                <w:sz w:val="20"/>
              </w:rPr>
            </w:pPr>
            <w:r>
              <w:rPr>
                <w:b w:val="1"/>
                <w:sz w:val="20"/>
              </w:rPr>
              <w:t>1</w:t>
            </w:r>
          </w:p>
        </w:tc>
        <w:tc>
          <w:tcPr>
            <w:tcW w:type="dxa" w:w="630"/>
            <w:tcBorders>
              <w:top w:color="000000" w:sz="4" w:val="single"/>
              <w:left w:color="000000" w:sz="4" w:val="single"/>
              <w:bottom w:color="000000" w:sz="4" w:val="single"/>
            </w:tcBorders>
            <w:vAlign w:val="center"/>
          </w:tcPr>
          <w:p w14:paraId="4A000000">
            <w:pPr>
              <w:widowControl w:val="0"/>
              <w:ind/>
              <w:jc w:val="both"/>
              <w:rPr>
                <w:b w:val="1"/>
                <w:sz w:val="20"/>
              </w:rPr>
            </w:pPr>
            <w:r>
              <w:rPr>
                <w:b w:val="1"/>
                <w:sz w:val="20"/>
              </w:rPr>
              <w:t>2</w:t>
            </w:r>
          </w:p>
        </w:tc>
        <w:tc>
          <w:tcPr>
            <w:tcW w:type="dxa" w:w="1455"/>
            <w:tcBorders>
              <w:top w:color="000000" w:sz="4" w:val="single"/>
              <w:left w:color="000000" w:sz="4" w:val="single"/>
              <w:bottom w:color="000000" w:sz="4" w:val="single"/>
            </w:tcBorders>
            <w:vAlign w:val="center"/>
          </w:tcPr>
          <w:p w14:paraId="4B000000">
            <w:pPr>
              <w:widowControl w:val="0"/>
              <w:ind/>
              <w:jc w:val="both"/>
              <w:rPr>
                <w:b w:val="1"/>
                <w:sz w:val="20"/>
              </w:rPr>
            </w:pPr>
            <w:r>
              <w:rPr>
                <w:b w:val="1"/>
                <w:sz w:val="20"/>
              </w:rPr>
              <w:t>3</w:t>
            </w:r>
          </w:p>
        </w:tc>
        <w:tc>
          <w:tcPr>
            <w:tcW w:type="dxa" w:w="1784"/>
            <w:tcBorders>
              <w:top w:color="000000" w:sz="4" w:val="single"/>
              <w:left w:color="000000" w:sz="4" w:val="single"/>
              <w:bottom w:color="000000" w:sz="4" w:val="single"/>
            </w:tcBorders>
            <w:vAlign w:val="center"/>
          </w:tcPr>
          <w:p w14:paraId="4C000000">
            <w:pPr>
              <w:widowControl w:val="0"/>
              <w:ind/>
              <w:jc w:val="both"/>
              <w:rPr>
                <w:b w:val="1"/>
                <w:sz w:val="20"/>
              </w:rPr>
            </w:pPr>
            <w:r>
              <w:rPr>
                <w:b w:val="1"/>
                <w:sz w:val="20"/>
              </w:rPr>
              <w:t>4</w:t>
            </w:r>
          </w:p>
        </w:tc>
        <w:tc>
          <w:tcPr>
            <w:tcW w:type="dxa" w:w="1725"/>
            <w:tcBorders>
              <w:top w:color="000000" w:sz="4" w:val="single"/>
              <w:left w:color="000000" w:sz="4" w:val="single"/>
              <w:bottom w:color="000000" w:sz="4" w:val="single"/>
            </w:tcBorders>
            <w:vAlign w:val="center"/>
          </w:tcPr>
          <w:p w14:paraId="4D000000">
            <w:pPr>
              <w:widowControl w:val="0"/>
              <w:ind/>
              <w:jc w:val="both"/>
              <w:rPr>
                <w:b w:val="1"/>
                <w:sz w:val="20"/>
              </w:rPr>
            </w:pPr>
            <w:r>
              <w:rPr>
                <w:b w:val="1"/>
                <w:sz w:val="20"/>
              </w:rPr>
              <w:t>5</w:t>
            </w:r>
          </w:p>
        </w:tc>
        <w:tc>
          <w:tcPr>
            <w:tcW w:type="dxa" w:w="1558"/>
            <w:tcBorders>
              <w:top w:color="000000" w:sz="4" w:val="single"/>
              <w:left w:color="000000" w:sz="4" w:val="single"/>
              <w:bottom w:color="000000" w:sz="4" w:val="single"/>
              <w:right w:color="000000" w:sz="4" w:val="single"/>
            </w:tcBorders>
            <w:vAlign w:val="center"/>
          </w:tcPr>
          <w:p w14:paraId="4E000000">
            <w:pPr>
              <w:widowControl w:val="0"/>
              <w:ind/>
              <w:jc w:val="both"/>
              <w:rPr>
                <w:b w:val="1"/>
                <w:sz w:val="20"/>
              </w:rPr>
            </w:pPr>
            <w:r>
              <w:rPr>
                <w:b w:val="1"/>
                <w:sz w:val="20"/>
              </w:rPr>
              <w:t>6</w:t>
            </w:r>
          </w:p>
        </w:tc>
      </w:tr>
      <w:tr>
        <w:trPr>
          <w:trHeight w:hRule="atLeast" w:val="20"/>
        </w:trPr>
        <w:tc>
          <w:tcPr>
            <w:tcW w:type="dxa" w:w="2418"/>
            <w:tcBorders>
              <w:top w:color="000000" w:sz="4" w:val="single"/>
              <w:left w:color="000000" w:sz="4" w:val="single"/>
              <w:bottom w:color="000000" w:sz="4" w:val="single"/>
            </w:tcBorders>
            <w:vAlign w:val="center"/>
          </w:tcPr>
          <w:p w14:paraId="4F000000">
            <w:pPr>
              <w:widowControl w:val="0"/>
              <w:ind/>
              <w:jc w:val="both"/>
              <w:rPr>
                <w:sz w:val="20"/>
              </w:rPr>
            </w:pPr>
            <w:r>
              <w:rPr>
                <w:sz w:val="20"/>
              </w:rPr>
              <w:t>Индивидуальное жилищное строительство</w:t>
            </w:r>
          </w:p>
        </w:tc>
        <w:tc>
          <w:tcPr>
            <w:tcW w:type="dxa" w:w="630"/>
            <w:tcBorders>
              <w:top w:color="000000" w:sz="4" w:val="single"/>
              <w:left w:color="000000" w:sz="4" w:val="single"/>
              <w:bottom w:color="000000" w:sz="4" w:val="single"/>
            </w:tcBorders>
            <w:vAlign w:val="center"/>
          </w:tcPr>
          <w:p w14:paraId="50000000">
            <w:pPr>
              <w:widowControl w:val="0"/>
              <w:ind/>
              <w:jc w:val="both"/>
              <w:rPr>
                <w:sz w:val="20"/>
              </w:rPr>
            </w:pPr>
            <w:r>
              <w:rPr>
                <w:sz w:val="20"/>
              </w:rPr>
              <w:t>2</w:t>
            </w:r>
          </w:p>
        </w:tc>
        <w:tc>
          <w:tcPr>
            <w:tcW w:type="dxa" w:w="1455"/>
            <w:tcBorders>
              <w:top w:color="000000" w:sz="4" w:val="single"/>
              <w:left w:color="000000" w:sz="4" w:val="single"/>
              <w:bottom w:color="000000" w:sz="4" w:val="single"/>
            </w:tcBorders>
            <w:vAlign w:val="center"/>
          </w:tcPr>
          <w:p w14:paraId="51000000">
            <w:pPr>
              <w:widowControl w:val="0"/>
              <w:ind/>
              <w:jc w:val="both"/>
              <w:rPr>
                <w:sz w:val="20"/>
              </w:rPr>
            </w:pPr>
            <w:r>
              <w:rPr>
                <w:sz w:val="20"/>
              </w:rPr>
              <w:t>930,90</w:t>
            </w:r>
          </w:p>
        </w:tc>
        <w:tc>
          <w:tcPr>
            <w:tcW w:type="dxa" w:w="1784"/>
            <w:tcBorders>
              <w:top w:color="000000" w:sz="4" w:val="single"/>
              <w:left w:color="000000" w:sz="4" w:val="single"/>
              <w:bottom w:color="000000" w:sz="4" w:val="single"/>
            </w:tcBorders>
            <w:vAlign w:val="center"/>
          </w:tcPr>
          <w:p w14:paraId="52000000">
            <w:pPr>
              <w:widowControl w:val="0"/>
              <w:ind/>
              <w:jc w:val="both"/>
              <w:rPr>
                <w:sz w:val="20"/>
              </w:rPr>
            </w:pPr>
            <w:r>
              <w:rPr>
                <w:sz w:val="20"/>
              </w:rPr>
              <w:t>1861,90</w:t>
            </w:r>
          </w:p>
        </w:tc>
        <w:tc>
          <w:tcPr>
            <w:tcW w:type="dxa" w:w="1725"/>
            <w:tcBorders>
              <w:top w:color="000000" w:sz="4" w:val="single"/>
              <w:left w:color="000000" w:sz="4" w:val="single"/>
              <w:bottom w:color="000000" w:sz="4" w:val="single"/>
            </w:tcBorders>
            <w:vAlign w:val="center"/>
          </w:tcPr>
          <w:p w14:paraId="53000000">
            <w:pPr>
              <w:widowControl w:val="0"/>
              <w:ind/>
              <w:jc w:val="both"/>
              <w:rPr>
                <w:sz w:val="20"/>
              </w:rPr>
            </w:pPr>
            <w:r>
              <w:rPr>
                <w:sz w:val="20"/>
              </w:rPr>
              <w:t>3</w:t>
            </w:r>
          </w:p>
        </w:tc>
        <w:tc>
          <w:tcPr>
            <w:tcW w:type="dxa" w:w="1558"/>
            <w:tcBorders>
              <w:top w:color="000000" w:sz="4" w:val="single"/>
              <w:left w:color="000000" w:sz="4" w:val="single"/>
              <w:bottom w:color="000000" w:sz="4" w:val="single"/>
              <w:right w:color="000000" w:sz="4" w:val="single"/>
            </w:tcBorders>
            <w:vAlign w:val="center"/>
          </w:tcPr>
          <w:p w14:paraId="54000000">
            <w:pPr>
              <w:widowControl w:val="0"/>
              <w:ind/>
              <w:jc w:val="both"/>
              <w:rPr>
                <w:sz w:val="20"/>
              </w:rPr>
            </w:pPr>
            <w:r>
              <w:rPr>
                <w:sz w:val="20"/>
              </w:rPr>
              <w:t>7</w:t>
            </w:r>
          </w:p>
        </w:tc>
      </w:tr>
    </w:tbl>
    <w:p w14:paraId="55000000">
      <w:pPr>
        <w:widowControl w:val="0"/>
        <w:tabs>
          <w:tab w:leader="none" w:pos="1418" w:val="left"/>
        </w:tabs>
        <w:ind w:firstLine="709" w:left="0"/>
        <w:jc w:val="both"/>
      </w:pPr>
      <w:bookmarkEnd w:id="4"/>
      <w:r>
        <w:t>*Примечание</w:t>
      </w:r>
    </w:p>
    <w:p w14:paraId="56000000">
      <w:pPr>
        <w:widowControl w:val="0"/>
        <w:tabs>
          <w:tab w:leader="none" w:pos="1418" w:val="left"/>
        </w:tabs>
        <w:ind w:firstLine="709" w:left="0"/>
        <w:jc w:val="both"/>
      </w:pPr>
      <w:r>
        <w:t xml:space="preserve">1. Жилищная обеспеченность соответствует показателю жилищной обеспеченности, установленной СП 42.13330.2016 Градостроительство. Планировка и застройка городских и сельских поселений» и нормативу жилищной обеспеченности - не менее 20 кв.м на 1 человека, утвержденному местными нормативами градостроительного проектирования </w:t>
      </w:r>
      <w:r>
        <w:t xml:space="preserve">    </w:t>
      </w:r>
      <w:r>
        <w:t>г. Магнитогорска.</w:t>
      </w:r>
    </w:p>
    <w:p w14:paraId="57000000">
      <w:pPr>
        <w:widowControl w:val="0"/>
        <w:tabs>
          <w:tab w:leader="none" w:pos="1418" w:val="left"/>
        </w:tabs>
        <w:ind w:firstLine="709" w:left="0"/>
        <w:jc w:val="both"/>
      </w:pPr>
      <w:r>
        <w:t>Норма площади жилого дома в расчете на одного человека при уровне комфорта «высококомфортный» составляет 60 кв.м.</w:t>
      </w:r>
    </w:p>
    <w:p w14:paraId="58000000">
      <w:pPr>
        <w:widowControl w:val="0"/>
        <w:tabs>
          <w:tab w:leader="none" w:pos="1418" w:val="left"/>
        </w:tabs>
        <w:ind w:firstLine="709" w:left="0"/>
        <w:jc w:val="both"/>
      </w:pPr>
      <w:r>
        <w:t>Расчет жилого фонда принят исходя из предельных параметров разрешенного строительства объектов капитального строительства.</w:t>
      </w:r>
    </w:p>
    <w:p w14:paraId="59000000">
      <w:pPr>
        <w:widowControl w:val="0"/>
        <w:tabs>
          <w:tab w:leader="none" w:pos="1418" w:val="left"/>
        </w:tabs>
        <w:ind w:firstLine="709" w:left="0"/>
        <w:jc w:val="both"/>
      </w:pPr>
      <w:r>
        <w:t>Жилой фонд составит 1117,14 кв.м общей площади, при средней жилищной обеспеченности 159 кв.м на 1 человека. Расчетные жилищные показатели приняты как 60% от общей площади жилого дома.</w:t>
      </w:r>
    </w:p>
    <w:p w14:paraId="5A000000">
      <w:pPr>
        <w:widowControl w:val="0"/>
        <w:tabs>
          <w:tab w:leader="none" w:pos="1418" w:val="left"/>
        </w:tabs>
        <w:ind w:firstLine="709" w:left="0"/>
        <w:jc w:val="both"/>
      </w:pPr>
      <w:r>
        <w:t xml:space="preserve">2. Расчетные показатели, указанные в Таблице </w:t>
      </w:r>
      <w:r>
        <w:t>2</w:t>
      </w:r>
      <w:r>
        <w:t>, могут изменяться в пределах значений, установленных ПЗиЗ.</w:t>
      </w:r>
    </w:p>
    <w:p w14:paraId="5B000000">
      <w:pPr>
        <w:widowControl w:val="0"/>
        <w:tabs>
          <w:tab w:leader="none" w:pos="1418" w:val="left"/>
        </w:tabs>
        <w:ind w:firstLine="709" w:left="0"/>
        <w:jc w:val="both"/>
      </w:pPr>
      <w:bookmarkStart w:id="5" w:name="_Hlk135124285"/>
      <w:r>
        <w:t>3</w:t>
      </w:r>
      <w:r>
        <w:t>. Расчет численности населения произведен исходя из среднего размера частного домохозяйства - 2,4 человек**.</w:t>
      </w:r>
    </w:p>
    <w:p w14:paraId="5C000000">
      <w:pPr>
        <w:widowControl w:val="0"/>
        <w:ind w:firstLine="709" w:left="0"/>
        <w:jc w:val="both"/>
      </w:pPr>
      <w:r>
        <w:t xml:space="preserve">** Средний размер частного домохозяйства - 2,4* человека принят согласно сведениям Территориального органа Федеральной службы государственной статистики по Челябинской области </w:t>
      </w:r>
      <w:r>
        <w:rPr>
          <w:rStyle w:val="Style_6_ch"/>
          <w:color w:val="000000"/>
          <w:u w:val="none"/>
        </w:rPr>
        <w:fldChar w:fldCharType="begin"/>
      </w:r>
      <w:r>
        <w:rPr>
          <w:rStyle w:val="Style_6_ch"/>
          <w:color w:val="000000"/>
          <w:u w:val="none"/>
        </w:rPr>
        <w:instrText>HYPERLINK "https://www.magnitogorsk.ru/index.php/news/rossiya-v-cifrah"</w:instrText>
      </w:r>
      <w:r>
        <w:rPr>
          <w:rStyle w:val="Style_6_ch"/>
          <w:color w:val="000000"/>
          <w:u w:val="none"/>
        </w:rPr>
        <w:fldChar w:fldCharType="separate"/>
      </w:r>
      <w:r>
        <w:rPr>
          <w:rStyle w:val="Style_6_ch"/>
          <w:color w:val="000000"/>
          <w:u w:val="none"/>
        </w:rPr>
        <w:t>https://www.magnitogorsk.ru/index.php/news/rossiya-v-cifrah</w:t>
      </w:r>
      <w:r>
        <w:rPr>
          <w:rStyle w:val="Style_6_ch"/>
          <w:color w:val="000000"/>
          <w:u w:val="none"/>
        </w:rPr>
        <w:fldChar w:fldCharType="end"/>
      </w:r>
      <w:r>
        <w:t>.</w:t>
      </w:r>
      <w:bookmarkEnd w:id="5"/>
    </w:p>
    <w:p w14:paraId="5D000000">
      <w:pPr>
        <w:widowControl w:val="0"/>
        <w:ind w:firstLine="709" w:left="0"/>
        <w:jc w:val="both"/>
      </w:pPr>
      <w:r>
        <w:t>Таблица 2</w:t>
      </w:r>
      <w:r>
        <w:t xml:space="preserve"> - Баланс территории в границах проектирования</w:t>
      </w:r>
    </w:p>
    <w:p w14:paraId="5E000000">
      <w:pPr>
        <w:widowControl w:val="0"/>
        <w:ind/>
        <w:jc w:val="both"/>
        <w:rPr>
          <w:sz w:val="20"/>
        </w:rPr>
      </w:pPr>
    </w:p>
    <w:tbl>
      <w:tblPr>
        <w:tblStyle w:val="Style_5"/>
        <w:tblW w:type="auto" w:w="0"/>
        <w:tblLayout w:type="fixed"/>
      </w:tblPr>
      <w:tblGrid>
        <w:gridCol w:w="1099"/>
        <w:gridCol w:w="4305"/>
        <w:gridCol w:w="2084"/>
        <w:gridCol w:w="2082"/>
      </w:tblGrid>
      <w:tr>
        <w:trPr>
          <w:trHeight w:hRule="atLeast" w:val="825"/>
        </w:trPr>
        <w:tc>
          <w:tcPr>
            <w:tcW w:type="dxa" w:w="1099"/>
            <w:tcBorders>
              <w:top w:color="000000" w:sz="4" w:val="single"/>
              <w:left w:color="000000" w:sz="4" w:val="single"/>
              <w:bottom w:color="000000" w:sz="4" w:val="single"/>
              <w:right w:color="000000" w:sz="4" w:val="single"/>
            </w:tcBorders>
            <w:shd w:fill="auto" w:val="clear"/>
            <w:vAlign w:val="center"/>
          </w:tcPr>
          <w:p w14:paraId="5F000000">
            <w:pPr>
              <w:widowControl w:val="0"/>
              <w:ind/>
              <w:jc w:val="both"/>
              <w:rPr>
                <w:b w:val="1"/>
                <w:color w:val="000000"/>
                <w:sz w:val="20"/>
              </w:rPr>
            </w:pPr>
            <w:bookmarkStart w:id="6" w:name="_Hlk152249056"/>
            <w:r>
              <w:rPr>
                <w:b w:val="1"/>
                <w:color w:val="000000"/>
                <w:sz w:val="20"/>
              </w:rPr>
              <w:t>№</w:t>
            </w:r>
          </w:p>
        </w:tc>
        <w:tc>
          <w:tcPr>
            <w:tcW w:type="dxa" w:w="4305"/>
            <w:tcBorders>
              <w:top w:color="000000" w:sz="4" w:val="single"/>
              <w:left w:sz="4" w:val="nil"/>
              <w:bottom w:color="000000" w:sz="4" w:val="single"/>
              <w:right w:color="000000" w:sz="4" w:val="single"/>
            </w:tcBorders>
            <w:shd w:fill="auto" w:val="clear"/>
            <w:vAlign w:val="center"/>
          </w:tcPr>
          <w:p w14:paraId="60000000">
            <w:pPr>
              <w:widowControl w:val="0"/>
              <w:ind/>
              <w:jc w:val="both"/>
              <w:rPr>
                <w:b w:val="1"/>
                <w:color w:val="000000"/>
                <w:sz w:val="20"/>
              </w:rPr>
            </w:pPr>
            <w:r>
              <w:rPr>
                <w:b w:val="1"/>
                <w:color w:val="000000"/>
                <w:sz w:val="20"/>
              </w:rPr>
              <w:t>Наименование</w:t>
            </w:r>
          </w:p>
        </w:tc>
        <w:tc>
          <w:tcPr>
            <w:tcW w:type="dxa" w:w="2084"/>
            <w:tcBorders>
              <w:top w:color="000000" w:sz="4" w:val="single"/>
              <w:left w:sz="4" w:val="nil"/>
              <w:bottom w:color="000000" w:sz="4" w:val="single"/>
              <w:right w:color="000000" w:sz="4" w:val="single"/>
            </w:tcBorders>
            <w:shd w:fill="auto" w:val="clear"/>
            <w:vAlign w:val="center"/>
          </w:tcPr>
          <w:p w14:paraId="61000000">
            <w:pPr>
              <w:widowControl w:val="0"/>
              <w:ind/>
              <w:jc w:val="both"/>
              <w:rPr>
                <w:b w:val="1"/>
                <w:color w:val="000000"/>
                <w:sz w:val="20"/>
              </w:rPr>
            </w:pPr>
            <w:r>
              <w:rPr>
                <w:b w:val="1"/>
                <w:color w:val="000000"/>
                <w:sz w:val="20"/>
              </w:rPr>
              <w:t>Площадь, м</w:t>
            </w:r>
            <w:r>
              <w:rPr>
                <w:b w:val="1"/>
                <w:color w:val="000000"/>
                <w:sz w:val="20"/>
                <w:vertAlign w:val="superscript"/>
              </w:rPr>
              <w:t>2</w:t>
            </w:r>
          </w:p>
        </w:tc>
        <w:tc>
          <w:tcPr>
            <w:tcW w:type="dxa" w:w="2082"/>
            <w:tcBorders>
              <w:top w:color="000000" w:sz="4" w:val="single"/>
              <w:left w:sz="4" w:val="nil"/>
              <w:bottom w:color="000000" w:sz="4" w:val="single"/>
              <w:right w:color="000000" w:sz="4" w:val="single"/>
            </w:tcBorders>
            <w:shd w:fill="auto" w:val="clear"/>
            <w:vAlign w:val="center"/>
          </w:tcPr>
          <w:p w14:paraId="62000000">
            <w:pPr>
              <w:widowControl w:val="0"/>
              <w:ind/>
              <w:jc w:val="both"/>
              <w:rPr>
                <w:b w:val="1"/>
                <w:color w:val="000000"/>
                <w:sz w:val="20"/>
              </w:rPr>
            </w:pPr>
            <w:r>
              <w:rPr>
                <w:b w:val="1"/>
                <w:color w:val="000000"/>
                <w:sz w:val="20"/>
              </w:rPr>
              <w:t>% соотношение</w:t>
            </w:r>
          </w:p>
        </w:tc>
      </w:tr>
      <w:tr>
        <w:trPr>
          <w:trHeight w:hRule="atLeast" w:val="567"/>
        </w:trPr>
        <w:tc>
          <w:tcPr>
            <w:tcW w:type="dxa" w:w="1099"/>
            <w:tcBorders>
              <w:top w:sz="4" w:val="nil"/>
              <w:left w:color="000000" w:sz="4" w:val="single"/>
              <w:bottom w:color="000000" w:sz="4" w:val="single"/>
              <w:right w:color="000000" w:sz="4" w:val="single"/>
            </w:tcBorders>
            <w:shd w:fill="auto" w:val="clear"/>
            <w:vAlign w:val="center"/>
          </w:tcPr>
          <w:p w14:paraId="63000000">
            <w:pPr>
              <w:widowControl w:val="0"/>
              <w:ind/>
              <w:jc w:val="both"/>
              <w:rPr>
                <w:color w:val="000000"/>
                <w:sz w:val="20"/>
              </w:rPr>
            </w:pPr>
            <w:r>
              <w:rPr>
                <w:color w:val="000000"/>
                <w:sz w:val="20"/>
              </w:rPr>
              <w:t>1</w:t>
            </w:r>
          </w:p>
        </w:tc>
        <w:tc>
          <w:tcPr>
            <w:tcW w:type="dxa" w:w="4305"/>
            <w:tcBorders>
              <w:top w:sz="4" w:val="nil"/>
              <w:left w:sz="4" w:val="nil"/>
              <w:bottom w:color="000000" w:sz="4" w:val="single"/>
              <w:right w:color="000000" w:sz="4" w:val="single"/>
            </w:tcBorders>
            <w:shd w:fill="auto" w:val="clear"/>
            <w:vAlign w:val="center"/>
          </w:tcPr>
          <w:p w14:paraId="64000000">
            <w:pPr>
              <w:widowControl w:val="0"/>
              <w:ind/>
              <w:jc w:val="both"/>
              <w:rPr>
                <w:color w:val="000000"/>
                <w:sz w:val="20"/>
              </w:rPr>
            </w:pPr>
            <w:r>
              <w:rPr>
                <w:color w:val="000000"/>
                <w:sz w:val="20"/>
              </w:rPr>
              <w:t>Площадь территории проектирования</w:t>
            </w:r>
          </w:p>
        </w:tc>
        <w:tc>
          <w:tcPr>
            <w:tcW w:type="dxa" w:w="2084"/>
            <w:tcBorders>
              <w:top w:sz="4" w:val="nil"/>
              <w:left w:sz="4" w:val="nil"/>
              <w:bottom w:color="000000" w:sz="4" w:val="single"/>
              <w:right w:color="000000" w:sz="4" w:val="single"/>
            </w:tcBorders>
            <w:shd w:fill="auto" w:val="clear"/>
            <w:vAlign w:val="center"/>
          </w:tcPr>
          <w:p w14:paraId="65000000">
            <w:pPr>
              <w:widowControl w:val="0"/>
              <w:ind/>
              <w:jc w:val="both"/>
              <w:rPr>
                <w:color w:val="000000"/>
                <w:sz w:val="20"/>
              </w:rPr>
            </w:pPr>
            <w:r>
              <w:rPr>
                <w:color w:val="000000"/>
                <w:sz w:val="20"/>
              </w:rPr>
              <w:t>2327,3</w:t>
            </w:r>
            <w:r>
              <w:rPr>
                <w:color w:val="000000"/>
                <w:sz w:val="20"/>
              </w:rPr>
              <w:t>0</w:t>
            </w:r>
          </w:p>
        </w:tc>
        <w:tc>
          <w:tcPr>
            <w:tcW w:type="dxa" w:w="2082"/>
            <w:tcBorders>
              <w:top w:sz="4" w:val="nil"/>
              <w:left w:sz="4" w:val="nil"/>
              <w:bottom w:color="000000" w:sz="4" w:val="single"/>
              <w:right w:color="000000" w:sz="4" w:val="single"/>
            </w:tcBorders>
            <w:shd w:fill="auto" w:val="clear"/>
            <w:vAlign w:val="center"/>
          </w:tcPr>
          <w:p w14:paraId="66000000">
            <w:pPr>
              <w:widowControl w:val="0"/>
              <w:ind/>
              <w:jc w:val="both"/>
              <w:rPr>
                <w:color w:val="000000"/>
                <w:sz w:val="20"/>
              </w:rPr>
            </w:pPr>
            <w:r>
              <w:rPr>
                <w:color w:val="000000"/>
                <w:sz w:val="20"/>
              </w:rPr>
              <w:t>100</w:t>
            </w:r>
          </w:p>
        </w:tc>
      </w:tr>
      <w:tr>
        <w:trPr>
          <w:trHeight w:hRule="atLeast" w:val="315"/>
        </w:trPr>
        <w:tc>
          <w:tcPr>
            <w:tcW w:type="dxa" w:w="1099"/>
            <w:tcBorders>
              <w:top w:sz="4" w:val="nil"/>
              <w:left w:color="000000" w:sz="4" w:val="single"/>
              <w:bottom w:color="000000" w:sz="4" w:val="single"/>
              <w:right w:color="000000" w:sz="4" w:val="single"/>
            </w:tcBorders>
            <w:shd w:fill="auto" w:val="clear"/>
            <w:vAlign w:val="center"/>
          </w:tcPr>
          <w:p w14:paraId="67000000">
            <w:pPr>
              <w:widowControl w:val="0"/>
              <w:ind/>
              <w:jc w:val="both"/>
              <w:rPr>
                <w:color w:val="000000"/>
                <w:sz w:val="20"/>
              </w:rPr>
            </w:pPr>
            <w:r>
              <w:rPr>
                <w:color w:val="000000"/>
                <w:sz w:val="20"/>
              </w:rPr>
              <w:t>2</w:t>
            </w:r>
          </w:p>
        </w:tc>
        <w:tc>
          <w:tcPr>
            <w:tcW w:type="dxa" w:w="4305"/>
            <w:tcBorders>
              <w:top w:sz="4" w:val="nil"/>
              <w:left w:sz="4" w:val="nil"/>
              <w:bottom w:color="000000" w:sz="4" w:val="single"/>
              <w:right w:color="000000" w:sz="4" w:val="single"/>
            </w:tcBorders>
            <w:shd w:fill="auto" w:val="clear"/>
            <w:vAlign w:val="center"/>
          </w:tcPr>
          <w:p w14:paraId="68000000">
            <w:pPr>
              <w:widowControl w:val="0"/>
              <w:ind/>
              <w:jc w:val="both"/>
              <w:rPr>
                <w:color w:val="000000"/>
                <w:sz w:val="20"/>
              </w:rPr>
            </w:pPr>
            <w:r>
              <w:rPr>
                <w:color w:val="000000"/>
                <w:sz w:val="20"/>
              </w:rPr>
              <w:t>Площадь застройки</w:t>
            </w:r>
          </w:p>
        </w:tc>
        <w:tc>
          <w:tcPr>
            <w:tcW w:type="dxa" w:w="2084"/>
            <w:tcBorders>
              <w:top w:sz="4" w:val="nil"/>
              <w:left w:sz="4" w:val="nil"/>
              <w:bottom w:color="000000" w:sz="4" w:val="single"/>
              <w:right w:color="000000" w:sz="4" w:val="single"/>
            </w:tcBorders>
            <w:shd w:fill="auto" w:val="clear"/>
            <w:vAlign w:val="center"/>
          </w:tcPr>
          <w:p w14:paraId="69000000">
            <w:pPr>
              <w:widowControl w:val="0"/>
              <w:ind/>
              <w:jc w:val="both"/>
              <w:rPr>
                <w:color w:val="000000"/>
                <w:sz w:val="20"/>
              </w:rPr>
            </w:pPr>
            <w:r>
              <w:rPr>
                <w:color w:val="000000"/>
                <w:sz w:val="20"/>
              </w:rPr>
              <w:t>930,90</w:t>
            </w:r>
          </w:p>
        </w:tc>
        <w:tc>
          <w:tcPr>
            <w:tcW w:type="dxa" w:w="2082"/>
            <w:tcBorders>
              <w:top w:sz="4" w:val="nil"/>
              <w:left w:sz="4" w:val="nil"/>
              <w:bottom w:color="000000" w:sz="4" w:val="single"/>
              <w:right w:color="000000" w:sz="4" w:val="single"/>
            </w:tcBorders>
            <w:shd w:fill="auto" w:val="clear"/>
            <w:vAlign w:val="center"/>
          </w:tcPr>
          <w:p w14:paraId="6A000000">
            <w:pPr>
              <w:widowControl w:val="0"/>
              <w:ind/>
              <w:jc w:val="both"/>
              <w:rPr>
                <w:color w:val="000000"/>
                <w:sz w:val="20"/>
              </w:rPr>
            </w:pPr>
            <w:r>
              <w:rPr>
                <w:color w:val="000000"/>
                <w:sz w:val="20"/>
              </w:rPr>
              <w:t>40</w:t>
            </w:r>
          </w:p>
        </w:tc>
      </w:tr>
      <w:tr>
        <w:trPr>
          <w:trHeight w:hRule="atLeast" w:val="509"/>
        </w:trPr>
        <w:tc>
          <w:tcPr>
            <w:tcW w:type="dxa" w:w="1099"/>
            <w:tcBorders>
              <w:top w:sz="4" w:val="nil"/>
              <w:left w:color="000000" w:sz="4" w:val="single"/>
              <w:bottom w:color="000000" w:sz="4" w:val="single"/>
              <w:right w:color="000000" w:sz="4" w:val="single"/>
            </w:tcBorders>
            <w:shd w:fill="auto" w:val="clear"/>
            <w:vAlign w:val="center"/>
          </w:tcPr>
          <w:p w14:paraId="6B000000">
            <w:pPr>
              <w:widowControl w:val="0"/>
              <w:ind/>
              <w:jc w:val="both"/>
              <w:rPr>
                <w:color w:val="000000"/>
                <w:sz w:val="20"/>
              </w:rPr>
            </w:pPr>
            <w:r>
              <w:rPr>
                <w:color w:val="000000"/>
                <w:sz w:val="20"/>
              </w:rPr>
              <w:t>3</w:t>
            </w:r>
          </w:p>
        </w:tc>
        <w:tc>
          <w:tcPr>
            <w:tcW w:type="dxa" w:w="4305"/>
            <w:tcBorders>
              <w:top w:sz="4" w:val="nil"/>
              <w:left w:sz="4" w:val="nil"/>
              <w:bottom w:color="000000" w:sz="4" w:val="single"/>
              <w:right w:color="000000" w:sz="4" w:val="single"/>
            </w:tcBorders>
            <w:shd w:fill="auto" w:val="clear"/>
            <w:vAlign w:val="center"/>
          </w:tcPr>
          <w:p w14:paraId="6C000000">
            <w:pPr>
              <w:widowControl w:val="0"/>
              <w:ind/>
              <w:jc w:val="both"/>
              <w:rPr>
                <w:color w:val="000000"/>
                <w:sz w:val="20"/>
              </w:rPr>
            </w:pPr>
            <w:r>
              <w:rPr>
                <w:color w:val="000000"/>
                <w:sz w:val="20"/>
              </w:rPr>
              <w:t>Общая площадь зданий и сооружений</w:t>
            </w:r>
          </w:p>
        </w:tc>
        <w:tc>
          <w:tcPr>
            <w:tcW w:type="dxa" w:w="2084"/>
            <w:tcBorders>
              <w:top w:sz="4" w:val="nil"/>
              <w:left w:sz="4" w:val="nil"/>
              <w:bottom w:color="000000" w:sz="4" w:val="single"/>
              <w:right w:color="000000" w:sz="4" w:val="single"/>
            </w:tcBorders>
            <w:shd w:fill="auto" w:val="clear"/>
            <w:vAlign w:val="center"/>
          </w:tcPr>
          <w:p w14:paraId="6D000000">
            <w:pPr>
              <w:widowControl w:val="0"/>
              <w:ind/>
              <w:jc w:val="both"/>
              <w:rPr>
                <w:color w:val="000000"/>
                <w:sz w:val="20"/>
              </w:rPr>
            </w:pPr>
            <w:r>
              <w:rPr>
                <w:color w:val="000000"/>
                <w:sz w:val="20"/>
              </w:rPr>
              <w:t>1861,90</w:t>
            </w:r>
          </w:p>
        </w:tc>
        <w:tc>
          <w:tcPr>
            <w:tcW w:type="dxa" w:w="2082"/>
            <w:tcBorders>
              <w:top w:sz="4" w:val="nil"/>
              <w:left w:sz="4" w:val="nil"/>
              <w:bottom w:color="000000" w:sz="4" w:val="single"/>
              <w:right w:color="000000" w:sz="4" w:val="single"/>
            </w:tcBorders>
            <w:shd w:fill="auto" w:val="clear"/>
            <w:vAlign w:val="center"/>
          </w:tcPr>
          <w:p w14:paraId="6E000000">
            <w:pPr>
              <w:widowControl w:val="0"/>
              <w:ind/>
              <w:jc w:val="both"/>
              <w:rPr>
                <w:color w:val="000000"/>
                <w:sz w:val="20"/>
              </w:rPr>
            </w:pPr>
            <w:r>
              <w:rPr>
                <w:color w:val="000000"/>
                <w:sz w:val="20"/>
              </w:rPr>
              <w:t>-</w:t>
            </w:r>
          </w:p>
        </w:tc>
      </w:tr>
      <w:tr>
        <w:trPr>
          <w:trHeight w:hRule="atLeast" w:val="315"/>
        </w:trPr>
        <w:tc>
          <w:tcPr>
            <w:tcW w:type="dxa" w:w="1099"/>
            <w:tcBorders>
              <w:top w:sz="4" w:val="nil"/>
              <w:left w:color="000000" w:sz="4" w:val="single"/>
              <w:bottom w:color="000000" w:sz="4" w:val="single"/>
              <w:right w:color="000000" w:sz="4" w:val="single"/>
            </w:tcBorders>
            <w:shd w:fill="auto" w:val="clear"/>
            <w:vAlign w:val="center"/>
          </w:tcPr>
          <w:p w14:paraId="6F000000">
            <w:pPr>
              <w:widowControl w:val="0"/>
              <w:ind/>
              <w:jc w:val="both"/>
              <w:rPr>
                <w:color w:val="000000"/>
                <w:sz w:val="20"/>
              </w:rPr>
            </w:pPr>
            <w:r>
              <w:rPr>
                <w:color w:val="000000"/>
                <w:sz w:val="20"/>
              </w:rPr>
              <w:t>4</w:t>
            </w:r>
          </w:p>
        </w:tc>
        <w:tc>
          <w:tcPr>
            <w:tcW w:type="dxa" w:w="4305"/>
            <w:tcBorders>
              <w:top w:sz="4" w:val="nil"/>
              <w:left w:sz="4" w:val="nil"/>
              <w:bottom w:color="000000" w:sz="4" w:val="single"/>
              <w:right w:color="000000" w:sz="4" w:val="single"/>
            </w:tcBorders>
            <w:shd w:fill="auto" w:val="clear"/>
            <w:vAlign w:val="center"/>
          </w:tcPr>
          <w:p w14:paraId="70000000">
            <w:pPr>
              <w:widowControl w:val="0"/>
              <w:ind/>
              <w:jc w:val="both"/>
              <w:rPr>
                <w:color w:val="000000"/>
                <w:sz w:val="20"/>
              </w:rPr>
            </w:pPr>
            <w:r>
              <w:rPr>
                <w:color w:val="000000"/>
                <w:sz w:val="20"/>
              </w:rPr>
              <w:t>Площадь озеленения</w:t>
            </w:r>
          </w:p>
        </w:tc>
        <w:tc>
          <w:tcPr>
            <w:tcW w:type="dxa" w:w="2084"/>
            <w:tcBorders>
              <w:top w:sz="4" w:val="nil"/>
              <w:left w:sz="4" w:val="nil"/>
              <w:bottom w:color="000000" w:sz="4" w:val="single"/>
              <w:right w:color="000000" w:sz="4" w:val="single"/>
            </w:tcBorders>
            <w:shd w:fill="auto" w:val="clear"/>
            <w:vAlign w:val="center"/>
          </w:tcPr>
          <w:p w14:paraId="71000000">
            <w:pPr>
              <w:widowControl w:val="0"/>
              <w:ind/>
              <w:jc w:val="both"/>
              <w:rPr>
                <w:color w:val="000000"/>
                <w:sz w:val="20"/>
              </w:rPr>
            </w:pPr>
            <w:r>
              <w:rPr>
                <w:color w:val="000000"/>
                <w:sz w:val="20"/>
              </w:rPr>
              <w:t>581,83</w:t>
            </w:r>
          </w:p>
        </w:tc>
        <w:tc>
          <w:tcPr>
            <w:tcW w:type="dxa" w:w="2082"/>
            <w:tcBorders>
              <w:top w:sz="4" w:val="nil"/>
              <w:left w:sz="4" w:val="nil"/>
              <w:bottom w:color="000000" w:sz="4" w:val="single"/>
              <w:right w:color="000000" w:sz="4" w:val="single"/>
            </w:tcBorders>
            <w:shd w:fill="auto" w:val="clear"/>
            <w:vAlign w:val="center"/>
          </w:tcPr>
          <w:p w14:paraId="72000000">
            <w:pPr>
              <w:widowControl w:val="0"/>
              <w:ind/>
              <w:jc w:val="both"/>
              <w:rPr>
                <w:color w:val="000000"/>
                <w:sz w:val="20"/>
              </w:rPr>
            </w:pPr>
            <w:r>
              <w:rPr>
                <w:color w:val="000000"/>
                <w:sz w:val="20"/>
              </w:rPr>
              <w:t>25</w:t>
            </w:r>
          </w:p>
        </w:tc>
      </w:tr>
      <w:tr>
        <w:trPr>
          <w:trHeight w:hRule="atLeast" w:val="315"/>
        </w:trPr>
        <w:tc>
          <w:tcPr>
            <w:tcW w:type="dxa" w:w="1099"/>
            <w:tcBorders>
              <w:top w:sz="4" w:val="nil"/>
              <w:left w:color="000000" w:sz="4" w:val="single"/>
              <w:bottom w:color="000000" w:sz="4" w:val="single"/>
              <w:right w:color="000000" w:sz="4" w:val="single"/>
            </w:tcBorders>
            <w:shd w:fill="auto" w:val="clear"/>
            <w:vAlign w:val="center"/>
          </w:tcPr>
          <w:p w14:paraId="73000000">
            <w:pPr>
              <w:widowControl w:val="0"/>
              <w:ind/>
              <w:jc w:val="both"/>
              <w:rPr>
                <w:color w:val="000000"/>
                <w:sz w:val="20"/>
              </w:rPr>
            </w:pPr>
            <w:r>
              <w:rPr>
                <w:color w:val="000000"/>
                <w:sz w:val="20"/>
              </w:rPr>
              <w:t>5</w:t>
            </w:r>
          </w:p>
        </w:tc>
        <w:tc>
          <w:tcPr>
            <w:tcW w:type="dxa" w:w="4305"/>
            <w:tcBorders>
              <w:top w:sz="4" w:val="nil"/>
              <w:left w:sz="4" w:val="nil"/>
              <w:bottom w:color="000000" w:sz="4" w:val="single"/>
              <w:right w:color="000000" w:sz="4" w:val="single"/>
            </w:tcBorders>
            <w:shd w:fill="auto" w:val="clear"/>
            <w:vAlign w:val="center"/>
          </w:tcPr>
          <w:p w14:paraId="74000000">
            <w:pPr>
              <w:widowControl w:val="0"/>
              <w:ind/>
              <w:jc w:val="both"/>
              <w:rPr>
                <w:color w:val="000000"/>
                <w:sz w:val="20"/>
              </w:rPr>
            </w:pPr>
            <w:r>
              <w:rPr>
                <w:color w:val="000000"/>
                <w:sz w:val="20"/>
              </w:rPr>
              <w:t>Коэффициент застройки</w:t>
            </w:r>
          </w:p>
        </w:tc>
        <w:tc>
          <w:tcPr>
            <w:tcW w:type="dxa" w:w="2084"/>
            <w:tcBorders>
              <w:top w:sz="4" w:val="nil"/>
              <w:left w:sz="4" w:val="nil"/>
              <w:bottom w:color="000000" w:sz="4" w:val="single"/>
              <w:right w:color="000000" w:sz="4" w:val="single"/>
            </w:tcBorders>
            <w:shd w:fill="auto" w:val="clear"/>
            <w:vAlign w:val="center"/>
          </w:tcPr>
          <w:p w14:paraId="75000000">
            <w:pPr>
              <w:widowControl w:val="0"/>
              <w:ind/>
              <w:jc w:val="both"/>
              <w:rPr>
                <w:color w:val="000000"/>
                <w:sz w:val="20"/>
              </w:rPr>
            </w:pPr>
            <w:r>
              <w:rPr>
                <w:color w:val="000000"/>
                <w:sz w:val="20"/>
              </w:rPr>
              <w:t>0.40</w:t>
            </w:r>
          </w:p>
        </w:tc>
        <w:tc>
          <w:tcPr>
            <w:tcW w:type="dxa" w:w="2082"/>
            <w:tcBorders>
              <w:top w:sz="4" w:val="nil"/>
              <w:left w:sz="4" w:val="nil"/>
              <w:bottom w:color="000000" w:sz="4" w:val="single"/>
              <w:right w:color="000000" w:sz="4" w:val="single"/>
            </w:tcBorders>
            <w:shd w:fill="auto" w:val="clear"/>
            <w:vAlign w:val="center"/>
          </w:tcPr>
          <w:p w14:paraId="76000000">
            <w:pPr>
              <w:widowControl w:val="0"/>
              <w:ind/>
              <w:jc w:val="both"/>
              <w:rPr>
                <w:color w:val="000000"/>
                <w:sz w:val="20"/>
              </w:rPr>
            </w:pPr>
            <w:r>
              <w:rPr>
                <w:color w:val="000000"/>
                <w:sz w:val="20"/>
              </w:rPr>
              <w:t> </w:t>
            </w:r>
          </w:p>
        </w:tc>
      </w:tr>
      <w:tr>
        <w:trPr>
          <w:trHeight w:hRule="atLeast" w:val="431"/>
        </w:trPr>
        <w:tc>
          <w:tcPr>
            <w:tcW w:type="dxa" w:w="1099"/>
            <w:tcBorders>
              <w:top w:sz="4" w:val="nil"/>
              <w:left w:color="000000" w:sz="4" w:val="single"/>
              <w:bottom w:color="000000" w:sz="4" w:val="single"/>
              <w:right w:color="000000" w:sz="4" w:val="single"/>
            </w:tcBorders>
            <w:shd w:fill="auto" w:val="clear"/>
            <w:vAlign w:val="center"/>
          </w:tcPr>
          <w:p w14:paraId="77000000">
            <w:pPr>
              <w:widowControl w:val="0"/>
              <w:ind/>
              <w:jc w:val="both"/>
              <w:rPr>
                <w:color w:val="000000"/>
                <w:sz w:val="20"/>
              </w:rPr>
            </w:pPr>
            <w:r>
              <w:rPr>
                <w:color w:val="000000"/>
                <w:sz w:val="20"/>
              </w:rPr>
              <w:t>6</w:t>
            </w:r>
          </w:p>
        </w:tc>
        <w:tc>
          <w:tcPr>
            <w:tcW w:type="dxa" w:w="4305"/>
            <w:tcBorders>
              <w:top w:sz="4" w:val="nil"/>
              <w:left w:sz="4" w:val="nil"/>
              <w:bottom w:color="000000" w:sz="4" w:val="single"/>
              <w:right w:color="000000" w:sz="4" w:val="single"/>
            </w:tcBorders>
            <w:shd w:fill="auto" w:val="clear"/>
            <w:vAlign w:val="center"/>
          </w:tcPr>
          <w:p w14:paraId="78000000">
            <w:pPr>
              <w:widowControl w:val="0"/>
              <w:ind/>
              <w:jc w:val="both"/>
              <w:rPr>
                <w:color w:val="000000"/>
                <w:sz w:val="20"/>
              </w:rPr>
            </w:pPr>
            <w:r>
              <w:rPr>
                <w:color w:val="000000"/>
                <w:sz w:val="20"/>
              </w:rPr>
              <w:t>Коэффициент плотности застройки</w:t>
            </w:r>
          </w:p>
        </w:tc>
        <w:tc>
          <w:tcPr>
            <w:tcW w:type="dxa" w:w="2084"/>
            <w:tcBorders>
              <w:top w:sz="4" w:val="nil"/>
              <w:left w:sz="4" w:val="nil"/>
              <w:bottom w:color="000000" w:sz="4" w:val="single"/>
              <w:right w:color="000000" w:sz="4" w:val="single"/>
            </w:tcBorders>
            <w:shd w:fill="auto" w:val="clear"/>
            <w:vAlign w:val="center"/>
          </w:tcPr>
          <w:p w14:paraId="79000000">
            <w:pPr>
              <w:widowControl w:val="0"/>
              <w:ind/>
              <w:jc w:val="both"/>
              <w:rPr>
                <w:color w:val="000000"/>
                <w:sz w:val="20"/>
              </w:rPr>
            </w:pPr>
            <w:r>
              <w:rPr>
                <w:color w:val="000000"/>
                <w:sz w:val="20"/>
              </w:rPr>
              <w:t>0.80</w:t>
            </w:r>
          </w:p>
        </w:tc>
        <w:tc>
          <w:tcPr>
            <w:tcW w:type="dxa" w:w="2082"/>
            <w:tcBorders>
              <w:top w:sz="4" w:val="nil"/>
              <w:left w:sz="4" w:val="nil"/>
              <w:bottom w:color="000000" w:sz="4" w:val="single"/>
              <w:right w:color="000000" w:sz="4" w:val="single"/>
            </w:tcBorders>
            <w:shd w:fill="auto" w:val="clear"/>
            <w:vAlign w:val="center"/>
          </w:tcPr>
          <w:p w14:paraId="7A000000">
            <w:pPr>
              <w:widowControl w:val="0"/>
              <w:ind/>
              <w:jc w:val="both"/>
              <w:rPr>
                <w:color w:val="000000"/>
                <w:sz w:val="20"/>
              </w:rPr>
            </w:pPr>
            <w:r>
              <w:rPr>
                <w:color w:val="000000"/>
                <w:sz w:val="20"/>
              </w:rPr>
              <w:t> </w:t>
            </w:r>
          </w:p>
        </w:tc>
      </w:tr>
      <w:tr>
        <w:trPr>
          <w:trHeight w:hRule="atLeast" w:val="315"/>
        </w:trPr>
        <w:tc>
          <w:tcPr>
            <w:tcW w:type="dxa" w:w="1099"/>
            <w:tcBorders>
              <w:top w:sz="4" w:val="nil"/>
              <w:left w:color="000000" w:sz="4" w:val="single"/>
              <w:bottom w:color="000000" w:sz="4" w:val="single"/>
              <w:right w:color="000000" w:sz="4" w:val="single"/>
            </w:tcBorders>
            <w:shd w:fill="auto" w:val="clear"/>
            <w:vAlign w:val="center"/>
          </w:tcPr>
          <w:p w14:paraId="7B000000">
            <w:pPr>
              <w:widowControl w:val="0"/>
              <w:ind/>
              <w:jc w:val="both"/>
              <w:rPr>
                <w:color w:val="000000"/>
                <w:sz w:val="20"/>
              </w:rPr>
            </w:pPr>
            <w:r>
              <w:rPr>
                <w:color w:val="000000"/>
                <w:sz w:val="20"/>
              </w:rPr>
              <w:t>7</w:t>
            </w:r>
          </w:p>
        </w:tc>
        <w:tc>
          <w:tcPr>
            <w:tcW w:type="dxa" w:w="4305"/>
            <w:tcBorders>
              <w:top w:sz="4" w:val="nil"/>
              <w:left w:sz="4" w:val="nil"/>
              <w:bottom w:color="000000" w:sz="4" w:val="single"/>
              <w:right w:color="000000" w:sz="4" w:val="single"/>
            </w:tcBorders>
            <w:shd w:fill="auto" w:val="clear"/>
            <w:vAlign w:val="center"/>
          </w:tcPr>
          <w:p w14:paraId="7C000000">
            <w:pPr>
              <w:widowControl w:val="0"/>
              <w:ind/>
              <w:jc w:val="both"/>
              <w:rPr>
                <w:color w:val="000000"/>
                <w:sz w:val="20"/>
              </w:rPr>
            </w:pPr>
            <w:r>
              <w:rPr>
                <w:color w:val="000000"/>
                <w:sz w:val="20"/>
              </w:rPr>
              <w:t>Численность населения, чел.</w:t>
            </w:r>
          </w:p>
        </w:tc>
        <w:tc>
          <w:tcPr>
            <w:tcW w:type="dxa" w:w="2084"/>
            <w:tcBorders>
              <w:top w:sz="4" w:val="nil"/>
              <w:left w:sz="4" w:val="nil"/>
              <w:bottom w:color="000000" w:sz="4" w:val="single"/>
              <w:right w:color="000000" w:sz="4" w:val="single"/>
            </w:tcBorders>
            <w:shd w:fill="auto" w:val="clear"/>
            <w:vAlign w:val="center"/>
          </w:tcPr>
          <w:p w14:paraId="7D000000">
            <w:pPr>
              <w:widowControl w:val="0"/>
              <w:ind/>
              <w:jc w:val="both"/>
              <w:rPr>
                <w:color w:val="000000"/>
                <w:sz w:val="20"/>
              </w:rPr>
            </w:pPr>
            <w:r>
              <w:rPr>
                <w:color w:val="000000"/>
                <w:sz w:val="20"/>
              </w:rPr>
              <w:t>7</w:t>
            </w:r>
          </w:p>
        </w:tc>
        <w:tc>
          <w:tcPr>
            <w:tcW w:type="dxa" w:w="2082"/>
            <w:tcBorders>
              <w:top w:sz="4" w:val="nil"/>
              <w:left w:sz="4" w:val="nil"/>
              <w:bottom w:color="000000" w:sz="4" w:val="single"/>
              <w:right w:color="000000" w:sz="4" w:val="single"/>
            </w:tcBorders>
            <w:shd w:fill="auto" w:val="clear"/>
            <w:vAlign w:val="center"/>
          </w:tcPr>
          <w:p w14:paraId="7E000000">
            <w:pPr>
              <w:widowControl w:val="0"/>
              <w:ind/>
              <w:jc w:val="both"/>
              <w:rPr>
                <w:color w:val="000000"/>
                <w:sz w:val="20"/>
              </w:rPr>
            </w:pPr>
            <w:r>
              <w:rPr>
                <w:color w:val="000000"/>
                <w:sz w:val="20"/>
              </w:rPr>
              <w:t> </w:t>
            </w:r>
          </w:p>
        </w:tc>
      </w:tr>
      <w:tr>
        <w:trPr>
          <w:trHeight w:hRule="atLeast" w:val="315"/>
        </w:trPr>
        <w:tc>
          <w:tcPr>
            <w:tcW w:type="dxa" w:w="1099"/>
            <w:tcBorders>
              <w:top w:sz="4" w:val="nil"/>
              <w:left w:color="000000" w:sz="4" w:val="single"/>
              <w:bottom w:color="000000" w:sz="4" w:val="single"/>
              <w:right w:color="000000" w:sz="4" w:val="single"/>
            </w:tcBorders>
            <w:shd w:fill="auto" w:val="clear"/>
            <w:vAlign w:val="center"/>
          </w:tcPr>
          <w:p w14:paraId="7F000000">
            <w:pPr>
              <w:widowControl w:val="0"/>
              <w:ind/>
              <w:jc w:val="both"/>
              <w:rPr>
                <w:color w:val="000000"/>
                <w:sz w:val="20"/>
              </w:rPr>
            </w:pPr>
            <w:r>
              <w:rPr>
                <w:color w:val="000000"/>
                <w:sz w:val="20"/>
              </w:rPr>
              <w:t>8</w:t>
            </w:r>
          </w:p>
        </w:tc>
        <w:tc>
          <w:tcPr>
            <w:tcW w:type="dxa" w:w="4305"/>
            <w:tcBorders>
              <w:top w:sz="4" w:val="nil"/>
              <w:left w:sz="4" w:val="nil"/>
              <w:bottom w:color="000000" w:sz="4" w:val="single"/>
              <w:right w:color="000000" w:sz="4" w:val="single"/>
            </w:tcBorders>
            <w:shd w:fill="auto" w:val="clear"/>
            <w:vAlign w:val="center"/>
          </w:tcPr>
          <w:p w14:paraId="80000000">
            <w:pPr>
              <w:widowControl w:val="0"/>
              <w:ind/>
              <w:jc w:val="both"/>
              <w:rPr>
                <w:color w:val="000000"/>
                <w:sz w:val="20"/>
              </w:rPr>
            </w:pPr>
            <w:r>
              <w:rPr>
                <w:color w:val="000000"/>
                <w:sz w:val="20"/>
              </w:rPr>
              <w:t>Плотность населения, чел/га</w:t>
            </w:r>
          </w:p>
        </w:tc>
        <w:tc>
          <w:tcPr>
            <w:tcW w:type="dxa" w:w="2084"/>
            <w:tcBorders>
              <w:top w:sz="4" w:val="nil"/>
              <w:left w:sz="4" w:val="nil"/>
              <w:bottom w:color="000000" w:sz="4" w:val="single"/>
              <w:right w:color="000000" w:sz="4" w:val="single"/>
            </w:tcBorders>
            <w:shd w:fill="auto" w:val="clear"/>
            <w:vAlign w:val="center"/>
          </w:tcPr>
          <w:p w14:paraId="81000000">
            <w:pPr>
              <w:widowControl w:val="0"/>
              <w:ind/>
              <w:jc w:val="both"/>
              <w:rPr>
                <w:color w:val="000000"/>
                <w:sz w:val="20"/>
              </w:rPr>
            </w:pPr>
            <w:r>
              <w:rPr>
                <w:color w:val="000000"/>
                <w:sz w:val="20"/>
              </w:rPr>
              <w:t>30,43</w:t>
            </w:r>
          </w:p>
        </w:tc>
        <w:tc>
          <w:tcPr>
            <w:tcW w:type="dxa" w:w="2082"/>
            <w:tcBorders>
              <w:top w:sz="4" w:val="nil"/>
              <w:left w:sz="4" w:val="nil"/>
              <w:bottom w:color="000000" w:sz="4" w:val="single"/>
              <w:right w:color="000000" w:sz="4" w:val="single"/>
            </w:tcBorders>
            <w:shd w:fill="auto" w:val="clear"/>
            <w:vAlign w:val="center"/>
          </w:tcPr>
          <w:p w14:paraId="82000000">
            <w:pPr>
              <w:widowControl w:val="0"/>
              <w:ind/>
              <w:jc w:val="both"/>
              <w:rPr>
                <w:color w:val="000000"/>
                <w:sz w:val="20"/>
              </w:rPr>
            </w:pPr>
            <w:r>
              <w:rPr>
                <w:color w:val="000000"/>
                <w:sz w:val="20"/>
              </w:rPr>
              <w:t> </w:t>
            </w:r>
          </w:p>
        </w:tc>
      </w:tr>
    </w:tbl>
    <w:p w14:paraId="83000000">
      <w:pPr>
        <w:widowControl w:val="0"/>
        <w:tabs>
          <w:tab w:leader="none" w:pos="1418" w:val="left"/>
        </w:tabs>
        <w:ind/>
        <w:jc w:val="both"/>
      </w:pPr>
      <w:bookmarkEnd w:id="6"/>
      <w:r>
        <w:t xml:space="preserve">Таблица </w:t>
      </w:r>
      <w:r>
        <w:t>3</w:t>
      </w:r>
      <w:r>
        <w:t xml:space="preserve"> – Технико-экономические показатели проекта планировки</w:t>
      </w:r>
    </w:p>
    <w:tbl>
      <w:tblPr>
        <w:tblStyle w:val="Style_5"/>
        <w:tblW w:type="auto" w:w="0"/>
        <w:jc w:val="center"/>
        <w:tblLayout w:type="fixed"/>
        <w:tblCellMar>
          <w:left w:type="dxa" w:w="45"/>
          <w:right w:type="dxa" w:w="45"/>
        </w:tblCellMar>
      </w:tblPr>
      <w:tblGrid>
        <w:gridCol w:w="435"/>
        <w:gridCol w:w="4155"/>
        <w:gridCol w:w="1243"/>
        <w:gridCol w:w="1352"/>
        <w:gridCol w:w="457"/>
        <w:gridCol w:w="1352"/>
        <w:gridCol w:w="450"/>
      </w:tblGrid>
      <w:tr>
        <w:trPr>
          <w:trHeight w:hRule="atLeast" w:val="20"/>
        </w:trPr>
        <w:tc>
          <w:tcPr>
            <w:tcW w:type="dxa" w:w="435"/>
            <w:vMerge w:val="restart"/>
            <w:tcBorders>
              <w:top w:color="000000" w:sz="2" w:val="single"/>
              <w:left w:color="000000" w:sz="2" w:val="single"/>
              <w:bottom w:color="000000" w:sz="2" w:val="single"/>
              <w:right w:color="000000" w:sz="2" w:val="single"/>
            </w:tcBorders>
            <w:tcMar>
              <w:left w:type="dxa" w:w="45"/>
              <w:right w:type="dxa" w:w="45"/>
            </w:tcMar>
            <w:vAlign w:val="center"/>
          </w:tcPr>
          <w:p w14:paraId="84000000">
            <w:pPr>
              <w:widowControl w:val="0"/>
              <w:ind/>
              <w:jc w:val="both"/>
              <w:rPr>
                <w:b w:val="1"/>
                <w:sz w:val="20"/>
              </w:rPr>
            </w:pPr>
            <w:r>
              <w:rPr>
                <w:b w:val="1"/>
                <w:sz w:val="20"/>
              </w:rPr>
              <w:t>№ п/п</w:t>
            </w:r>
          </w:p>
        </w:tc>
        <w:tc>
          <w:tcPr>
            <w:tcW w:type="dxa" w:w="4155"/>
            <w:vMerge w:val="restart"/>
            <w:tcBorders>
              <w:top w:color="000000" w:sz="2" w:val="single"/>
              <w:left w:color="000000" w:sz="2" w:val="single"/>
              <w:bottom w:color="000000" w:sz="2" w:val="single"/>
              <w:right w:color="000000" w:sz="2" w:val="single"/>
            </w:tcBorders>
            <w:tcMar>
              <w:left w:type="dxa" w:w="45"/>
              <w:right w:type="dxa" w:w="45"/>
            </w:tcMar>
            <w:vAlign w:val="center"/>
          </w:tcPr>
          <w:p w14:paraId="85000000">
            <w:pPr>
              <w:widowControl w:val="0"/>
              <w:ind/>
              <w:jc w:val="both"/>
              <w:rPr>
                <w:b w:val="1"/>
                <w:sz w:val="20"/>
              </w:rPr>
            </w:pPr>
            <w:r>
              <w:rPr>
                <w:b w:val="1"/>
                <w:sz w:val="20"/>
              </w:rPr>
              <w:t>Территория</w:t>
            </w:r>
          </w:p>
        </w:tc>
        <w:tc>
          <w:tcPr>
            <w:tcW w:type="dxa" w:w="1243"/>
            <w:vMerge w:val="restart"/>
            <w:tcBorders>
              <w:top w:color="000000" w:sz="2" w:val="single"/>
              <w:left w:color="000000" w:sz="2" w:val="single"/>
              <w:bottom w:color="000000" w:sz="2" w:val="single"/>
              <w:right w:color="000000" w:sz="2" w:val="single"/>
            </w:tcBorders>
            <w:tcMar>
              <w:left w:type="dxa" w:w="45"/>
              <w:right w:type="dxa" w:w="45"/>
            </w:tcMar>
            <w:vAlign w:val="center"/>
          </w:tcPr>
          <w:p w14:paraId="86000000">
            <w:pPr>
              <w:widowControl w:val="0"/>
              <w:ind/>
              <w:jc w:val="both"/>
              <w:rPr>
                <w:b w:val="1"/>
                <w:sz w:val="20"/>
              </w:rPr>
            </w:pPr>
            <w:r>
              <w:rPr>
                <w:b w:val="1"/>
                <w:sz w:val="20"/>
              </w:rPr>
              <w:t>Единицы измерения</w:t>
            </w:r>
          </w:p>
        </w:tc>
        <w:tc>
          <w:tcPr>
            <w:tcW w:type="dxa" w:w="1809"/>
            <w:gridSpan w:val="2"/>
            <w:tcBorders>
              <w:top w:color="000000" w:sz="2" w:val="single"/>
              <w:left w:color="000000" w:sz="2" w:val="single"/>
              <w:bottom w:sz="4" w:val="nil"/>
              <w:right w:color="000000" w:sz="2" w:val="single"/>
            </w:tcBorders>
            <w:tcMar>
              <w:left w:type="dxa" w:w="45"/>
              <w:right w:type="dxa" w:w="45"/>
            </w:tcMar>
            <w:vAlign w:val="center"/>
          </w:tcPr>
          <w:p w14:paraId="87000000">
            <w:pPr>
              <w:widowControl w:val="0"/>
              <w:ind/>
              <w:jc w:val="both"/>
              <w:rPr>
                <w:b w:val="1"/>
                <w:sz w:val="20"/>
              </w:rPr>
            </w:pPr>
            <w:r>
              <w:rPr>
                <w:b w:val="1"/>
                <w:sz w:val="20"/>
              </w:rPr>
              <w:t>Существующее положение</w:t>
            </w:r>
          </w:p>
        </w:tc>
        <w:tc>
          <w:tcPr>
            <w:tcW w:type="dxa" w:w="1802"/>
            <w:gridSpan w:val="2"/>
            <w:tcBorders>
              <w:top w:color="000000" w:sz="2" w:val="single"/>
              <w:left w:color="000000" w:sz="2" w:val="single"/>
              <w:bottom w:sz="4" w:val="nil"/>
              <w:right w:color="000000" w:sz="2" w:val="single"/>
            </w:tcBorders>
            <w:tcMar>
              <w:left w:type="dxa" w:w="45"/>
              <w:right w:type="dxa" w:w="45"/>
            </w:tcMar>
            <w:vAlign w:val="center"/>
          </w:tcPr>
          <w:p w14:paraId="88000000">
            <w:pPr>
              <w:widowControl w:val="0"/>
              <w:ind/>
              <w:jc w:val="both"/>
              <w:rPr>
                <w:b w:val="1"/>
                <w:sz w:val="20"/>
              </w:rPr>
            </w:pPr>
            <w:r>
              <w:rPr>
                <w:b w:val="1"/>
                <w:sz w:val="20"/>
              </w:rPr>
              <w:t>Проектное решение</w:t>
            </w:r>
          </w:p>
        </w:tc>
      </w:tr>
      <w:tr>
        <w:trPr>
          <w:trHeight w:hRule="atLeast" w:val="20"/>
        </w:trPr>
        <w:tc>
          <w:tcPr>
            <w:tcW w:type="dxa" w:w="435"/>
            <w:gridSpan w:val="1"/>
            <w:vMerge w:val="continue"/>
            <w:tcBorders>
              <w:top w:color="000000" w:sz="2" w:val="single"/>
              <w:left w:color="000000" w:sz="2" w:val="single"/>
              <w:bottom w:color="000000" w:sz="2" w:val="single"/>
              <w:right w:color="000000" w:sz="2" w:val="single"/>
            </w:tcBorders>
            <w:tcMar>
              <w:left w:type="dxa" w:w="45"/>
              <w:right w:type="dxa" w:w="45"/>
            </w:tcMar>
            <w:vAlign w:val="center"/>
          </w:tcPr>
          <w:p/>
        </w:tc>
        <w:tc>
          <w:tcPr>
            <w:tcW w:type="dxa" w:w="4155"/>
            <w:gridSpan w:val="1"/>
            <w:vMerge w:val="continue"/>
            <w:tcBorders>
              <w:top w:color="000000" w:sz="2" w:val="single"/>
              <w:left w:color="000000" w:sz="2" w:val="single"/>
              <w:bottom w:color="000000" w:sz="2" w:val="single"/>
              <w:right w:color="000000" w:sz="2" w:val="single"/>
            </w:tcBorders>
            <w:tcMar>
              <w:left w:type="dxa" w:w="45"/>
              <w:right w:type="dxa" w:w="45"/>
            </w:tcMar>
            <w:vAlign w:val="center"/>
          </w:tcPr>
          <w:p/>
        </w:tc>
        <w:tc>
          <w:tcPr>
            <w:tcW w:type="dxa" w:w="1243"/>
            <w:gridSpan w:val="1"/>
            <w:vMerge w:val="continue"/>
            <w:tcBorders>
              <w:top w:color="000000" w:sz="2" w:val="single"/>
              <w:left w:color="000000" w:sz="2" w:val="single"/>
              <w:bottom w:color="000000" w:sz="2" w:val="single"/>
              <w:right w:color="000000" w:sz="2" w:val="single"/>
            </w:tcBorders>
            <w:tcMar>
              <w:left w:type="dxa" w:w="45"/>
              <w:right w:type="dxa" w:w="45"/>
            </w:tcMar>
            <w:vAlign w:val="center"/>
          </w:tcPr>
          <w:p/>
        </w:tc>
        <w:tc>
          <w:tcPr>
            <w:tcW w:type="dxa" w:w="1352"/>
            <w:tcBorders>
              <w:top w:color="000000" w:sz="2" w:val="single"/>
              <w:left w:color="000000" w:sz="2" w:val="single"/>
              <w:bottom w:color="000000" w:sz="2" w:val="single"/>
              <w:right w:color="000000" w:sz="2" w:val="single"/>
            </w:tcBorders>
            <w:tcMar>
              <w:left w:type="dxa" w:w="45"/>
              <w:right w:type="dxa" w:w="45"/>
            </w:tcMar>
            <w:vAlign w:val="center"/>
          </w:tcPr>
          <w:p w14:paraId="89000000">
            <w:pPr>
              <w:widowControl w:val="0"/>
              <w:ind/>
              <w:jc w:val="both"/>
              <w:rPr>
                <w:b w:val="1"/>
                <w:sz w:val="20"/>
              </w:rPr>
            </w:pPr>
            <w:r>
              <w:rPr>
                <w:b w:val="1"/>
                <w:sz w:val="20"/>
              </w:rPr>
              <w:t>количество</w:t>
            </w:r>
          </w:p>
        </w:tc>
        <w:tc>
          <w:tcPr>
            <w:tcW w:type="dxa" w:w="457"/>
            <w:tcBorders>
              <w:top w:color="000000" w:sz="2" w:val="single"/>
              <w:left w:color="000000" w:sz="2" w:val="single"/>
              <w:bottom w:color="000000" w:sz="2" w:val="single"/>
              <w:right w:color="000000" w:sz="2" w:val="single"/>
            </w:tcBorders>
            <w:tcMar>
              <w:left w:type="dxa" w:w="45"/>
              <w:right w:type="dxa" w:w="45"/>
            </w:tcMar>
            <w:vAlign w:val="center"/>
          </w:tcPr>
          <w:p w14:paraId="8A000000">
            <w:pPr>
              <w:widowControl w:val="0"/>
              <w:ind/>
              <w:jc w:val="both"/>
              <w:rPr>
                <w:b w:val="1"/>
                <w:sz w:val="20"/>
              </w:rPr>
            </w:pPr>
            <w:r>
              <w:rPr>
                <w:b w:val="1"/>
                <w:sz w:val="20"/>
              </w:rPr>
              <w:t>%</w:t>
            </w:r>
          </w:p>
        </w:tc>
        <w:tc>
          <w:tcPr>
            <w:tcW w:type="dxa" w:w="1352"/>
            <w:tcBorders>
              <w:top w:color="000000" w:sz="2" w:val="single"/>
              <w:left w:color="000000" w:sz="2" w:val="single"/>
              <w:bottom w:color="000000" w:sz="2" w:val="single"/>
              <w:right w:color="000000" w:sz="2" w:val="single"/>
            </w:tcBorders>
            <w:tcMar>
              <w:left w:type="dxa" w:w="45"/>
              <w:right w:type="dxa" w:w="45"/>
            </w:tcMar>
            <w:vAlign w:val="center"/>
          </w:tcPr>
          <w:p w14:paraId="8B000000">
            <w:pPr>
              <w:widowControl w:val="0"/>
              <w:ind/>
              <w:jc w:val="both"/>
              <w:rPr>
                <w:b w:val="1"/>
                <w:sz w:val="20"/>
              </w:rPr>
            </w:pPr>
            <w:r>
              <w:rPr>
                <w:b w:val="1"/>
                <w:sz w:val="20"/>
              </w:rPr>
              <w:t>количество</w:t>
            </w:r>
          </w:p>
        </w:tc>
        <w:tc>
          <w:tcPr>
            <w:tcW w:type="dxa" w:w="450"/>
            <w:tcBorders>
              <w:top w:color="000000" w:sz="2" w:val="single"/>
              <w:left w:color="000000" w:sz="2" w:val="single"/>
              <w:bottom w:color="000000" w:sz="2" w:val="single"/>
              <w:right w:color="000000" w:sz="2" w:val="single"/>
            </w:tcBorders>
            <w:tcMar>
              <w:left w:type="dxa" w:w="45"/>
              <w:right w:type="dxa" w:w="45"/>
            </w:tcMar>
            <w:vAlign w:val="center"/>
          </w:tcPr>
          <w:p w14:paraId="8C000000">
            <w:pPr>
              <w:widowControl w:val="0"/>
              <w:ind/>
              <w:jc w:val="both"/>
              <w:rPr>
                <w:b w:val="1"/>
                <w:sz w:val="20"/>
              </w:rPr>
            </w:pPr>
            <w:r>
              <w:rPr>
                <w:b w:val="1"/>
                <w:sz w:val="20"/>
              </w:rPr>
              <w:t>%</w:t>
            </w:r>
          </w:p>
        </w:tc>
      </w:tr>
      <w:tr>
        <w:trPr>
          <w:trHeight w:hRule="atLeast" w:val="20"/>
        </w:trPr>
        <w:tc>
          <w:tcPr>
            <w:tcW w:type="dxa" w:w="435"/>
            <w:tcBorders>
              <w:top w:color="000000" w:sz="2" w:val="single"/>
              <w:left w:color="000000" w:sz="2" w:val="single"/>
              <w:right w:color="000000" w:sz="2" w:val="single"/>
            </w:tcBorders>
            <w:tcMar>
              <w:left w:type="dxa" w:w="45"/>
              <w:right w:type="dxa" w:w="45"/>
            </w:tcMar>
            <w:vAlign w:val="center"/>
          </w:tcPr>
          <w:p w14:paraId="8D000000">
            <w:pPr>
              <w:widowControl w:val="0"/>
              <w:ind/>
              <w:jc w:val="both"/>
              <w:rPr>
                <w:b w:val="1"/>
                <w:sz w:val="20"/>
              </w:rPr>
            </w:pPr>
            <w:r>
              <w:rPr>
                <w:b w:val="1"/>
                <w:sz w:val="20"/>
              </w:rPr>
              <w:t>1</w:t>
            </w:r>
          </w:p>
        </w:tc>
        <w:tc>
          <w:tcPr>
            <w:tcW w:type="dxa" w:w="4155"/>
            <w:tcBorders>
              <w:top w:color="000000" w:sz="2" w:val="single"/>
              <w:left w:color="000000" w:sz="2" w:val="single"/>
              <w:right w:color="000000" w:sz="2" w:val="single"/>
            </w:tcBorders>
            <w:tcMar>
              <w:left w:type="dxa" w:w="45"/>
              <w:right w:type="dxa" w:w="45"/>
            </w:tcMar>
            <w:vAlign w:val="center"/>
          </w:tcPr>
          <w:p w14:paraId="8E000000">
            <w:pPr>
              <w:pStyle w:val="Style_7"/>
              <w:ind/>
              <w:jc w:val="both"/>
              <w:rPr>
                <w:rFonts w:ascii="Times New Roman" w:hAnsi="Times New Roman"/>
                <w:b w:val="1"/>
              </w:rPr>
            </w:pPr>
            <w:r>
              <w:rPr>
                <w:rFonts w:ascii="Times New Roman" w:hAnsi="Times New Roman"/>
                <w:b w:val="1"/>
              </w:rPr>
              <w:t>2</w:t>
            </w:r>
          </w:p>
        </w:tc>
        <w:tc>
          <w:tcPr>
            <w:tcW w:type="dxa" w:w="1243"/>
            <w:tcBorders>
              <w:top w:color="000000" w:sz="2" w:val="single"/>
              <w:left w:color="000000" w:sz="2" w:val="single"/>
              <w:right w:color="000000" w:sz="2" w:val="single"/>
            </w:tcBorders>
            <w:tcMar>
              <w:left w:type="dxa" w:w="45"/>
              <w:right w:type="dxa" w:w="45"/>
            </w:tcMar>
          </w:tcPr>
          <w:p w14:paraId="8F000000">
            <w:pPr>
              <w:widowControl w:val="0"/>
              <w:ind/>
              <w:jc w:val="both"/>
              <w:rPr>
                <w:b w:val="1"/>
                <w:sz w:val="20"/>
              </w:rPr>
            </w:pPr>
            <w:r>
              <w:rPr>
                <w:b w:val="1"/>
                <w:sz w:val="20"/>
              </w:rPr>
              <w:t>3</w:t>
            </w:r>
          </w:p>
        </w:tc>
        <w:tc>
          <w:tcPr>
            <w:tcW w:type="dxa" w:w="1352"/>
            <w:tcBorders>
              <w:top w:color="000000" w:sz="2" w:val="single"/>
              <w:left w:color="000000" w:sz="2" w:val="single"/>
              <w:right w:color="000000" w:sz="2" w:val="single"/>
            </w:tcBorders>
            <w:tcMar>
              <w:left w:type="dxa" w:w="45"/>
              <w:right w:type="dxa" w:w="45"/>
            </w:tcMar>
          </w:tcPr>
          <w:p w14:paraId="90000000">
            <w:pPr>
              <w:widowControl w:val="0"/>
              <w:ind/>
              <w:jc w:val="both"/>
              <w:rPr>
                <w:b w:val="1"/>
                <w:sz w:val="20"/>
              </w:rPr>
            </w:pPr>
            <w:r>
              <w:rPr>
                <w:b w:val="1"/>
                <w:sz w:val="20"/>
              </w:rPr>
              <w:t>4</w:t>
            </w:r>
          </w:p>
        </w:tc>
        <w:tc>
          <w:tcPr>
            <w:tcW w:type="dxa" w:w="457"/>
            <w:tcBorders>
              <w:top w:color="000000" w:sz="2" w:val="single"/>
              <w:left w:color="000000" w:sz="2" w:val="single"/>
              <w:right w:color="000000" w:sz="2" w:val="single"/>
            </w:tcBorders>
            <w:tcMar>
              <w:left w:type="dxa" w:w="45"/>
              <w:right w:type="dxa" w:w="45"/>
            </w:tcMar>
          </w:tcPr>
          <w:p w14:paraId="91000000">
            <w:pPr>
              <w:widowControl w:val="0"/>
              <w:ind/>
              <w:jc w:val="both"/>
              <w:rPr>
                <w:b w:val="1"/>
                <w:sz w:val="20"/>
              </w:rPr>
            </w:pPr>
            <w:r>
              <w:rPr>
                <w:b w:val="1"/>
                <w:sz w:val="20"/>
              </w:rPr>
              <w:t>5</w:t>
            </w:r>
          </w:p>
        </w:tc>
        <w:tc>
          <w:tcPr>
            <w:tcW w:type="dxa" w:w="1352"/>
            <w:tcBorders>
              <w:top w:color="000000" w:sz="2" w:val="single"/>
              <w:left w:color="000000" w:sz="2" w:val="single"/>
              <w:right w:color="000000" w:sz="2" w:val="single"/>
            </w:tcBorders>
            <w:tcMar>
              <w:left w:type="dxa" w:w="45"/>
              <w:right w:type="dxa" w:w="45"/>
            </w:tcMar>
          </w:tcPr>
          <w:p w14:paraId="92000000">
            <w:pPr>
              <w:widowControl w:val="0"/>
              <w:ind/>
              <w:jc w:val="both"/>
              <w:rPr>
                <w:b w:val="1"/>
                <w:sz w:val="20"/>
              </w:rPr>
            </w:pPr>
            <w:r>
              <w:rPr>
                <w:b w:val="1"/>
                <w:sz w:val="20"/>
              </w:rPr>
              <w:t>6</w:t>
            </w:r>
          </w:p>
        </w:tc>
        <w:tc>
          <w:tcPr>
            <w:tcW w:type="dxa" w:w="450"/>
            <w:tcBorders>
              <w:top w:color="000000" w:sz="2" w:val="single"/>
              <w:left w:color="000000" w:sz="2" w:val="single"/>
              <w:right w:color="000000" w:sz="2" w:val="single"/>
            </w:tcBorders>
            <w:tcMar>
              <w:left w:type="dxa" w:w="45"/>
              <w:right w:type="dxa" w:w="45"/>
            </w:tcMar>
          </w:tcPr>
          <w:p w14:paraId="93000000">
            <w:pPr>
              <w:widowControl w:val="0"/>
              <w:ind/>
              <w:jc w:val="both"/>
              <w:rPr>
                <w:b w:val="1"/>
                <w:sz w:val="20"/>
              </w:rPr>
            </w:pPr>
            <w:r>
              <w:rPr>
                <w:b w:val="1"/>
                <w:sz w:val="20"/>
              </w:rPr>
              <w:t>7</w:t>
            </w:r>
          </w:p>
        </w:tc>
      </w:tr>
      <w:tr>
        <w:trPr>
          <w:trHeight w:hRule="atLeast" w:val="20"/>
        </w:trPr>
        <w:tc>
          <w:tcPr>
            <w:tcW w:type="dxa" w:w="435"/>
            <w:tcBorders>
              <w:top w:color="000000" w:sz="2" w:val="single"/>
              <w:left w:color="000000" w:sz="2" w:val="single"/>
              <w:right w:color="000000" w:sz="2" w:val="single"/>
            </w:tcBorders>
            <w:tcMar>
              <w:left w:type="dxa" w:w="45"/>
              <w:right w:type="dxa" w:w="45"/>
            </w:tcMar>
            <w:vAlign w:val="center"/>
          </w:tcPr>
          <w:p w14:paraId="94000000">
            <w:pPr>
              <w:widowControl w:val="0"/>
              <w:ind/>
              <w:jc w:val="both"/>
              <w:rPr>
                <w:sz w:val="20"/>
              </w:rPr>
            </w:pPr>
            <w:r>
              <w:rPr>
                <w:sz w:val="20"/>
              </w:rPr>
              <w:t>1</w:t>
            </w:r>
          </w:p>
        </w:tc>
        <w:tc>
          <w:tcPr>
            <w:tcW w:type="dxa" w:w="4155"/>
            <w:tcBorders>
              <w:top w:color="000000" w:sz="2" w:val="single"/>
              <w:left w:color="000000" w:sz="2" w:val="single"/>
              <w:right w:color="000000" w:sz="2" w:val="single"/>
            </w:tcBorders>
            <w:tcMar>
              <w:left w:type="dxa" w:w="45"/>
              <w:right w:type="dxa" w:w="45"/>
            </w:tcMar>
            <w:vAlign w:val="center"/>
          </w:tcPr>
          <w:p w14:paraId="95000000">
            <w:pPr>
              <w:pStyle w:val="Style_7"/>
              <w:ind/>
              <w:jc w:val="both"/>
              <w:rPr>
                <w:rFonts w:ascii="Times New Roman" w:hAnsi="Times New Roman"/>
              </w:rPr>
            </w:pPr>
            <w:r>
              <w:rPr>
                <w:rFonts w:ascii="Times New Roman" w:hAnsi="Times New Roman"/>
              </w:rPr>
              <w:t xml:space="preserve">Территория </w:t>
            </w:r>
          </w:p>
        </w:tc>
        <w:tc>
          <w:tcPr>
            <w:tcW w:type="dxa" w:w="1243"/>
            <w:tcBorders>
              <w:top w:color="000000" w:sz="2" w:val="single"/>
              <w:left w:color="000000" w:sz="2" w:val="single"/>
              <w:right w:color="000000" w:sz="2" w:val="single"/>
            </w:tcBorders>
            <w:tcMar>
              <w:left w:type="dxa" w:w="45"/>
              <w:right w:type="dxa" w:w="45"/>
            </w:tcMar>
          </w:tcPr>
          <w:p w14:paraId="96000000">
            <w:pPr>
              <w:widowControl w:val="0"/>
              <w:ind/>
              <w:jc w:val="both"/>
              <w:rPr>
                <w:sz w:val="20"/>
              </w:rPr>
            </w:pPr>
          </w:p>
        </w:tc>
        <w:tc>
          <w:tcPr>
            <w:tcW w:type="dxa" w:w="1352"/>
            <w:tcBorders>
              <w:top w:color="000000" w:sz="2" w:val="single"/>
              <w:left w:color="000000" w:sz="2" w:val="single"/>
              <w:right w:color="000000" w:sz="2" w:val="single"/>
            </w:tcBorders>
            <w:tcMar>
              <w:left w:type="dxa" w:w="45"/>
              <w:right w:type="dxa" w:w="45"/>
            </w:tcMar>
          </w:tcPr>
          <w:p w14:paraId="97000000">
            <w:pPr>
              <w:widowControl w:val="0"/>
              <w:ind/>
              <w:jc w:val="both"/>
              <w:rPr>
                <w:sz w:val="20"/>
              </w:rPr>
            </w:pPr>
          </w:p>
        </w:tc>
        <w:tc>
          <w:tcPr>
            <w:tcW w:type="dxa" w:w="457"/>
            <w:tcBorders>
              <w:top w:color="000000" w:sz="2" w:val="single"/>
              <w:left w:color="000000" w:sz="2" w:val="single"/>
              <w:right w:color="000000" w:sz="2" w:val="single"/>
            </w:tcBorders>
            <w:tcMar>
              <w:left w:type="dxa" w:w="45"/>
              <w:right w:type="dxa" w:w="45"/>
            </w:tcMar>
          </w:tcPr>
          <w:p w14:paraId="98000000">
            <w:pPr>
              <w:widowControl w:val="0"/>
              <w:ind/>
              <w:jc w:val="both"/>
              <w:rPr>
                <w:sz w:val="20"/>
              </w:rPr>
            </w:pPr>
          </w:p>
        </w:tc>
        <w:tc>
          <w:tcPr>
            <w:tcW w:type="dxa" w:w="1352"/>
            <w:tcBorders>
              <w:top w:color="000000" w:sz="2" w:val="single"/>
              <w:left w:color="000000" w:sz="2" w:val="single"/>
              <w:right w:color="000000" w:sz="2" w:val="single"/>
            </w:tcBorders>
            <w:tcMar>
              <w:left w:type="dxa" w:w="45"/>
              <w:right w:type="dxa" w:w="45"/>
            </w:tcMar>
          </w:tcPr>
          <w:p w14:paraId="99000000">
            <w:pPr>
              <w:widowControl w:val="0"/>
              <w:ind/>
              <w:jc w:val="both"/>
              <w:rPr>
                <w:sz w:val="20"/>
              </w:rPr>
            </w:pPr>
          </w:p>
        </w:tc>
        <w:tc>
          <w:tcPr>
            <w:tcW w:type="dxa" w:w="450"/>
            <w:tcBorders>
              <w:top w:color="000000" w:sz="2" w:val="single"/>
              <w:left w:color="000000" w:sz="2" w:val="single"/>
              <w:right w:color="000000" w:sz="2" w:val="single"/>
            </w:tcBorders>
            <w:tcMar>
              <w:left w:type="dxa" w:w="45"/>
              <w:right w:type="dxa" w:w="45"/>
            </w:tcMar>
          </w:tcPr>
          <w:p w14:paraId="9A000000">
            <w:pPr>
              <w:widowControl w:val="0"/>
              <w:ind/>
              <w:jc w:val="both"/>
              <w:rPr>
                <w:sz w:val="20"/>
              </w:rPr>
            </w:pPr>
          </w:p>
        </w:tc>
      </w:tr>
      <w:tr>
        <w:trPr>
          <w:trHeight w:hRule="atLeast" w:val="20"/>
        </w:trPr>
        <w:tc>
          <w:tcPr>
            <w:tcW w:type="dxa" w:w="435"/>
            <w:tcBorders>
              <w:top w:color="000000" w:sz="2" w:val="single"/>
              <w:left w:color="000000" w:sz="2" w:val="single"/>
              <w:right w:color="000000" w:sz="2" w:val="single"/>
            </w:tcBorders>
            <w:tcMar>
              <w:left w:type="dxa" w:w="45"/>
              <w:right w:type="dxa" w:w="45"/>
            </w:tcMar>
            <w:vAlign w:val="center"/>
          </w:tcPr>
          <w:p w14:paraId="9B000000">
            <w:pPr>
              <w:widowControl w:val="0"/>
              <w:ind/>
              <w:jc w:val="both"/>
              <w:rPr>
                <w:sz w:val="20"/>
              </w:rPr>
            </w:pPr>
            <w:r>
              <w:rPr>
                <w:sz w:val="20"/>
              </w:rPr>
              <w:t>1.1</w:t>
            </w:r>
          </w:p>
        </w:tc>
        <w:tc>
          <w:tcPr>
            <w:tcW w:type="dxa" w:w="4155"/>
            <w:tcBorders>
              <w:top w:color="000000" w:sz="2" w:val="single"/>
              <w:left w:color="000000" w:sz="2" w:val="single"/>
              <w:right w:color="000000" w:sz="2" w:val="single"/>
            </w:tcBorders>
            <w:tcMar>
              <w:left w:type="dxa" w:w="45"/>
              <w:right w:type="dxa" w:w="45"/>
            </w:tcMar>
            <w:vAlign w:val="center"/>
          </w:tcPr>
          <w:p w14:paraId="9C000000">
            <w:pPr>
              <w:pStyle w:val="Style_7"/>
              <w:ind/>
              <w:jc w:val="both"/>
              <w:rPr>
                <w:rFonts w:ascii="Times New Roman" w:hAnsi="Times New Roman"/>
              </w:rPr>
            </w:pPr>
            <w:r>
              <w:rPr>
                <w:rFonts w:ascii="Times New Roman" w:hAnsi="Times New Roman"/>
                <w:b w:val="1"/>
              </w:rPr>
              <w:t>Проектируемая территория</w:t>
            </w:r>
            <w:r>
              <w:rPr>
                <w:rFonts w:ascii="Times New Roman" w:hAnsi="Times New Roman"/>
              </w:rPr>
              <w:t>, всего</w:t>
            </w:r>
          </w:p>
        </w:tc>
        <w:tc>
          <w:tcPr>
            <w:tcW w:type="dxa" w:w="1243"/>
            <w:tcBorders>
              <w:top w:color="000000" w:sz="2" w:val="single"/>
              <w:left w:color="000000" w:sz="2" w:val="single"/>
              <w:right w:color="000000" w:sz="2" w:val="single"/>
            </w:tcBorders>
            <w:tcMar>
              <w:left w:type="dxa" w:w="45"/>
              <w:right w:type="dxa" w:w="45"/>
            </w:tcMar>
          </w:tcPr>
          <w:p w14:paraId="9D000000">
            <w:pPr>
              <w:widowControl w:val="0"/>
              <w:ind/>
              <w:jc w:val="both"/>
              <w:rPr>
                <w:sz w:val="20"/>
              </w:rPr>
            </w:pPr>
            <w:r>
              <w:rPr>
                <w:sz w:val="20"/>
              </w:rPr>
              <w:t>га</w:t>
            </w:r>
          </w:p>
        </w:tc>
        <w:tc>
          <w:tcPr>
            <w:tcW w:type="dxa" w:w="1352"/>
            <w:tcBorders>
              <w:top w:color="000000" w:sz="2" w:val="single"/>
              <w:left w:color="000000" w:sz="2" w:val="single"/>
              <w:right w:color="000000" w:sz="2" w:val="single"/>
            </w:tcBorders>
            <w:tcMar>
              <w:left w:type="dxa" w:w="45"/>
              <w:right w:type="dxa" w:w="45"/>
            </w:tcMar>
          </w:tcPr>
          <w:p w14:paraId="9E000000">
            <w:pPr>
              <w:widowControl w:val="0"/>
              <w:ind/>
              <w:jc w:val="both"/>
              <w:rPr>
                <w:b w:val="1"/>
                <w:sz w:val="20"/>
              </w:rPr>
            </w:pPr>
            <w:r>
              <w:rPr>
                <w:b w:val="1"/>
                <w:sz w:val="20"/>
              </w:rPr>
              <w:t>0,23</w:t>
            </w:r>
          </w:p>
        </w:tc>
        <w:tc>
          <w:tcPr>
            <w:tcW w:type="dxa" w:w="457"/>
            <w:tcBorders>
              <w:top w:color="000000" w:sz="2" w:val="single"/>
              <w:left w:color="000000" w:sz="2" w:val="single"/>
              <w:right w:color="000000" w:sz="2" w:val="single"/>
            </w:tcBorders>
            <w:tcMar>
              <w:left w:type="dxa" w:w="45"/>
              <w:right w:type="dxa" w:w="45"/>
            </w:tcMar>
          </w:tcPr>
          <w:p w14:paraId="9F000000">
            <w:pPr>
              <w:widowControl w:val="0"/>
              <w:ind/>
              <w:jc w:val="both"/>
              <w:rPr>
                <w:sz w:val="20"/>
              </w:rPr>
            </w:pPr>
            <w:r>
              <w:rPr>
                <w:sz w:val="20"/>
              </w:rPr>
              <w:t>100</w:t>
            </w:r>
          </w:p>
        </w:tc>
        <w:tc>
          <w:tcPr>
            <w:tcW w:type="dxa" w:w="1352"/>
            <w:tcBorders>
              <w:top w:color="000000" w:sz="2" w:val="single"/>
              <w:left w:color="000000" w:sz="2" w:val="single"/>
              <w:right w:color="000000" w:sz="2" w:val="single"/>
            </w:tcBorders>
            <w:tcMar>
              <w:left w:type="dxa" w:w="45"/>
              <w:right w:type="dxa" w:w="45"/>
            </w:tcMar>
          </w:tcPr>
          <w:p w14:paraId="A0000000">
            <w:pPr>
              <w:widowControl w:val="0"/>
              <w:ind/>
              <w:jc w:val="both"/>
              <w:rPr>
                <w:b w:val="1"/>
                <w:sz w:val="20"/>
              </w:rPr>
            </w:pPr>
            <w:r>
              <w:rPr>
                <w:b w:val="1"/>
                <w:sz w:val="20"/>
              </w:rPr>
              <w:t>0,23</w:t>
            </w:r>
          </w:p>
        </w:tc>
        <w:tc>
          <w:tcPr>
            <w:tcW w:type="dxa" w:w="450"/>
            <w:tcBorders>
              <w:top w:color="000000" w:sz="2" w:val="single"/>
              <w:left w:color="000000" w:sz="2" w:val="single"/>
              <w:right w:color="000000" w:sz="2" w:val="single"/>
            </w:tcBorders>
            <w:tcMar>
              <w:left w:type="dxa" w:w="45"/>
              <w:right w:type="dxa" w:w="45"/>
            </w:tcMar>
          </w:tcPr>
          <w:p w14:paraId="A1000000">
            <w:pPr>
              <w:widowControl w:val="0"/>
              <w:ind/>
              <w:jc w:val="both"/>
              <w:rPr>
                <w:sz w:val="20"/>
              </w:rPr>
            </w:pPr>
            <w:r>
              <w:rPr>
                <w:sz w:val="20"/>
              </w:rPr>
              <w:t>100</w:t>
            </w:r>
          </w:p>
        </w:tc>
      </w:tr>
      <w:tr>
        <w:trPr>
          <w:trHeight w:hRule="atLeast" w:val="20"/>
        </w:trPr>
        <w:tc>
          <w:tcPr>
            <w:tcW w:type="dxa" w:w="435"/>
            <w:tcBorders>
              <w:top w:color="000000" w:sz="2" w:val="single"/>
              <w:left w:color="000000" w:sz="2" w:val="single"/>
              <w:right w:color="000000" w:sz="2" w:val="single"/>
            </w:tcBorders>
            <w:tcMar>
              <w:left w:type="dxa" w:w="45"/>
              <w:right w:type="dxa" w:w="45"/>
            </w:tcMar>
            <w:vAlign w:val="center"/>
          </w:tcPr>
          <w:p w14:paraId="A2000000">
            <w:pPr>
              <w:widowControl w:val="0"/>
              <w:ind/>
              <w:jc w:val="both"/>
              <w:rPr>
                <w:sz w:val="20"/>
              </w:rPr>
            </w:pPr>
          </w:p>
        </w:tc>
        <w:tc>
          <w:tcPr>
            <w:tcW w:type="dxa" w:w="4155"/>
            <w:tcBorders>
              <w:top w:color="000000" w:sz="2" w:val="single"/>
              <w:left w:color="000000" w:sz="2" w:val="single"/>
              <w:right w:color="000000" w:sz="2" w:val="single"/>
            </w:tcBorders>
            <w:tcMar>
              <w:left w:type="dxa" w:w="45"/>
              <w:right w:type="dxa" w:w="45"/>
            </w:tcMar>
            <w:vAlign w:val="center"/>
          </w:tcPr>
          <w:p w14:paraId="A3000000">
            <w:pPr>
              <w:pStyle w:val="Style_7"/>
              <w:ind/>
              <w:jc w:val="both"/>
              <w:rPr>
                <w:rFonts w:ascii="Times New Roman" w:hAnsi="Times New Roman"/>
              </w:rPr>
            </w:pPr>
            <w:r>
              <w:rPr>
                <w:rFonts w:ascii="Times New Roman" w:hAnsi="Times New Roman"/>
              </w:rPr>
              <w:t>в том числе территории</w:t>
            </w:r>
            <w:r>
              <w:rPr>
                <w:rFonts w:ascii="Times New Roman" w:hAnsi="Times New Roman"/>
              </w:rPr>
              <w:t>:</w:t>
            </w:r>
          </w:p>
        </w:tc>
        <w:tc>
          <w:tcPr>
            <w:tcW w:type="dxa" w:w="1243"/>
            <w:tcBorders>
              <w:top w:color="000000" w:sz="2" w:val="single"/>
              <w:left w:color="000000" w:sz="2" w:val="single"/>
              <w:right w:color="000000" w:sz="2" w:val="single"/>
            </w:tcBorders>
            <w:tcMar>
              <w:left w:type="dxa" w:w="45"/>
              <w:right w:type="dxa" w:w="45"/>
            </w:tcMar>
          </w:tcPr>
          <w:p w14:paraId="A4000000">
            <w:pPr>
              <w:widowControl w:val="0"/>
              <w:ind/>
              <w:jc w:val="both"/>
              <w:rPr>
                <w:sz w:val="20"/>
              </w:rPr>
            </w:pPr>
          </w:p>
        </w:tc>
        <w:tc>
          <w:tcPr>
            <w:tcW w:type="dxa" w:w="1352"/>
            <w:tcBorders>
              <w:top w:color="000000" w:sz="2" w:val="single"/>
              <w:left w:color="000000" w:sz="2" w:val="single"/>
              <w:right w:color="000000" w:sz="2" w:val="single"/>
            </w:tcBorders>
            <w:tcMar>
              <w:left w:type="dxa" w:w="45"/>
              <w:right w:type="dxa" w:w="45"/>
            </w:tcMar>
          </w:tcPr>
          <w:p w14:paraId="A5000000">
            <w:pPr>
              <w:widowControl w:val="0"/>
              <w:ind/>
              <w:jc w:val="both"/>
              <w:rPr>
                <w:b w:val="1"/>
                <w:sz w:val="20"/>
              </w:rPr>
            </w:pPr>
          </w:p>
        </w:tc>
        <w:tc>
          <w:tcPr>
            <w:tcW w:type="dxa" w:w="457"/>
            <w:tcBorders>
              <w:top w:color="000000" w:sz="2" w:val="single"/>
              <w:left w:color="000000" w:sz="2" w:val="single"/>
              <w:right w:color="000000" w:sz="2" w:val="single"/>
            </w:tcBorders>
            <w:tcMar>
              <w:left w:type="dxa" w:w="45"/>
              <w:right w:type="dxa" w:w="45"/>
            </w:tcMar>
          </w:tcPr>
          <w:p w14:paraId="A6000000">
            <w:pPr>
              <w:widowControl w:val="0"/>
              <w:ind/>
              <w:jc w:val="both"/>
              <w:rPr>
                <w:sz w:val="20"/>
              </w:rPr>
            </w:pPr>
          </w:p>
        </w:tc>
        <w:tc>
          <w:tcPr>
            <w:tcW w:type="dxa" w:w="1352"/>
            <w:tcBorders>
              <w:top w:color="000000" w:sz="2" w:val="single"/>
              <w:left w:color="000000" w:sz="2" w:val="single"/>
              <w:right w:color="000000" w:sz="2" w:val="single"/>
            </w:tcBorders>
            <w:tcMar>
              <w:left w:type="dxa" w:w="45"/>
              <w:right w:type="dxa" w:w="45"/>
            </w:tcMar>
          </w:tcPr>
          <w:p w14:paraId="A7000000">
            <w:pPr>
              <w:widowControl w:val="0"/>
              <w:ind/>
              <w:jc w:val="both"/>
              <w:rPr>
                <w:sz w:val="20"/>
              </w:rPr>
            </w:pPr>
          </w:p>
        </w:tc>
        <w:tc>
          <w:tcPr>
            <w:tcW w:type="dxa" w:w="450"/>
            <w:tcBorders>
              <w:top w:color="000000" w:sz="2" w:val="single"/>
              <w:left w:color="000000" w:sz="2" w:val="single"/>
              <w:right w:color="000000" w:sz="2" w:val="single"/>
            </w:tcBorders>
            <w:tcMar>
              <w:left w:type="dxa" w:w="45"/>
              <w:right w:type="dxa" w:w="45"/>
            </w:tcMar>
          </w:tcPr>
          <w:p w14:paraId="A8000000">
            <w:pPr>
              <w:widowControl w:val="0"/>
              <w:ind/>
              <w:jc w:val="both"/>
              <w:rPr>
                <w:sz w:val="20"/>
              </w:rPr>
            </w:pPr>
          </w:p>
        </w:tc>
      </w:tr>
      <w:tr>
        <w:trPr>
          <w:trHeight w:hRule="atLeast" w:val="20"/>
        </w:trPr>
        <w:tc>
          <w:tcPr>
            <w:tcW w:type="dxa" w:w="435"/>
            <w:tcBorders>
              <w:top w:color="000000" w:sz="2" w:val="single"/>
              <w:left w:color="000000" w:sz="2" w:val="single"/>
              <w:right w:color="000000" w:sz="2" w:val="single"/>
            </w:tcBorders>
            <w:tcMar>
              <w:left w:type="dxa" w:w="45"/>
              <w:right w:type="dxa" w:w="45"/>
            </w:tcMar>
            <w:vAlign w:val="center"/>
          </w:tcPr>
          <w:p w14:paraId="A9000000">
            <w:pPr>
              <w:widowControl w:val="0"/>
              <w:ind/>
              <w:jc w:val="both"/>
              <w:rPr>
                <w:sz w:val="20"/>
              </w:rPr>
            </w:pPr>
            <w:r>
              <w:rPr>
                <w:sz w:val="20"/>
              </w:rPr>
              <w:t>2.1</w:t>
            </w:r>
          </w:p>
        </w:tc>
        <w:tc>
          <w:tcPr>
            <w:tcW w:type="dxa" w:w="4155"/>
            <w:tcBorders>
              <w:top w:color="000000" w:sz="2" w:val="single"/>
              <w:left w:color="000000" w:sz="2" w:val="single"/>
              <w:right w:color="000000" w:sz="2" w:val="single"/>
            </w:tcBorders>
            <w:tcMar>
              <w:left w:type="dxa" w:w="45"/>
              <w:right w:type="dxa" w:w="45"/>
            </w:tcMar>
            <w:vAlign w:val="center"/>
          </w:tcPr>
          <w:p w14:paraId="AA000000">
            <w:pPr>
              <w:pStyle w:val="Style_7"/>
              <w:ind/>
              <w:jc w:val="both"/>
              <w:rPr>
                <w:rFonts w:ascii="Times New Roman" w:hAnsi="Times New Roman"/>
              </w:rPr>
            </w:pPr>
            <w:r>
              <w:rPr>
                <w:rFonts w:ascii="Times New Roman" w:hAnsi="Times New Roman"/>
              </w:rPr>
              <w:t xml:space="preserve">- </w:t>
            </w:r>
            <w:r>
              <w:rPr>
                <w:rFonts w:ascii="Times New Roman" w:hAnsi="Times New Roman"/>
                <w:b w:val="1"/>
              </w:rPr>
              <w:t>жилых зон</w:t>
            </w:r>
            <w:r>
              <w:rPr>
                <w:rFonts w:ascii="Times New Roman" w:hAnsi="Times New Roman"/>
              </w:rPr>
              <w:t>,</w:t>
            </w:r>
          </w:p>
        </w:tc>
        <w:tc>
          <w:tcPr>
            <w:tcW w:type="dxa" w:w="1243"/>
            <w:tcBorders>
              <w:top w:color="000000" w:sz="2" w:val="single"/>
              <w:left w:color="000000" w:sz="2" w:val="single"/>
              <w:right w:color="000000" w:sz="2" w:val="single"/>
            </w:tcBorders>
            <w:tcMar>
              <w:left w:type="dxa" w:w="45"/>
              <w:right w:type="dxa" w:w="45"/>
            </w:tcMar>
          </w:tcPr>
          <w:p w14:paraId="AB000000">
            <w:pPr>
              <w:widowControl w:val="0"/>
              <w:ind/>
              <w:jc w:val="both"/>
              <w:rPr>
                <w:sz w:val="20"/>
              </w:rPr>
            </w:pPr>
            <w:r>
              <w:rPr>
                <w:sz w:val="20"/>
              </w:rPr>
              <w:t>га</w:t>
            </w:r>
          </w:p>
        </w:tc>
        <w:tc>
          <w:tcPr>
            <w:tcW w:type="dxa" w:w="1352"/>
            <w:tcBorders>
              <w:top w:color="000000" w:sz="2" w:val="single"/>
              <w:left w:color="000000" w:sz="2" w:val="single"/>
              <w:right w:color="000000" w:sz="2" w:val="single"/>
            </w:tcBorders>
            <w:tcMar>
              <w:left w:type="dxa" w:w="45"/>
              <w:right w:type="dxa" w:w="45"/>
            </w:tcMar>
          </w:tcPr>
          <w:p w14:paraId="AC000000">
            <w:pPr>
              <w:widowControl w:val="0"/>
              <w:ind/>
              <w:jc w:val="both"/>
              <w:rPr>
                <w:b w:val="1"/>
                <w:sz w:val="20"/>
              </w:rPr>
            </w:pPr>
            <w:r>
              <w:rPr>
                <w:b w:val="1"/>
                <w:sz w:val="20"/>
              </w:rPr>
              <w:t>0,23</w:t>
            </w:r>
          </w:p>
        </w:tc>
        <w:tc>
          <w:tcPr>
            <w:tcW w:type="dxa" w:w="457"/>
            <w:tcBorders>
              <w:top w:color="000000" w:sz="2" w:val="single"/>
              <w:left w:color="000000" w:sz="2" w:val="single"/>
              <w:right w:color="000000" w:sz="2" w:val="single"/>
            </w:tcBorders>
            <w:tcMar>
              <w:left w:type="dxa" w:w="45"/>
              <w:right w:type="dxa" w:w="45"/>
            </w:tcMar>
          </w:tcPr>
          <w:p w14:paraId="AD000000">
            <w:pPr>
              <w:widowControl w:val="0"/>
              <w:ind/>
              <w:jc w:val="both"/>
              <w:rPr>
                <w:sz w:val="20"/>
              </w:rPr>
            </w:pPr>
            <w:r>
              <w:rPr>
                <w:sz w:val="20"/>
              </w:rPr>
              <w:t>100</w:t>
            </w:r>
          </w:p>
        </w:tc>
        <w:tc>
          <w:tcPr>
            <w:tcW w:type="dxa" w:w="1352"/>
            <w:tcBorders>
              <w:top w:color="000000" w:sz="2" w:val="single"/>
              <w:left w:color="000000" w:sz="2" w:val="single"/>
              <w:right w:color="000000" w:sz="2" w:val="single"/>
            </w:tcBorders>
            <w:tcMar>
              <w:left w:type="dxa" w:w="45"/>
              <w:right w:type="dxa" w:w="45"/>
            </w:tcMar>
          </w:tcPr>
          <w:p w14:paraId="AE000000">
            <w:pPr>
              <w:widowControl w:val="0"/>
              <w:ind/>
              <w:jc w:val="both"/>
              <w:rPr>
                <w:b w:val="1"/>
                <w:sz w:val="20"/>
              </w:rPr>
            </w:pPr>
            <w:r>
              <w:rPr>
                <w:b w:val="1"/>
                <w:sz w:val="20"/>
              </w:rPr>
              <w:t>0,23</w:t>
            </w:r>
          </w:p>
        </w:tc>
        <w:tc>
          <w:tcPr>
            <w:tcW w:type="dxa" w:w="450"/>
            <w:tcBorders>
              <w:top w:color="000000" w:sz="2" w:val="single"/>
              <w:left w:color="000000" w:sz="2" w:val="single"/>
              <w:right w:color="000000" w:sz="2" w:val="single"/>
            </w:tcBorders>
            <w:tcMar>
              <w:left w:type="dxa" w:w="45"/>
              <w:right w:type="dxa" w:w="45"/>
            </w:tcMar>
          </w:tcPr>
          <w:p w14:paraId="AF000000">
            <w:pPr>
              <w:widowControl w:val="0"/>
              <w:ind/>
              <w:jc w:val="both"/>
              <w:rPr>
                <w:sz w:val="20"/>
              </w:rPr>
            </w:pPr>
            <w:r>
              <w:rPr>
                <w:sz w:val="20"/>
              </w:rPr>
              <w:t>100</w:t>
            </w:r>
          </w:p>
        </w:tc>
      </w:tr>
      <w:tr>
        <w:trPr>
          <w:trHeight w:hRule="atLeast" w:val="20"/>
        </w:trPr>
        <w:tc>
          <w:tcPr>
            <w:tcW w:type="dxa" w:w="435"/>
            <w:tcBorders>
              <w:left w:color="000000" w:sz="2" w:val="single"/>
              <w:bottom w:color="000000" w:sz="2" w:val="single"/>
              <w:right w:color="000000" w:sz="2" w:val="single"/>
            </w:tcBorders>
            <w:tcMar>
              <w:left w:type="dxa" w:w="45"/>
              <w:right w:type="dxa" w:w="45"/>
            </w:tcMar>
            <w:vAlign w:val="center"/>
          </w:tcPr>
          <w:p w14:paraId="B0000000">
            <w:pPr>
              <w:widowControl w:val="0"/>
              <w:ind/>
              <w:jc w:val="both"/>
              <w:rPr>
                <w:sz w:val="20"/>
              </w:rPr>
            </w:pPr>
          </w:p>
        </w:tc>
        <w:tc>
          <w:tcPr>
            <w:tcW w:type="dxa" w:w="4155"/>
            <w:tcBorders>
              <w:left w:color="000000" w:sz="2" w:val="single"/>
              <w:bottom w:color="000000" w:sz="2" w:val="single"/>
              <w:right w:color="000000" w:sz="2" w:val="single"/>
            </w:tcBorders>
            <w:tcMar>
              <w:left w:type="dxa" w:w="45"/>
              <w:right w:type="dxa" w:w="45"/>
            </w:tcMar>
            <w:vAlign w:val="center"/>
          </w:tcPr>
          <w:p w14:paraId="B1000000">
            <w:pPr>
              <w:pStyle w:val="Style_7"/>
              <w:ind/>
              <w:jc w:val="both"/>
              <w:rPr>
                <w:rFonts w:ascii="Times New Roman" w:hAnsi="Times New Roman"/>
              </w:rPr>
            </w:pPr>
            <w:r>
              <w:rPr>
                <w:rFonts w:ascii="Times New Roman" w:hAnsi="Times New Roman"/>
              </w:rPr>
              <w:t>из них</w:t>
            </w:r>
            <w:r>
              <w:rPr>
                <w:rFonts w:ascii="Times New Roman" w:hAnsi="Times New Roman"/>
              </w:rPr>
              <w:t>:</w:t>
            </w:r>
          </w:p>
        </w:tc>
        <w:tc>
          <w:tcPr>
            <w:tcW w:type="dxa" w:w="1243"/>
            <w:tcBorders>
              <w:left w:color="000000" w:sz="2" w:val="single"/>
              <w:bottom w:color="000000" w:sz="2" w:val="single"/>
              <w:right w:color="000000" w:sz="2" w:val="single"/>
            </w:tcBorders>
            <w:tcMar>
              <w:left w:type="dxa" w:w="45"/>
              <w:right w:type="dxa" w:w="45"/>
            </w:tcMar>
          </w:tcPr>
          <w:p w14:paraId="B2000000">
            <w:pPr>
              <w:widowControl w:val="0"/>
              <w:ind/>
              <w:jc w:val="both"/>
              <w:rPr>
                <w:b w:val="1"/>
                <w:sz w:val="20"/>
              </w:rPr>
            </w:pPr>
          </w:p>
        </w:tc>
        <w:tc>
          <w:tcPr>
            <w:tcW w:type="dxa" w:w="1352"/>
            <w:tcBorders>
              <w:left w:color="000000" w:sz="2" w:val="single"/>
              <w:bottom w:color="000000" w:sz="2" w:val="single"/>
              <w:right w:color="000000" w:sz="2" w:val="single"/>
            </w:tcBorders>
            <w:tcMar>
              <w:left w:type="dxa" w:w="45"/>
              <w:right w:type="dxa" w:w="45"/>
            </w:tcMar>
          </w:tcPr>
          <w:p w14:paraId="B3000000">
            <w:pPr>
              <w:widowControl w:val="0"/>
              <w:ind/>
              <w:jc w:val="both"/>
              <w:rPr>
                <w:b w:val="1"/>
                <w:sz w:val="20"/>
              </w:rPr>
            </w:pPr>
          </w:p>
        </w:tc>
        <w:tc>
          <w:tcPr>
            <w:tcW w:type="dxa" w:w="457"/>
            <w:tcBorders>
              <w:left w:color="000000" w:sz="2" w:val="single"/>
              <w:bottom w:color="000000" w:sz="2" w:val="single"/>
              <w:right w:color="000000" w:sz="2" w:val="single"/>
            </w:tcBorders>
            <w:tcMar>
              <w:left w:type="dxa" w:w="45"/>
              <w:right w:type="dxa" w:w="45"/>
            </w:tcMar>
          </w:tcPr>
          <w:p w14:paraId="B4000000">
            <w:pPr>
              <w:widowControl w:val="0"/>
              <w:ind/>
              <w:jc w:val="both"/>
              <w:rPr>
                <w:sz w:val="20"/>
              </w:rPr>
            </w:pPr>
          </w:p>
        </w:tc>
        <w:tc>
          <w:tcPr>
            <w:tcW w:type="dxa" w:w="1352"/>
            <w:tcBorders>
              <w:left w:color="000000" w:sz="2" w:val="single"/>
              <w:bottom w:color="000000" w:sz="2" w:val="single"/>
              <w:right w:color="000000" w:sz="2" w:val="single"/>
            </w:tcBorders>
            <w:tcMar>
              <w:left w:type="dxa" w:w="45"/>
              <w:right w:type="dxa" w:w="45"/>
            </w:tcMar>
          </w:tcPr>
          <w:p w14:paraId="B5000000">
            <w:pPr>
              <w:widowControl w:val="0"/>
              <w:ind/>
              <w:jc w:val="both"/>
              <w:rPr>
                <w:sz w:val="20"/>
              </w:rPr>
            </w:pPr>
          </w:p>
        </w:tc>
        <w:tc>
          <w:tcPr>
            <w:tcW w:type="dxa" w:w="450"/>
            <w:tcBorders>
              <w:left w:color="000000" w:sz="2" w:val="single"/>
              <w:bottom w:color="000000" w:sz="2" w:val="single"/>
              <w:right w:color="000000" w:sz="2" w:val="single"/>
            </w:tcBorders>
            <w:tcMar>
              <w:left w:type="dxa" w:w="45"/>
              <w:right w:type="dxa" w:w="45"/>
            </w:tcMar>
          </w:tcPr>
          <w:p w14:paraId="B6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B7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B8000000">
            <w:pPr>
              <w:widowControl w:val="0"/>
              <w:tabs>
                <w:tab w:leader="none" w:pos="1418" w:val="left"/>
                <w:tab w:leader="none" w:pos="2027" w:val="left"/>
              </w:tabs>
              <w:ind/>
              <w:jc w:val="both"/>
              <w:rPr>
                <w:sz w:val="20"/>
              </w:rPr>
            </w:pPr>
            <w:r>
              <w:rPr>
                <w:sz w:val="20"/>
              </w:rPr>
              <w:t>зона малоэтажной многоквартирной жилой застройки</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B9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vAlign w:val="center"/>
          </w:tcPr>
          <w:p w14:paraId="BA000000">
            <w:pPr>
              <w:widowControl w:val="0"/>
              <w:ind/>
              <w:jc w:val="both"/>
              <w:rPr>
                <w:b w:val="1"/>
                <w:sz w:val="20"/>
              </w:rPr>
            </w:pPr>
            <w:r>
              <w:rPr>
                <w:b w:val="1"/>
                <w:sz w:val="20"/>
              </w:rPr>
              <w:t>0,23</w:t>
            </w:r>
          </w:p>
        </w:tc>
        <w:tc>
          <w:tcPr>
            <w:tcW w:type="dxa" w:w="457"/>
            <w:tcBorders>
              <w:top w:color="000000" w:sz="2" w:val="single"/>
              <w:left w:color="000000" w:sz="2" w:val="single"/>
              <w:bottom w:color="000000" w:sz="2" w:val="single"/>
              <w:right w:color="000000" w:sz="2" w:val="single"/>
            </w:tcBorders>
            <w:tcMar>
              <w:left w:type="dxa" w:w="45"/>
              <w:right w:type="dxa" w:w="45"/>
            </w:tcMar>
            <w:vAlign w:val="center"/>
          </w:tcPr>
          <w:p w14:paraId="BB000000">
            <w:pPr>
              <w:widowControl w:val="0"/>
              <w:ind/>
              <w:jc w:val="both"/>
              <w:rPr>
                <w:sz w:val="20"/>
              </w:rPr>
            </w:pPr>
            <w:r>
              <w:rPr>
                <w:sz w:val="20"/>
              </w:rPr>
              <w:t>100</w:t>
            </w:r>
          </w:p>
        </w:tc>
        <w:tc>
          <w:tcPr>
            <w:tcW w:type="dxa" w:w="1352"/>
            <w:tcBorders>
              <w:top w:color="000000" w:sz="2" w:val="single"/>
              <w:left w:color="000000" w:sz="2" w:val="single"/>
              <w:bottom w:color="000000" w:sz="2" w:val="single"/>
              <w:right w:color="000000" w:sz="2" w:val="single"/>
            </w:tcBorders>
            <w:tcMar>
              <w:left w:type="dxa" w:w="45"/>
              <w:right w:type="dxa" w:w="45"/>
            </w:tcMar>
            <w:vAlign w:val="center"/>
          </w:tcPr>
          <w:p w14:paraId="BC000000">
            <w:pPr>
              <w:widowControl w:val="0"/>
              <w:ind/>
              <w:jc w:val="both"/>
              <w:rPr>
                <w:b w:val="1"/>
                <w:sz w:val="20"/>
              </w:rPr>
            </w:pPr>
            <w:r>
              <w:rPr>
                <w:b w:val="1"/>
                <w:sz w:val="20"/>
              </w:rPr>
              <w:t>0,23</w:t>
            </w:r>
          </w:p>
        </w:tc>
        <w:tc>
          <w:tcPr>
            <w:tcW w:type="dxa" w:w="450"/>
            <w:tcBorders>
              <w:top w:color="000000" w:sz="2" w:val="single"/>
              <w:left w:color="000000" w:sz="2" w:val="single"/>
              <w:bottom w:color="000000" w:sz="2" w:val="single"/>
              <w:right w:color="000000" w:sz="2" w:val="single"/>
            </w:tcBorders>
            <w:tcMar>
              <w:left w:type="dxa" w:w="45"/>
              <w:right w:type="dxa" w:w="45"/>
            </w:tcMar>
            <w:vAlign w:val="center"/>
          </w:tcPr>
          <w:p w14:paraId="BD000000">
            <w:pPr>
              <w:widowControl w:val="0"/>
              <w:ind/>
              <w:jc w:val="both"/>
              <w:rPr>
                <w:sz w:val="20"/>
              </w:rPr>
            </w:pPr>
            <w:r>
              <w:rPr>
                <w:sz w:val="20"/>
              </w:rPr>
              <w:t>100</w:t>
            </w: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BE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BF000000">
            <w:pPr>
              <w:pStyle w:val="Style_7"/>
              <w:ind/>
              <w:jc w:val="both"/>
              <w:rPr>
                <w:rFonts w:ascii="Times New Roman" w:hAnsi="Times New Roman"/>
              </w:rPr>
            </w:pPr>
            <w:r>
              <w:rPr>
                <w:rFonts w:ascii="Times New Roman" w:hAnsi="Times New Roman"/>
              </w:rPr>
              <w:t>в том числе</w:t>
            </w:r>
            <w:r>
              <w:rPr>
                <w:rFonts w:ascii="Times New Roman" w:hAnsi="Times New Roman"/>
              </w:rPr>
              <w:t>:</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C0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C1000000">
            <w:pPr>
              <w:widowControl w:val="0"/>
              <w:ind/>
              <w:jc w:val="both"/>
              <w:rPr>
                <w:b w:val="1"/>
                <w:sz w:val="20"/>
              </w:rPr>
            </w:pPr>
          </w:p>
        </w:tc>
        <w:tc>
          <w:tcPr>
            <w:tcW w:type="dxa" w:w="457"/>
            <w:tcBorders>
              <w:top w:color="000000" w:sz="2" w:val="single"/>
              <w:left w:color="000000" w:sz="2" w:val="single"/>
              <w:bottom w:color="000000" w:sz="2" w:val="single"/>
              <w:right w:color="000000" w:sz="2" w:val="single"/>
            </w:tcBorders>
            <w:tcMar>
              <w:left w:type="dxa" w:w="45"/>
              <w:right w:type="dxa" w:w="45"/>
            </w:tcMar>
          </w:tcPr>
          <w:p w14:paraId="C2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C3000000">
            <w:pPr>
              <w:widowControl w:val="0"/>
              <w:ind/>
              <w:jc w:val="both"/>
              <w:rPr>
                <w:sz w:val="20"/>
              </w:rPr>
            </w:pPr>
          </w:p>
        </w:tc>
        <w:tc>
          <w:tcPr>
            <w:tcW w:type="dxa" w:w="450"/>
            <w:tcBorders>
              <w:top w:color="000000" w:sz="2" w:val="single"/>
              <w:left w:color="000000" w:sz="2" w:val="single"/>
              <w:bottom w:color="000000" w:sz="2" w:val="single"/>
              <w:right w:color="000000" w:sz="2" w:val="single"/>
            </w:tcBorders>
            <w:tcMar>
              <w:left w:type="dxa" w:w="45"/>
              <w:right w:type="dxa" w:w="45"/>
            </w:tcMar>
          </w:tcPr>
          <w:p w14:paraId="C4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C5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C6000000">
            <w:pPr>
              <w:widowControl w:val="0"/>
              <w:tabs>
                <w:tab w:leader="none" w:pos="1418" w:val="left"/>
                <w:tab w:leader="none" w:pos="2027" w:val="left"/>
              </w:tabs>
              <w:ind/>
              <w:jc w:val="both"/>
              <w:rPr>
                <w:sz w:val="20"/>
              </w:rPr>
            </w:pPr>
            <w:r>
              <w:rPr>
                <w:sz w:val="20"/>
              </w:rPr>
              <w:t>- территории малоэтажной многоквартирной жилой застройки</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C7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C8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C9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CA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CB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CC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CD000000">
            <w:pPr>
              <w:widowControl w:val="0"/>
              <w:tabs>
                <w:tab w:leader="none" w:pos="1418" w:val="left"/>
                <w:tab w:leader="none" w:pos="2027" w:val="left"/>
              </w:tabs>
              <w:ind/>
              <w:jc w:val="both"/>
              <w:rPr>
                <w:sz w:val="20"/>
              </w:rPr>
            </w:pPr>
            <w:r>
              <w:rPr>
                <w:sz w:val="20"/>
              </w:rPr>
              <w:t>- территории индивидуальной застройки</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CE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CF000000">
            <w:pPr>
              <w:widowControl w:val="0"/>
              <w:ind/>
              <w:jc w:val="both"/>
              <w:rPr>
                <w:sz w:val="20"/>
              </w:rPr>
            </w:pPr>
            <w:r>
              <w:rPr>
                <w:sz w:val="20"/>
              </w:rPr>
              <w:t>0,23</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D0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D1000000">
            <w:pPr>
              <w:widowControl w:val="0"/>
              <w:ind/>
              <w:jc w:val="both"/>
              <w:rPr>
                <w:sz w:val="20"/>
              </w:rPr>
            </w:pPr>
            <w:r>
              <w:rPr>
                <w:sz w:val="20"/>
              </w:rPr>
              <w:t>0,23</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D2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D3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D4000000">
            <w:pPr>
              <w:widowControl w:val="0"/>
              <w:tabs>
                <w:tab w:leader="none" w:pos="1418" w:val="left"/>
                <w:tab w:leader="none" w:pos="2027" w:val="left"/>
              </w:tabs>
              <w:ind/>
              <w:jc w:val="both"/>
              <w:rPr>
                <w:sz w:val="20"/>
              </w:rPr>
            </w:pPr>
            <w:r>
              <w:rPr>
                <w:sz w:val="20"/>
              </w:rPr>
              <w:t>- территории блокированной застройки</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D5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D6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D7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D8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D9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DA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DB000000">
            <w:pPr>
              <w:pStyle w:val="Style_7"/>
              <w:ind/>
              <w:jc w:val="both"/>
              <w:rPr>
                <w:rFonts w:ascii="Times New Roman" w:hAnsi="Times New Roman"/>
              </w:rPr>
            </w:pPr>
            <w:r>
              <w:rPr>
                <w:rFonts w:ascii="Times New Roman" w:hAnsi="Times New Roman"/>
              </w:rPr>
              <w:t>- территории объектов предпринимательской деятельности</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DC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DD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DE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DF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E0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E1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E2000000">
            <w:pPr>
              <w:widowControl w:val="0"/>
              <w:tabs>
                <w:tab w:leader="none" w:pos="1418" w:val="left"/>
                <w:tab w:leader="none" w:pos="2027" w:val="left"/>
              </w:tabs>
              <w:ind/>
              <w:jc w:val="both"/>
              <w:rPr>
                <w:sz w:val="20"/>
              </w:rPr>
            </w:pPr>
            <w:r>
              <w:rPr>
                <w:sz w:val="20"/>
              </w:rPr>
              <w:t>- территории объектов коммунального обслуживания</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E3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E4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E5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E6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E7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E8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E9000000">
            <w:pPr>
              <w:widowControl w:val="0"/>
              <w:tabs>
                <w:tab w:leader="none" w:pos="1418" w:val="left"/>
                <w:tab w:leader="none" w:pos="2027" w:val="left"/>
              </w:tabs>
              <w:ind/>
              <w:jc w:val="both"/>
              <w:rPr>
                <w:sz w:val="20"/>
              </w:rPr>
            </w:pPr>
            <w:r>
              <w:rPr>
                <w:sz w:val="20"/>
              </w:rPr>
              <w:t xml:space="preserve">- территории </w:t>
            </w:r>
            <w:r>
              <w:rPr>
                <w:color w:val="000000"/>
                <w:sz w:val="20"/>
              </w:rPr>
              <w:t>детских площадок, площадок для отдыха, спортивных площадок</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EA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EB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EC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ED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EE000000">
            <w:pPr>
              <w:widowControl w:val="0"/>
              <w:ind/>
              <w:jc w:val="both"/>
              <w:rPr>
                <w:sz w:val="20"/>
              </w:rPr>
            </w:pPr>
          </w:p>
        </w:tc>
      </w:tr>
      <w:tr>
        <w:trPr>
          <w:trHeight w:hRule="atLeast" w:val="20"/>
        </w:trPr>
        <w:tc>
          <w:tcPr>
            <w:tcW w:type="dxa" w:w="435"/>
            <w:tcBorders>
              <w:top w:color="000000" w:sz="2" w:val="single"/>
              <w:left w:color="000000" w:sz="2" w:val="single"/>
              <w:bottom w:color="000000" w:sz="2" w:val="single"/>
              <w:right w:color="000000" w:sz="2" w:val="single"/>
            </w:tcBorders>
            <w:tcMar>
              <w:left w:type="dxa" w:w="45"/>
              <w:right w:type="dxa" w:w="45"/>
            </w:tcMar>
          </w:tcPr>
          <w:p w14:paraId="EF000000">
            <w:pPr>
              <w:widowControl w:val="0"/>
              <w:ind/>
              <w:jc w:val="both"/>
              <w:rPr>
                <w:sz w:val="20"/>
              </w:rPr>
            </w:pPr>
          </w:p>
        </w:tc>
        <w:tc>
          <w:tcPr>
            <w:tcW w:type="dxa" w:w="4155"/>
            <w:tcBorders>
              <w:top w:color="000000" w:sz="2" w:val="single"/>
              <w:left w:color="000000" w:sz="2" w:val="single"/>
              <w:bottom w:color="000000" w:sz="2" w:val="single"/>
              <w:right w:color="000000" w:sz="2" w:val="single"/>
            </w:tcBorders>
            <w:tcMar>
              <w:left w:type="dxa" w:w="45"/>
              <w:right w:type="dxa" w:w="45"/>
            </w:tcMar>
            <w:vAlign w:val="center"/>
          </w:tcPr>
          <w:p w14:paraId="F0000000">
            <w:pPr>
              <w:widowControl w:val="0"/>
              <w:tabs>
                <w:tab w:leader="none" w:pos="1418" w:val="left"/>
                <w:tab w:leader="none" w:pos="2027" w:val="left"/>
              </w:tabs>
              <w:ind/>
              <w:jc w:val="both"/>
              <w:rPr>
                <w:sz w:val="20"/>
              </w:rPr>
            </w:pPr>
            <w:r>
              <w:rPr>
                <w:sz w:val="20"/>
              </w:rPr>
              <w:t>- территории транспортных и инженерных коммуникаций</w:t>
            </w:r>
          </w:p>
        </w:tc>
        <w:tc>
          <w:tcPr>
            <w:tcW w:type="dxa" w:w="1243"/>
            <w:tcBorders>
              <w:top w:color="000000" w:sz="2" w:val="single"/>
              <w:left w:color="000000" w:sz="2" w:val="single"/>
              <w:bottom w:color="000000" w:sz="2" w:val="single"/>
              <w:right w:color="000000" w:sz="2" w:val="single"/>
            </w:tcBorders>
            <w:tcMar>
              <w:left w:type="dxa" w:w="45"/>
              <w:right w:type="dxa" w:w="45"/>
            </w:tcMar>
          </w:tcPr>
          <w:p w14:paraId="F1000000">
            <w:pPr>
              <w:widowControl w:val="0"/>
              <w:ind/>
              <w:jc w:val="both"/>
              <w:rPr>
                <w:sz w:val="20"/>
              </w:rPr>
            </w:pPr>
            <w:r>
              <w:rPr>
                <w:sz w:val="20"/>
              </w:rPr>
              <w:t>га</w:t>
            </w:r>
          </w:p>
        </w:tc>
        <w:tc>
          <w:tcPr>
            <w:tcW w:type="dxa" w:w="1352"/>
            <w:tcBorders>
              <w:top w:color="000000" w:sz="2" w:val="single"/>
              <w:left w:color="000000" w:sz="2" w:val="single"/>
              <w:bottom w:color="000000" w:sz="2" w:val="single"/>
              <w:right w:color="000000" w:sz="2" w:val="single"/>
            </w:tcBorders>
            <w:tcMar>
              <w:left w:type="dxa" w:w="45"/>
              <w:right w:type="dxa" w:w="45"/>
            </w:tcMar>
          </w:tcPr>
          <w:p w14:paraId="F2000000">
            <w:pPr>
              <w:widowControl w:val="0"/>
              <w:ind/>
              <w:jc w:val="both"/>
              <w:rPr>
                <w:sz w:val="20"/>
              </w:rPr>
            </w:pPr>
            <w:r>
              <w:rPr>
                <w:sz w:val="20"/>
              </w:rPr>
              <w:t>-</w:t>
            </w:r>
          </w:p>
        </w:tc>
        <w:tc>
          <w:tcPr>
            <w:tcW w:type="dxa" w:w="457"/>
            <w:tcBorders>
              <w:top w:color="000000" w:sz="2" w:val="single"/>
              <w:left w:color="000000" w:sz="2" w:val="single"/>
              <w:bottom w:color="000000" w:sz="2" w:val="single"/>
              <w:right w:color="000000" w:sz="2" w:val="single"/>
            </w:tcBorders>
            <w:tcMar>
              <w:left w:type="dxa" w:w="45"/>
              <w:right w:type="dxa" w:w="45"/>
            </w:tcMar>
          </w:tcPr>
          <w:p w14:paraId="F3000000">
            <w:pPr>
              <w:widowControl w:val="0"/>
              <w:ind/>
              <w:jc w:val="both"/>
              <w:rPr>
                <w:sz w:val="20"/>
              </w:rPr>
            </w:pPr>
          </w:p>
        </w:tc>
        <w:tc>
          <w:tcPr>
            <w:tcW w:type="dxa" w:w="1352"/>
            <w:tcBorders>
              <w:top w:color="000000" w:sz="2" w:val="single"/>
              <w:left w:color="000000" w:sz="2" w:val="single"/>
              <w:bottom w:color="000000" w:sz="2" w:val="single"/>
              <w:right w:color="000000" w:sz="2" w:val="single"/>
            </w:tcBorders>
            <w:tcMar>
              <w:left w:type="dxa" w:w="45"/>
              <w:right w:type="dxa" w:w="45"/>
            </w:tcMar>
          </w:tcPr>
          <w:p w14:paraId="F4000000">
            <w:pPr>
              <w:widowControl w:val="0"/>
              <w:ind/>
              <w:jc w:val="both"/>
              <w:rPr>
                <w:sz w:val="20"/>
              </w:rPr>
            </w:pPr>
            <w:r>
              <w:rPr>
                <w:sz w:val="20"/>
              </w:rPr>
              <w:t>-</w:t>
            </w:r>
          </w:p>
        </w:tc>
        <w:tc>
          <w:tcPr>
            <w:tcW w:type="dxa" w:w="450"/>
            <w:tcBorders>
              <w:top w:color="000000" w:sz="2" w:val="single"/>
              <w:left w:color="000000" w:sz="2" w:val="single"/>
              <w:bottom w:color="000000" w:sz="2" w:val="single"/>
              <w:right w:color="000000" w:sz="2" w:val="single"/>
            </w:tcBorders>
            <w:tcMar>
              <w:left w:type="dxa" w:w="45"/>
              <w:right w:type="dxa" w:w="45"/>
            </w:tcMar>
          </w:tcPr>
          <w:p w14:paraId="F5000000">
            <w:pPr>
              <w:widowControl w:val="0"/>
              <w:ind/>
              <w:jc w:val="both"/>
              <w:rPr>
                <w:sz w:val="20"/>
              </w:rPr>
            </w:pPr>
          </w:p>
        </w:tc>
      </w:tr>
    </w:tbl>
    <w:p w14:paraId="F6000000">
      <w:pPr>
        <w:widowControl w:val="0"/>
        <w:tabs>
          <w:tab w:leader="none" w:pos="1418" w:val="left"/>
        </w:tabs>
        <w:ind w:firstLine="709" w:left="0"/>
        <w:jc w:val="both"/>
        <w:rPr>
          <w:b w:val="1"/>
        </w:rPr>
      </w:pPr>
      <w:r>
        <w:rPr>
          <w:b w:val="1"/>
        </w:rPr>
        <w:t>Характеристики развития систем транспортного обслуживания</w:t>
      </w:r>
    </w:p>
    <w:p w14:paraId="F7000000">
      <w:pPr>
        <w:widowControl w:val="0"/>
        <w:tabs>
          <w:tab w:leader="none" w:pos="1418" w:val="left"/>
        </w:tabs>
        <w:ind w:firstLine="709" w:left="0"/>
        <w:jc w:val="both"/>
        <w:rPr>
          <w:b w:val="1"/>
        </w:rPr>
      </w:pPr>
      <w:r>
        <w:rPr>
          <w:b w:val="1"/>
        </w:rPr>
        <w:t xml:space="preserve">3.1 </w:t>
      </w:r>
      <w:r>
        <w:rPr>
          <w:b w:val="1"/>
        </w:rPr>
        <w:t>Т</w:t>
      </w:r>
      <w:r>
        <w:rPr>
          <w:b w:val="1"/>
        </w:rPr>
        <w:t xml:space="preserve">ранспорт и </w:t>
      </w:r>
      <w:r>
        <w:rPr>
          <w:b w:val="1"/>
        </w:rPr>
        <w:t>улично-дорожная сеть</w:t>
      </w:r>
    </w:p>
    <w:p w14:paraId="F8000000">
      <w:pPr>
        <w:widowControl w:val="0"/>
        <w:ind w:firstLine="709" w:left="0"/>
        <w:jc w:val="both"/>
      </w:pPr>
      <w:bookmarkStart w:id="7" w:name="_Hlk152249093"/>
      <w:r>
        <w:t>Основа концепции развития планируемой территории – размещение объектов индивидуального жилищного строительства, обеспечение транспортной доступности данного района. В проекте предусмотрена единая система транспорта и улично-дорожной сети в увязке с прилегающими территориями, обеспечивающая удобные, быстрые и безопасные транспортные связи со всеми объектами, расположенными на территории.</w:t>
      </w:r>
    </w:p>
    <w:p w14:paraId="F9000000">
      <w:pPr>
        <w:widowControl w:val="0"/>
        <w:ind w:firstLine="709" w:left="0"/>
        <w:jc w:val="both"/>
      </w:pPr>
      <w:r>
        <w:t>Проектируемые проезды обеспечивают проезд пожарных машин, хозяйственных и индивидуальных автомобилей.</w:t>
      </w:r>
    </w:p>
    <w:p w14:paraId="FA000000">
      <w:pPr>
        <w:widowControl w:val="0"/>
        <w:ind w:firstLine="709" w:left="0"/>
        <w:jc w:val="both"/>
      </w:pPr>
      <w:r>
        <w:t>Планировочное решение малоэтажной застройки обеспечивает проезд автотранспорта ко всем зданиям и сооружениям.</w:t>
      </w:r>
    </w:p>
    <w:p w14:paraId="FB000000">
      <w:pPr>
        <w:widowControl w:val="0"/>
        <w:ind w:firstLine="709" w:left="0"/>
        <w:jc w:val="both"/>
      </w:pPr>
      <w:r>
        <w:t>Въезд на территорию не ограничен.</w:t>
      </w:r>
    </w:p>
    <w:p w14:paraId="FC000000">
      <w:pPr>
        <w:widowControl w:val="0"/>
        <w:tabs>
          <w:tab w:leader="none" w:pos="1418" w:val="left"/>
        </w:tabs>
        <w:ind w:firstLine="709" w:left="0"/>
        <w:jc w:val="both"/>
      </w:pPr>
      <w:r>
        <w:t>Ширина проектируемых улиц определена в зависимости от интенсивности движения транспорта и пешеходов, состава размещаемых в пределах поперечного профиля элементов.</w:t>
      </w:r>
      <w:r>
        <w:t xml:space="preserve"> </w:t>
      </w:r>
    </w:p>
    <w:p w14:paraId="FD000000">
      <w:pPr>
        <w:widowControl w:val="0"/>
        <w:tabs>
          <w:tab w:leader="none" w:pos="1418" w:val="left"/>
        </w:tabs>
        <w:ind w:firstLine="709" w:left="0"/>
        <w:jc w:val="both"/>
        <w:rPr>
          <w:u w:val="single"/>
        </w:rPr>
      </w:pPr>
      <w:r>
        <w:rPr>
          <w:u w:val="single"/>
        </w:rPr>
        <w:t xml:space="preserve">Данным проектом не предусмотрено размещение новых дополнительных улиц и проездов. Основные характеристики ранее запроектированных улиц и проездов с учетом их классификации и ширины поперечного профиля </w:t>
      </w:r>
      <w:r>
        <w:t xml:space="preserve">отображены в документации 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bookmarkEnd w:id="7"/>
    </w:p>
    <w:p w14:paraId="FE000000">
      <w:pPr>
        <w:widowControl w:val="0"/>
        <w:tabs>
          <w:tab w:leader="none" w:pos="1418" w:val="left"/>
        </w:tabs>
        <w:ind w:firstLine="709" w:left="0"/>
        <w:jc w:val="both"/>
        <w:rPr>
          <w:b w:val="1"/>
        </w:rPr>
      </w:pPr>
      <w:r>
        <w:rPr>
          <w:b w:val="1"/>
        </w:rPr>
        <w:t>3</w:t>
      </w:r>
      <w:r>
        <w:rPr>
          <w:b w:val="1"/>
        </w:rPr>
        <w:t>.</w:t>
      </w:r>
      <w:r>
        <w:rPr>
          <w:b w:val="1"/>
        </w:rPr>
        <w:t>2.</w:t>
      </w:r>
      <w:r>
        <w:rPr>
          <w:b w:val="1"/>
        </w:rPr>
        <w:t xml:space="preserve"> </w:t>
      </w:r>
      <w:r>
        <w:rPr>
          <w:b w:val="1"/>
        </w:rPr>
        <w:t>Сооружения и уст</w:t>
      </w:r>
      <w:r>
        <w:rPr>
          <w:b w:val="1"/>
        </w:rPr>
        <w:t>ройства для хранения транспорта</w:t>
      </w:r>
    </w:p>
    <w:p w14:paraId="FF000000">
      <w:pPr>
        <w:widowControl w:val="0"/>
        <w:ind w:firstLine="709" w:left="0"/>
        <w:jc w:val="both"/>
      </w:pPr>
      <w:bookmarkStart w:id="8" w:name="_Hlk152249104"/>
      <w:r>
        <w:t>На территории проектирования предусматриваются места для хранения автомобилей из расчета 1 машино-место – 1 дом. Машино-места располагаются в гаражах и на территории участков индивидуальной жилой застройки.</w:t>
      </w:r>
    </w:p>
    <w:p w14:paraId="00010000">
      <w:pPr>
        <w:widowControl w:val="0"/>
        <w:ind w:firstLine="709" w:left="0"/>
        <w:jc w:val="both"/>
      </w:pPr>
      <w:r>
        <w:t>На расчетный срок проектом не предусматривается строительство новых сооружений и устройств обслуживания транспорта на проектируемой территории.</w:t>
      </w:r>
    </w:p>
    <w:p w14:paraId="01010000">
      <w:pPr>
        <w:widowControl w:val="0"/>
        <w:tabs>
          <w:tab w:leader="none" w:pos="1418" w:val="left"/>
        </w:tabs>
        <w:ind w:firstLine="0" w:left="720"/>
        <w:jc w:val="both"/>
        <w:rPr>
          <w:b w:val="1"/>
        </w:rPr>
      </w:pPr>
      <w:bookmarkEnd w:id="8"/>
      <w:r>
        <w:rPr>
          <w:b w:val="1"/>
        </w:rPr>
        <w:t>Характеристики развития систем инженерно-технического обеспечения</w:t>
      </w:r>
    </w:p>
    <w:p w14:paraId="02010000">
      <w:pPr>
        <w:widowControl w:val="0"/>
        <w:tabs>
          <w:tab w:leader="none" w:pos="1418" w:val="left"/>
        </w:tabs>
        <w:ind w:firstLine="709" w:left="0"/>
        <w:jc w:val="both"/>
      </w:pPr>
      <w:r>
        <w:t>Для обеспечения проектируемой застройки инженерными коммуникациями предусматривается дальнейшее развитие инженерной инфраструктуры, которое включает строительство новых инженерных сетей, выделение охранных зон этих коммуникаций.</w:t>
      </w:r>
      <w:r>
        <w:t xml:space="preserve"> </w:t>
      </w:r>
    </w:p>
    <w:p w14:paraId="03010000">
      <w:pPr>
        <w:widowControl w:val="0"/>
        <w:ind w:firstLine="709" w:left="0"/>
        <w:jc w:val="both"/>
        <w:rPr>
          <w:b w:val="1"/>
        </w:rPr>
      </w:pPr>
      <w:r>
        <w:rPr>
          <w:b w:val="1"/>
        </w:rPr>
        <w:t>4</w:t>
      </w:r>
      <w:r>
        <w:rPr>
          <w:b w:val="1"/>
        </w:rPr>
        <w:t>.1 Водоснабжение</w:t>
      </w:r>
    </w:p>
    <w:p w14:paraId="04010000">
      <w:pPr>
        <w:widowControl w:val="0"/>
        <w:ind w:firstLine="709" w:left="0"/>
        <w:jc w:val="both"/>
        <w:rPr>
          <w:i w:val="1"/>
        </w:rPr>
      </w:pPr>
      <w:r>
        <w:rPr>
          <w:i w:val="1"/>
        </w:rPr>
        <w:t>Проектные решения</w:t>
      </w:r>
    </w:p>
    <w:p w14:paraId="05010000">
      <w:pPr>
        <w:widowControl w:val="0"/>
        <w:ind w:firstLine="709" w:left="0"/>
        <w:jc w:val="both"/>
      </w:pPr>
      <w:r>
        <w:t xml:space="preserve">Проектом не предполагается изменения проектных решений по водоснабжению. Проектные решения </w:t>
      </w:r>
      <w:bookmarkStart w:id="9" w:name="_Hlk152245294"/>
      <w:r>
        <w:t xml:space="preserve">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w:t>
      </w:r>
      <w:r>
        <w:t xml:space="preserve">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bookmarkEnd w:id="9"/>
    </w:p>
    <w:p w14:paraId="06010000">
      <w:pPr>
        <w:widowControl w:val="0"/>
        <w:tabs>
          <w:tab w:leader="none" w:pos="1418" w:val="left"/>
        </w:tabs>
        <w:ind w:firstLine="709" w:left="0"/>
        <w:jc w:val="both"/>
      </w:pPr>
      <w:r>
        <w:t>В жилых зданиях предусматривается полное санитарно-техническое устройство. Здания оборудуются водопроводом и канализацией.</w:t>
      </w:r>
    </w:p>
    <w:p w14:paraId="07010000">
      <w:pPr>
        <w:widowControl w:val="0"/>
        <w:tabs>
          <w:tab w:leader="none" w:pos="1418" w:val="left"/>
        </w:tabs>
        <w:ind w:firstLine="709" w:left="0"/>
        <w:jc w:val="both"/>
      </w:pPr>
      <w:r>
        <w:t>Горячее водоснабжение (ГВС) блокированной жилой застройки предусматривается от накопительного электрического водонагревателя, устанавливаемого в технических помещениях.</w:t>
      </w:r>
    </w:p>
    <w:p w14:paraId="08010000">
      <w:pPr>
        <w:widowControl w:val="0"/>
        <w:tabs>
          <w:tab w:leader="none" w:pos="1418" w:val="left"/>
        </w:tabs>
        <w:ind w:firstLine="709" w:left="0"/>
        <w:jc w:val="both"/>
      </w:pPr>
      <w:bookmarkStart w:id="10" w:name="_Hlk188371981"/>
      <w:r>
        <w:t>Для обеспечения проектируемой жилой застройки централизованной системой водоснабжения надлежащего качества, необходимо выполнить следующие мероприятия:</w:t>
      </w:r>
    </w:p>
    <w:p w14:paraId="09010000">
      <w:pPr>
        <w:widowControl w:val="0"/>
        <w:tabs>
          <w:tab w:leader="none" w:pos="1418" w:val="left"/>
        </w:tabs>
        <w:ind w:firstLine="709" w:left="0"/>
        <w:jc w:val="both"/>
      </w:pPr>
      <w:r>
        <w:t>- предусмотреть строительство водопроводной сети, транспортирующих воду питьевого качества, от существующих сетей водоснабжения, проложенных вдоль земельных участков проектируемой блокированной жилой застройки, до объектов жилой застройки в соответствии с проектными решениями, которые следует разработать на стадии рабочего проектирования;</w:t>
      </w:r>
    </w:p>
    <w:p w14:paraId="0A010000">
      <w:pPr>
        <w:widowControl w:val="0"/>
        <w:tabs>
          <w:tab w:leader="none" w:pos="1418" w:val="left"/>
        </w:tabs>
        <w:ind w:firstLine="709" w:left="0"/>
        <w:jc w:val="both"/>
      </w:pPr>
      <w:r>
        <w:t>- выполнить подключение всех потребителей к сетям жилой застройки, с разрешения владельцев этих сетей.</w:t>
      </w:r>
    </w:p>
    <w:p w14:paraId="0B010000">
      <w:pPr>
        <w:widowControl w:val="0"/>
        <w:tabs>
          <w:tab w:leader="none" w:pos="1418" w:val="left"/>
        </w:tabs>
        <w:ind w:firstLine="709" w:left="0"/>
        <w:jc w:val="both"/>
      </w:pPr>
      <w:r>
        <w:t>Обслуживание сетей водоснабжения после их строительства производится силами владельца сетей.</w:t>
      </w:r>
    </w:p>
    <w:p w14:paraId="0C010000">
      <w:pPr>
        <w:widowControl w:val="0"/>
        <w:tabs>
          <w:tab w:leader="none" w:pos="1418" w:val="left"/>
        </w:tabs>
        <w:ind w:firstLine="709" w:left="0"/>
        <w:jc w:val="both"/>
      </w:pPr>
      <w:r>
        <w:t>Для пожаротушения предусмотреть установку пожарных гидрантов.</w:t>
      </w:r>
      <w:bookmarkEnd w:id="10"/>
    </w:p>
    <w:p w14:paraId="0D010000">
      <w:pPr>
        <w:widowControl w:val="0"/>
        <w:ind w:firstLine="709" w:left="0"/>
        <w:jc w:val="both"/>
      </w:pPr>
      <w:r>
        <w:t>Технические решения по водоснабжению и нормы расхода воды потребителями принять в соответствии со СП 30.13330.2020 «Внутренний водопровод и канализация зданий», СП31.13330.2021 «Водоснабжение. Наружные сети и сооружения».</w:t>
      </w:r>
    </w:p>
    <w:p w14:paraId="0E010000">
      <w:pPr>
        <w:widowControl w:val="0"/>
        <w:ind w:firstLine="709" w:left="0"/>
        <w:jc w:val="both"/>
      </w:pPr>
      <w:r>
        <w:t>Расход воды на одного жителя в жилом доме с водопроводом, канализацией и ваннами с газовыми водонагревателями, согласно технических условий на подключение к сетям водоснабжения и канализации, находящихся в эксплуатации ООО «Аспект», выдаваемых собственнику участка -  0,18 куб.м/сут., 0,0103 куб.м /ч.</w:t>
      </w:r>
    </w:p>
    <w:p w14:paraId="0F010000">
      <w:pPr>
        <w:widowControl w:val="0"/>
        <w:ind w:firstLine="709" w:left="0"/>
        <w:jc w:val="both"/>
        <w:rPr>
          <w:b w:val="1"/>
        </w:rPr>
      </w:pPr>
      <w:r>
        <w:rPr>
          <w:b w:val="1"/>
        </w:rPr>
        <w:t>4</w:t>
      </w:r>
      <w:r>
        <w:rPr>
          <w:b w:val="1"/>
        </w:rPr>
        <w:t>.2 Водоотведение</w:t>
      </w:r>
    </w:p>
    <w:p w14:paraId="10010000">
      <w:pPr>
        <w:widowControl w:val="0"/>
        <w:ind w:firstLine="709" w:left="0"/>
        <w:jc w:val="both"/>
        <w:rPr>
          <w:i w:val="1"/>
        </w:rPr>
      </w:pPr>
      <w:bookmarkStart w:id="11" w:name="_Hlk168054981"/>
      <w:r>
        <w:rPr>
          <w:i w:val="1"/>
        </w:rPr>
        <w:t>Проектные решения</w:t>
      </w:r>
    </w:p>
    <w:p w14:paraId="11010000">
      <w:pPr>
        <w:widowControl w:val="0"/>
        <w:ind w:firstLine="709" w:left="0"/>
        <w:jc w:val="both"/>
      </w:pPr>
      <w:r>
        <w:t xml:space="preserve">Проектом не предполагается изменения проектных решений по водоотведению. Проектные решения 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p>
    <w:p w14:paraId="12010000">
      <w:pPr>
        <w:widowControl w:val="0"/>
        <w:ind w:firstLine="709" w:left="0"/>
        <w:jc w:val="both"/>
      </w:pPr>
      <w:r>
        <w:t>Проектом планируется оборудование централизованной канализацией всей проектируемой застройки.</w:t>
      </w:r>
    </w:p>
    <w:p w14:paraId="13010000">
      <w:pPr>
        <w:widowControl w:val="0"/>
        <w:tabs>
          <w:tab w:leader="none" w:pos="1418" w:val="left"/>
        </w:tabs>
        <w:ind w:firstLine="709" w:left="0"/>
        <w:jc w:val="both"/>
      </w:pPr>
      <w:r>
        <w:t>Для обеспечения проектируемой жилой застройки в полном объеме централизованной системой канализации проектом необходимо предусмотреть:</w:t>
      </w:r>
    </w:p>
    <w:p w14:paraId="14010000">
      <w:pPr>
        <w:widowControl w:val="0"/>
        <w:tabs>
          <w:tab w:leader="none" w:pos="1418" w:val="left"/>
        </w:tabs>
        <w:ind w:firstLine="709" w:left="0"/>
        <w:jc w:val="both"/>
      </w:pPr>
      <w:r>
        <w:t>- строительство сетей самотечной бытовой канализации, подключаемых к существующим сетям водоотведения, до объектов жилой застройки в соответствии с проектными решениями, которые следует разработать на стадии рабочего проектирования;</w:t>
      </w:r>
    </w:p>
    <w:p w14:paraId="15010000">
      <w:pPr>
        <w:widowControl w:val="0"/>
        <w:tabs>
          <w:tab w:leader="none" w:pos="1418" w:val="left"/>
        </w:tabs>
        <w:ind w:firstLine="709" w:left="0"/>
        <w:jc w:val="both"/>
      </w:pPr>
      <w:r>
        <w:t>- выполнить подключение всех потребителей к сетям жилой застройки, с разрешения владельцев этих сетей.</w:t>
      </w:r>
    </w:p>
    <w:p w14:paraId="16010000">
      <w:pPr>
        <w:widowControl w:val="0"/>
        <w:tabs>
          <w:tab w:leader="none" w:pos="1418" w:val="left"/>
        </w:tabs>
        <w:ind w:firstLine="709" w:left="0"/>
        <w:jc w:val="both"/>
      </w:pPr>
      <w:r>
        <w:t>Обслуживание сетей водоотведения после их строительства производится силами владельца сети.</w:t>
      </w:r>
      <w:r>
        <w:t xml:space="preserve"> </w:t>
      </w:r>
      <w:r>
        <w:t>Технические решения по водоснабжению и нормы расхода воды потребителями принять в соответствии со СП 30.13330.2020 «Внутренний водопровод и канализация зданий», СП31.13330.2021 «Водоснабжение. Наружные сети и сооружения».</w:t>
      </w:r>
    </w:p>
    <w:p w14:paraId="17010000">
      <w:pPr>
        <w:widowControl w:val="0"/>
        <w:ind w:firstLine="709" w:left="0"/>
        <w:jc w:val="both"/>
        <w:rPr>
          <w:b w:val="1"/>
        </w:rPr>
      </w:pPr>
      <w:bookmarkEnd w:id="11"/>
      <w:r>
        <w:rPr>
          <w:b w:val="1"/>
        </w:rPr>
        <w:t>4</w:t>
      </w:r>
      <w:r>
        <w:rPr>
          <w:b w:val="1"/>
        </w:rPr>
        <w:t>.3 Теплоснабжение</w:t>
      </w:r>
    </w:p>
    <w:p w14:paraId="18010000">
      <w:pPr>
        <w:widowControl w:val="0"/>
        <w:ind w:firstLine="709" w:left="0"/>
        <w:jc w:val="both"/>
        <w:rPr>
          <w:i w:val="1"/>
        </w:rPr>
      </w:pPr>
      <w:r>
        <w:rPr>
          <w:i w:val="1"/>
        </w:rPr>
        <w:t>Проектные решения</w:t>
      </w:r>
    </w:p>
    <w:p w14:paraId="19010000">
      <w:pPr>
        <w:widowControl w:val="0"/>
        <w:ind w:firstLine="709" w:left="0"/>
        <w:jc w:val="both"/>
      </w:pPr>
      <w:r>
        <w:t xml:space="preserve">Проектом не предполагается развитие централизованных систем отопления. Теплоснабжение объектов индивидуального жилищного строительства осуществляется от индивидуальных отопительных аппаратов (газовое отопление, электроотопление). </w:t>
      </w:r>
    </w:p>
    <w:p w14:paraId="1A010000">
      <w:pPr>
        <w:widowControl w:val="0"/>
        <w:ind w:firstLine="709" w:left="0"/>
        <w:jc w:val="both"/>
        <w:rPr>
          <w:b w:val="1"/>
        </w:rPr>
      </w:pPr>
      <w:r>
        <w:rPr>
          <w:b w:val="1"/>
        </w:rPr>
        <w:t>4</w:t>
      </w:r>
      <w:r>
        <w:rPr>
          <w:b w:val="1"/>
        </w:rPr>
        <w:t>.4 Газоснабжение</w:t>
      </w:r>
    </w:p>
    <w:p w14:paraId="1B010000">
      <w:pPr>
        <w:widowControl w:val="0"/>
        <w:ind w:firstLine="709" w:left="0"/>
        <w:jc w:val="both"/>
      </w:pPr>
      <w:r>
        <w:t>На момент проведения проектных работ на территорию жилого района «Соты» заведен газ высокого давления и выполнена поуличная прокладка газопроводов среднего давления. Подключение к магистральным городским сетям выполнено с ш. Западное (2 врезки) в соответствии с техническими условиями №177 в 2012 г., выданными ЗАО «Магнитогорскгазстрой». Выделенные мощности потребления газа определены заключением о технической возможности подачи природного газа №138 от 15.02.2013 г., выданными ООО «Газпром трансгаз Екатеринбург».</w:t>
      </w:r>
    </w:p>
    <w:p w14:paraId="1C010000">
      <w:pPr>
        <w:widowControl w:val="0"/>
        <w:ind w:firstLine="709" w:left="0"/>
        <w:jc w:val="both"/>
        <w:rPr>
          <w:i w:val="1"/>
        </w:rPr>
      </w:pPr>
      <w:r>
        <w:rPr>
          <w:i w:val="1"/>
        </w:rPr>
        <w:t>Проектные решения</w:t>
      </w:r>
    </w:p>
    <w:p w14:paraId="1D010000">
      <w:pPr>
        <w:widowControl w:val="0"/>
        <w:ind w:firstLine="709" w:left="0"/>
        <w:jc w:val="both"/>
      </w:pPr>
      <w:r>
        <w:t xml:space="preserve">Проектом не предполагается изменения проектных решений по газоснабжению. Проектные решения 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p>
    <w:p w14:paraId="1E010000">
      <w:pPr>
        <w:widowControl w:val="0"/>
        <w:tabs>
          <w:tab w:leader="none" w:pos="1418" w:val="left"/>
        </w:tabs>
        <w:ind w:firstLine="709" w:left="0"/>
        <w:jc w:val="both"/>
      </w:pPr>
      <w:r>
        <w:t>Газоснабжение проектируемой застройки предусматривается природным газом среднего давления от существующих сетей. Проектируемые газопроводы среднего давления от точки врезки до объектов жилой застройки предлагается выполнить в подземном, либо наземном исполнении из полиэтиленовых, металлических труб соответственно. Присоединение проектируемого объекта индивидуального жилищного строительства к распределительной системе газоснабжения выполняется собственником своими силами и по отдельному индивидуальному рабочему проекту в надземном/ подземном исполнении через отключаемую арматуру, размещаемую в каждом здании.</w:t>
      </w:r>
    </w:p>
    <w:p w14:paraId="1F010000">
      <w:pPr>
        <w:widowControl w:val="0"/>
        <w:tabs>
          <w:tab w:leader="none" w:pos="1418" w:val="left"/>
        </w:tabs>
        <w:ind w:firstLine="709" w:left="0"/>
        <w:jc w:val="both"/>
      </w:pPr>
      <w:r>
        <w:t xml:space="preserve"> Переходы газа через проезжую часть, пересечение с другими инженерными коммуникациями и иными преградами выполнять в футляре.</w:t>
      </w:r>
    </w:p>
    <w:p w14:paraId="20010000">
      <w:pPr>
        <w:widowControl w:val="0"/>
        <w:tabs>
          <w:tab w:leader="none" w:pos="1418" w:val="left"/>
        </w:tabs>
        <w:ind w:firstLine="709" w:left="0"/>
        <w:jc w:val="both"/>
      </w:pPr>
      <w:r>
        <w:t>Подключение застройки к сетям газоснабжения осуществляется в соответствии с локальными техническими условиями, выдаваемыми собственником сетей.</w:t>
      </w:r>
    </w:p>
    <w:p w14:paraId="21010000">
      <w:pPr>
        <w:widowControl w:val="0"/>
        <w:tabs>
          <w:tab w:leader="none" w:pos="1418" w:val="left"/>
        </w:tabs>
        <w:ind w:firstLine="709" w:left="0"/>
        <w:jc w:val="both"/>
      </w:pPr>
      <w:r>
        <w:t>Использование газа предусматривается на:</w:t>
      </w:r>
    </w:p>
    <w:p w14:paraId="22010000">
      <w:pPr>
        <w:widowControl w:val="0"/>
        <w:tabs>
          <w:tab w:leader="none" w:pos="1418" w:val="left"/>
        </w:tabs>
        <w:ind w:firstLine="709" w:left="0"/>
        <w:jc w:val="both"/>
      </w:pPr>
      <w:r>
        <w:t>- отопление;</w:t>
      </w:r>
    </w:p>
    <w:p w14:paraId="23010000">
      <w:pPr>
        <w:widowControl w:val="0"/>
        <w:tabs>
          <w:tab w:leader="none" w:pos="1418" w:val="left"/>
        </w:tabs>
        <w:ind w:firstLine="709" w:left="0"/>
        <w:jc w:val="both"/>
      </w:pPr>
      <w:r>
        <w:t>- горячее водоснабжение.</w:t>
      </w:r>
    </w:p>
    <w:p w14:paraId="24010000">
      <w:pPr>
        <w:widowControl w:val="0"/>
        <w:tabs>
          <w:tab w:leader="none" w:pos="1418" w:val="left"/>
        </w:tabs>
        <w:ind w:firstLine="709" w:left="0"/>
        <w:jc w:val="both"/>
      </w:pPr>
      <w:r>
        <w:t xml:space="preserve">Годовые расходы газа для каждой категории потребителей определены на конец расчетного периода с учетом перспективы развития объектов – потребителей газа. Охват жилой застройки природным газоснабжением принят на расчетный срок – 100%. </w:t>
      </w:r>
    </w:p>
    <w:p w14:paraId="25010000">
      <w:pPr>
        <w:widowControl w:val="0"/>
        <w:ind w:firstLine="709" w:left="0"/>
        <w:jc w:val="both"/>
        <w:rPr>
          <w:b w:val="1"/>
        </w:rPr>
      </w:pPr>
      <w:r>
        <w:rPr>
          <w:b w:val="1"/>
        </w:rPr>
        <w:t>4</w:t>
      </w:r>
      <w:r>
        <w:rPr>
          <w:b w:val="1"/>
        </w:rPr>
        <w:t>.5 Электроснабжение</w:t>
      </w:r>
    </w:p>
    <w:p w14:paraId="26010000">
      <w:pPr>
        <w:widowControl w:val="0"/>
        <w:ind w:firstLine="709" w:left="0"/>
        <w:jc w:val="both"/>
      </w:pPr>
      <w:r>
        <w:t xml:space="preserve">Обеспечение жилой застройки «Соты» электричеством выполнено за счет разветвленной сети электроснабжения. На территории имеются подземные кабельные линии электропередачи напряжением 10 кВ, воздушные линии электропередачи напряжением 0,4кВ и воздушные линии наружного освещения. Питание электрической сети производится от 4-х трансформаторных подстанций 10/0,4 кВ, размещенных рассредоточено на территории жилой застройки. </w:t>
      </w:r>
    </w:p>
    <w:p w14:paraId="27010000">
      <w:pPr>
        <w:widowControl w:val="0"/>
        <w:ind w:firstLine="709" w:left="0"/>
        <w:jc w:val="both"/>
        <w:rPr>
          <w:i w:val="1"/>
        </w:rPr>
      </w:pPr>
      <w:r>
        <w:rPr>
          <w:i w:val="1"/>
        </w:rPr>
        <w:t>Проектные решения</w:t>
      </w:r>
    </w:p>
    <w:p w14:paraId="28010000">
      <w:pPr>
        <w:widowControl w:val="0"/>
        <w:tabs>
          <w:tab w:leader="none" w:pos="1418" w:val="left"/>
        </w:tabs>
        <w:ind w:firstLine="709" w:left="0"/>
        <w:jc w:val="both"/>
      </w:pPr>
      <w:r>
        <w:t>Потребителями электроэнергии являются: жилые дома и наружное освещение улиц.</w:t>
      </w:r>
    </w:p>
    <w:p w14:paraId="29010000">
      <w:pPr>
        <w:widowControl w:val="0"/>
        <w:tabs>
          <w:tab w:leader="none" w:pos="1418" w:val="left"/>
        </w:tabs>
        <w:ind w:firstLine="709" w:left="0"/>
        <w:jc w:val="both"/>
      </w:pPr>
      <w:r>
        <w:t xml:space="preserve">Подключение застройки к сетям электроснабжения осуществляется в соответствии с техническими условиями МП «Горэлектросеть» г. Магнитогорска, выданным в рамках </w:t>
      </w:r>
      <w:r>
        <w:t>договора об осуществлении технологического присоединения № ТП-717 от 30.12.2013 г.</w:t>
      </w:r>
    </w:p>
    <w:p w14:paraId="2A010000">
      <w:pPr>
        <w:widowControl w:val="0"/>
        <w:ind w:firstLine="709" w:left="0"/>
        <w:jc w:val="both"/>
      </w:pPr>
      <w:r>
        <w:t xml:space="preserve">Проектом не предполагается изменения проектных решений по электроснабжению. Проектные решения 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p>
    <w:p w14:paraId="2B010000">
      <w:pPr>
        <w:widowControl w:val="0"/>
        <w:ind w:firstLine="709" w:left="0"/>
        <w:jc w:val="both"/>
        <w:rPr>
          <w:b w:val="1"/>
        </w:rPr>
      </w:pPr>
      <w:r>
        <w:rPr>
          <w:b w:val="1"/>
        </w:rPr>
        <w:t>4</w:t>
      </w:r>
      <w:r>
        <w:rPr>
          <w:b w:val="1"/>
        </w:rPr>
        <w:t xml:space="preserve">.6 </w:t>
      </w:r>
      <w:r>
        <w:rPr>
          <w:b w:val="1"/>
        </w:rPr>
        <w:t>Сети связи</w:t>
      </w:r>
    </w:p>
    <w:p w14:paraId="2C010000">
      <w:pPr>
        <w:widowControl w:val="0"/>
        <w:ind w:firstLine="709" w:left="0"/>
        <w:jc w:val="both"/>
        <w:rPr>
          <w:i w:val="1"/>
        </w:rPr>
      </w:pPr>
      <w:r>
        <w:rPr>
          <w:i w:val="1"/>
        </w:rPr>
        <w:t>Проектные решения</w:t>
      </w:r>
    </w:p>
    <w:p w14:paraId="2D010000">
      <w:pPr>
        <w:widowControl w:val="0"/>
        <w:ind w:firstLine="709" w:left="0"/>
        <w:jc w:val="both"/>
        <w:rPr>
          <w:i w:val="1"/>
        </w:rPr>
      </w:pPr>
      <w:r>
        <w:rPr>
          <w:i w:val="1"/>
        </w:rPr>
        <w:t>Телефонизация</w:t>
      </w:r>
    </w:p>
    <w:p w14:paraId="2E010000">
      <w:pPr>
        <w:widowControl w:val="0"/>
        <w:tabs>
          <w:tab w:leader="none" w:pos="1418" w:val="left"/>
        </w:tabs>
        <w:ind w:firstLine="709" w:left="0"/>
        <w:jc w:val="both"/>
      </w:pPr>
      <w:r>
        <w:t>Подключение проектируемой застройки к существующим инженерным сетям осуществлять в соответствии с техническими условиями (ТУ), выданными эксплуатационными организациями на последующих стадиях проектирования.</w:t>
      </w:r>
    </w:p>
    <w:p w14:paraId="2F010000">
      <w:pPr>
        <w:widowControl w:val="0"/>
        <w:ind w:firstLine="709" w:left="0"/>
        <w:jc w:val="both"/>
      </w:pPr>
      <w:r>
        <w:t xml:space="preserve">Согласно действующему законодательству РФ – Руководству по строительству линейных сооружений местных сетей связи, утвержденному Минсвязи РФ 21.12.1995 г. и существующих технологический норм – РД 45.120-2000. ВНТП 112-2000, утвержденных Минсвязи 12.10.2000 г. при проектировании вновь строящихся жилых объектов и общественных зданий, необходимо предусматривать 100 % телефонизацию жилых и от 20 до 80 % телефонизацию общественных зданий. Количество радиоточек индивидуального пользования определяется из расчета одна на семью при 90% охвате населения с учетом общественных зданий и нужд ГО. </w:t>
      </w:r>
    </w:p>
    <w:p w14:paraId="30010000">
      <w:pPr>
        <w:widowControl w:val="0"/>
        <w:ind w:firstLine="709" w:left="0"/>
        <w:jc w:val="both"/>
      </w:pPr>
      <w:r>
        <w:t xml:space="preserve">Для обеспечения телекоммуникационных услуг может быть использованы следующие варианты: телефонная фиксированная (стационарная), мобильная и спутниковая связь; услуги радиосвязи; услуги телематических служб; цифровая передача данных; доступ в сеть «Интернет»; аренда каналов связи; организация корпоративных сетей; услуги широкополосного радиодоступа; услуги IP-телефонии; услуги телеграфной связи. </w:t>
      </w:r>
    </w:p>
    <w:p w14:paraId="31010000">
      <w:pPr>
        <w:widowControl w:val="0"/>
        <w:ind w:firstLine="709" w:left="0"/>
        <w:jc w:val="both"/>
      </w:pPr>
      <w:r>
        <w:t xml:space="preserve">Проектом не предполагается изменения проектных решений по размещению сетей связи. Проектные решения 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p>
    <w:p w14:paraId="32010000">
      <w:pPr>
        <w:widowControl w:val="0"/>
        <w:ind w:firstLine="709" w:left="0"/>
        <w:jc w:val="both"/>
        <w:rPr>
          <w:i w:val="1"/>
        </w:rPr>
      </w:pPr>
      <w:r>
        <w:rPr>
          <w:i w:val="1"/>
        </w:rPr>
        <w:t>Радиофикация</w:t>
      </w:r>
    </w:p>
    <w:p w14:paraId="33010000">
      <w:pPr>
        <w:widowControl w:val="0"/>
        <w:tabs>
          <w:tab w:leader="none" w:pos="1418" w:val="left"/>
        </w:tabs>
        <w:ind w:firstLine="709" w:left="0"/>
        <w:jc w:val="both"/>
      </w:pPr>
      <w:r>
        <w:t>Согласно действующему законодательству РФ – Руководству по строительству линейных сооружений местных сетей связи, утвержденному Минсвязи РФ 21.12.1995 г. и существующих технологический норм – РД 45.120-2000. ВНТП 112-2000, утвержденных Минсвязи 12.10.2000 г. при проектировании вновь строящихся жилых объектов и общественных зданий, количество радиоточек индивидуального пользования определяется из расчета одна на семью при 90% охвате населения с учетом общественных зданий и нужд ГО. Так как в настоящее время количество пользователей данным видом связи повсеместно сокращается с учетом развития альтернативных видов связи, то, скорее всего, не потребуется ввод новых сооружений для покрытия данных нагрузок.</w:t>
      </w:r>
    </w:p>
    <w:p w14:paraId="34010000">
      <w:pPr>
        <w:widowControl w:val="0"/>
        <w:ind w:firstLine="709" w:left="0"/>
        <w:jc w:val="both"/>
        <w:rPr>
          <w:i w:val="1"/>
        </w:rPr>
      </w:pPr>
      <w:r>
        <w:rPr>
          <w:i w:val="1"/>
        </w:rPr>
        <w:t>Телевидение</w:t>
      </w:r>
    </w:p>
    <w:p w14:paraId="35010000">
      <w:pPr>
        <w:widowControl w:val="0"/>
        <w:ind w:firstLine="709" w:left="0"/>
        <w:jc w:val="both"/>
      </w:pPr>
      <w:r>
        <w:t>Эфирное вещание на территории обеспечивает телевизионная вышка, оборудованная мачтой высотой 250 метров. Для приема телевизионных программ в жилых домах предусматривается установка индивидуальных телевизионных антенн.</w:t>
      </w:r>
    </w:p>
    <w:p w14:paraId="36010000">
      <w:pPr>
        <w:widowControl w:val="0"/>
        <w:tabs>
          <w:tab w:leader="none" w:pos="1418" w:val="left"/>
        </w:tabs>
        <w:ind w:firstLine="709" w:left="0"/>
        <w:jc w:val="both"/>
        <w:rPr>
          <w:b w:val="1"/>
        </w:rPr>
      </w:pPr>
      <w:r>
        <w:rPr>
          <w:b w:val="1"/>
        </w:rPr>
        <w:t>4</w:t>
      </w:r>
      <w:r>
        <w:rPr>
          <w:b w:val="1"/>
        </w:rPr>
        <w:t>.7 Дождевая канализация</w:t>
      </w:r>
    </w:p>
    <w:p w14:paraId="37010000">
      <w:pPr>
        <w:widowControl w:val="0"/>
        <w:ind w:firstLine="709" w:left="0"/>
        <w:jc w:val="both"/>
      </w:pPr>
      <w:bookmarkStart w:id="12" w:name="_Hlk188372237"/>
      <w:r>
        <w:t>Отведение дождевых, талых и поливомоечных вод предусматривается естественным способом по проезжим частям проектируемых улиц без устройства систем водостоков и сбором в низменных частях территории вне проектируемой территории</w:t>
      </w:r>
      <w:r>
        <w:t xml:space="preserve"> на существующую улично-дорожную сеть.</w:t>
      </w:r>
    </w:p>
    <w:p w14:paraId="38010000">
      <w:pPr>
        <w:widowControl w:val="0"/>
        <w:tabs>
          <w:tab w:leader="none" w:pos="1418" w:val="left"/>
        </w:tabs>
        <w:ind w:firstLine="709" w:left="0"/>
        <w:jc w:val="both"/>
        <w:rPr>
          <w:b w:val="1"/>
        </w:rPr>
      </w:pPr>
      <w:bookmarkEnd w:id="12"/>
      <w:r>
        <w:rPr>
          <w:b w:val="1"/>
        </w:rPr>
        <w:t>4</w:t>
      </w:r>
      <w:r>
        <w:rPr>
          <w:b w:val="1"/>
        </w:rPr>
        <w:t>.</w:t>
      </w:r>
      <w:r>
        <w:rPr>
          <w:b w:val="1"/>
        </w:rPr>
        <w:t>8</w:t>
      </w:r>
      <w:r>
        <w:rPr>
          <w:b w:val="1"/>
        </w:rPr>
        <w:t xml:space="preserve"> </w:t>
      </w:r>
      <w:r>
        <w:rPr>
          <w:b w:val="1"/>
        </w:rPr>
        <w:t>Вертикальная планировка территории, инженерная подготовка и инженерная защита территории</w:t>
      </w:r>
    </w:p>
    <w:p w14:paraId="39010000">
      <w:pPr>
        <w:widowControl w:val="0"/>
        <w:ind w:firstLine="709" w:left="0"/>
        <w:jc w:val="both"/>
      </w:pPr>
      <w:r>
        <w:t>Проектом предусматриваются защита от подтопления</w:t>
      </w:r>
      <w:r>
        <w:t xml:space="preserve"> </w:t>
      </w:r>
      <w:r>
        <w:t>на пониженных участках рельефа</w:t>
      </w:r>
      <w:r>
        <w:t>.</w:t>
      </w:r>
    </w:p>
    <w:p w14:paraId="3A010000">
      <w:pPr>
        <w:widowControl w:val="0"/>
        <w:ind w:firstLine="709" w:left="0"/>
        <w:jc w:val="both"/>
      </w:pPr>
      <w:r>
        <w:t xml:space="preserve">Защита от </w:t>
      </w:r>
      <w:r>
        <w:t>подтопления предусматривает проведение мероприятий по понижению уровня грунтовых вод путем устройства дренажных систем. Отведение талых вод в местах сосредоточенного поступления их с сопредельных горных территорий путем устройства вертикальной планировки с организацией поверхностного стока.</w:t>
      </w:r>
    </w:p>
    <w:p w14:paraId="3B010000">
      <w:pPr>
        <w:widowControl w:val="0"/>
        <w:tabs>
          <w:tab w:leader="none" w:pos="1418" w:val="left"/>
        </w:tabs>
        <w:ind w:firstLine="709" w:left="0"/>
        <w:jc w:val="both"/>
      </w:pPr>
      <w:r>
        <w:t>На территории максимально сохраняется существующий рельеф.</w:t>
      </w:r>
    </w:p>
    <w:p w14:paraId="3C010000">
      <w:pPr>
        <w:widowControl w:val="0"/>
        <w:tabs>
          <w:tab w:leader="none" w:pos="1418" w:val="left"/>
        </w:tabs>
        <w:ind w:firstLine="709" w:left="0"/>
        <w:jc w:val="both"/>
        <w:rPr>
          <w:b w:val="1"/>
        </w:rPr>
      </w:pPr>
      <w:r>
        <w:rPr>
          <w:b w:val="1"/>
        </w:rPr>
        <w:t>4</w:t>
      </w:r>
      <w:r>
        <w:rPr>
          <w:b w:val="1"/>
        </w:rPr>
        <w:t>.</w:t>
      </w:r>
      <w:r>
        <w:rPr>
          <w:b w:val="1"/>
        </w:rPr>
        <w:t>9</w:t>
      </w:r>
      <w:r>
        <w:rPr>
          <w:b w:val="1"/>
        </w:rPr>
        <w:t xml:space="preserve"> </w:t>
      </w:r>
      <w:r>
        <w:rPr>
          <w:b w:val="1"/>
        </w:rPr>
        <w:t>Санитарная очистка</w:t>
      </w:r>
    </w:p>
    <w:p w14:paraId="3D010000">
      <w:pPr>
        <w:widowControl w:val="0"/>
        <w:ind w:firstLine="709" w:left="0"/>
        <w:jc w:val="both"/>
      </w:pPr>
      <w:r>
        <w:t>В настоящее время санитарная очистка производится для застроенной территории в границах проектирования. Объектами очистки являются: территория домовладений</w:t>
      </w:r>
      <w:r>
        <w:t>.</w:t>
      </w:r>
    </w:p>
    <w:p w14:paraId="3E010000">
      <w:pPr>
        <w:widowControl w:val="0"/>
        <w:ind w:firstLine="709" w:left="0"/>
        <w:jc w:val="both"/>
      </w:pPr>
      <w:r>
        <w:t>Количество контейнерных площадок - 1 ед.</w:t>
      </w:r>
    </w:p>
    <w:p w14:paraId="3F010000">
      <w:pPr>
        <w:widowControl w:val="0"/>
        <w:ind w:firstLine="709" w:left="0"/>
        <w:jc w:val="both"/>
      </w:pPr>
      <w:r>
        <w:t>Количество контейнеров на площадке – 1 ед.</w:t>
      </w:r>
    </w:p>
    <w:p w14:paraId="40010000">
      <w:pPr>
        <w:widowControl w:val="0"/>
        <w:ind w:firstLine="709" w:left="0"/>
        <w:jc w:val="both"/>
      </w:pPr>
      <w:r>
        <w:t>Объем одного контейнера – 20 куб.м</w:t>
      </w:r>
      <w:r>
        <w:t>.</w:t>
      </w:r>
    </w:p>
    <w:p w14:paraId="41010000">
      <w:pPr>
        <w:widowControl w:val="0"/>
        <w:ind w:firstLine="709" w:left="0"/>
        <w:jc w:val="both"/>
      </w:pPr>
      <w:r>
        <w:t>Периодичность вывоза ТКО устанавливается согласно действующим санитарно-эпидемиологическим требованиям.</w:t>
      </w:r>
    </w:p>
    <w:p w14:paraId="42010000">
      <w:pPr>
        <w:widowControl w:val="0"/>
        <w:ind w:firstLine="709" w:left="0"/>
        <w:jc w:val="both"/>
      </w:pPr>
      <w:r>
        <w:t xml:space="preserve">Проектом не предполагается изменения проектных решений по размещению объектов ТКО. Проектные решения приняты документацией </w:t>
      </w:r>
      <w:r>
        <w:t xml:space="preserve">по внесению изменений в проект планировки территории западной и юго-западной части города Магнитогорска (в границах ул. Сторожева, шоссе Западное, ул. Радужная, южной границы города, западной границы города), утвержденный постановлением администрации города от 29.06.2012 № 8505-П (I очередь инвестиционного развития)» (шифр: 2020-563, разработанный ООО «АСД-проект»), утвержденной  постановлением администрации города от </w:t>
      </w:r>
      <w:r>
        <w:fldChar w:fldCharType="begin"/>
      </w:r>
      <w:r>
        <w:instrText>HYPERLINK "https://www.magnitogorsk.ru/storage/app/media/IMUSCHESTVO_GRADOSTROITELSTVO/UAIG/OTiGP/Postanovlenie-2184-P-ot-01.03.22_compressed.pdf"</w:instrText>
      </w:r>
      <w:r>
        <w:fldChar w:fldCharType="separate"/>
      </w:r>
      <w:r>
        <w:t>01.03.2022 № 2184-П</w:t>
      </w:r>
      <w:r>
        <w:fldChar w:fldCharType="end"/>
      </w:r>
      <w:r>
        <w:t>.</w:t>
      </w:r>
    </w:p>
    <w:sectPr>
      <w:headerReference r:id="rId2" w:type="default"/>
      <w:headerReference r:id="rId1" w:type="first"/>
      <w:pgSz w:h="16837" w:orient="portrait" w:w="11905"/>
      <w:pgMar w:bottom="1134" w:footer="176" w:gutter="0" w:header="420" w:left="1701" w:right="850"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tabs>
        <w:tab w:leader="none" w:pos="1418" w:val="left"/>
      </w:tabs>
      <w:ind w:firstLine="709" w:left="0"/>
      <w:jc w:val="right"/>
    </w:pPr>
    <w:r>
      <w:t>Приложение № 1</w:t>
    </w:r>
  </w:p>
  <w:p w14:paraId="02000000">
    <w:pPr>
      <w:tabs>
        <w:tab w:leader="none" w:pos="1418" w:val="left"/>
      </w:tabs>
      <w:ind w:firstLine="709" w:left="0"/>
      <w:jc w:val="right"/>
    </w:pPr>
    <w:r>
      <w:t>к постановлению администрации</w:t>
    </w:r>
  </w:p>
  <w:p w14:paraId="03000000">
    <w:pPr>
      <w:tabs>
        <w:tab w:leader="none" w:pos="1418" w:val="left"/>
      </w:tabs>
      <w:ind w:firstLine="709" w:left="0"/>
      <w:jc w:val="right"/>
    </w:pPr>
    <w:r>
      <w:t>города Магнитогорска</w:t>
    </w:r>
  </w:p>
  <w:p w14:paraId="04000000">
    <w:pPr>
      <w:tabs>
        <w:tab w:leader="none" w:pos="1418" w:val="left"/>
      </w:tabs>
      <w:ind w:firstLine="709" w:left="0"/>
      <w:jc w:val="right"/>
    </w:pPr>
    <w:r>
      <w:t>от 29.04.2025 № 3893-П</w:t>
    </w:r>
  </w:p>
  <w:p w14:paraId="05000000">
    <w:pPr>
      <w:tabs>
        <w:tab w:leader="none" w:pos="1418" w:val="left"/>
      </w:tabs>
      <w:ind w:firstLine="709" w:left="0"/>
      <w:jc w:val="right"/>
    </w:pPr>
  </w:p>
  <w:p w14:paraId="06000000">
    <w:pPr>
      <w:pStyle w:val="Style_1"/>
    </w:pPr>
  </w:p>
  <w:p w14:paraId="07000000">
    <w:pPr>
      <w:pStyle w:val="Style_1"/>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1"/>
      <w:ind/>
      <w:jc w:val="center"/>
      <w:rPr>
        <w:sz w:val="24"/>
      </w:rPr>
    </w:pPr>
    <w:r>
      <w:rPr>
        <w:sz w:val="24"/>
      </w:rPr>
      <w:fldChar w:fldCharType="begin"/>
    </w:r>
    <w:r>
      <w:rPr>
        <w:sz w:val="24"/>
      </w:rPr>
      <w:instrText xml:space="preserve">PAGE </w:instrText>
    </w:r>
    <w:r>
      <w:rPr>
        <w:sz w:val="24"/>
      </w:rPr>
      <w:fldChar w:fldCharType="separate"/>
    </w:r>
    <w:r>
      <w:rPr>
        <w:sz w:val="24"/>
      </w:rPr>
      <w:t xml:space="preserve"> </w:t>
    </w:r>
    <w:r>
      <w:rPr>
        <w:sz w:val="24"/>
      </w:rPr>
      <w:fldChar w:fldCharType="end"/>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360"/>
      </w:pPr>
    </w:lvl>
    <w:lvl w:ilvl="1">
      <w:start w:val="1"/>
      <w:numFmt w:val="decimal"/>
      <w:lvlText w:val="%1.%2"/>
      <w:lvlJc w:val="left"/>
      <w:pPr>
        <w:ind w:hanging="360" w:left="720"/>
      </w:pPr>
    </w:lvl>
    <w:lvl w:ilvl="2">
      <w:start w:val="1"/>
      <w:numFmt w:val="decimal"/>
      <w:lvlText w:val="%1.%2.%3"/>
      <w:lvlJc w:val="left"/>
      <w:pPr>
        <w:ind w:hanging="720" w:left="1440"/>
      </w:pPr>
    </w:lvl>
    <w:lvl w:ilvl="3">
      <w:start w:val="1"/>
      <w:numFmt w:val="decimal"/>
      <w:lvlText w:val="%1.%2.%3.%4"/>
      <w:lvlJc w:val="left"/>
      <w:pPr>
        <w:ind w:hanging="720" w:left="1800"/>
      </w:pPr>
    </w:lvl>
    <w:lvl w:ilvl="4">
      <w:start w:val="1"/>
      <w:numFmt w:val="decimal"/>
      <w:lvlText w:val="%1.%2.%3.%4.%5"/>
      <w:lvlJc w:val="left"/>
      <w:pPr>
        <w:ind w:hanging="1080" w:left="2520"/>
      </w:pPr>
    </w:lvl>
    <w:lvl w:ilvl="5">
      <w:start w:val="1"/>
      <w:numFmt w:val="decimal"/>
      <w:lvlText w:val="%1.%2.%3.%4.%5.%6"/>
      <w:lvlJc w:val="left"/>
      <w:pPr>
        <w:ind w:hanging="1080" w:left="2880"/>
      </w:pPr>
    </w:lvl>
    <w:lvl w:ilvl="6">
      <w:start w:val="1"/>
      <w:numFmt w:val="decimal"/>
      <w:lvlText w:val="%1.%2.%3.%4.%5.%6.%7"/>
      <w:lvlJc w:val="left"/>
      <w:pPr>
        <w:ind w:hanging="1440" w:left="3600"/>
      </w:pPr>
    </w:lvl>
    <w:lvl w:ilvl="7">
      <w:start w:val="1"/>
      <w:numFmt w:val="decimal"/>
      <w:lvlText w:val="%1.%2.%3.%4.%5.%6.%7.%8"/>
      <w:lvlJc w:val="left"/>
      <w:pPr>
        <w:ind w:hanging="1440" w:left="3960"/>
      </w:pPr>
    </w:lvl>
    <w:lvl w:ilvl="8">
      <w:start w:val="1"/>
      <w:numFmt w:val="decimal"/>
      <w:lvlText w:val="%1.%2.%3.%4.%5.%6.%7.%8.%9"/>
      <w:lvlJc w:val="left"/>
      <w:pPr>
        <w:ind w:hanging="1800" w:left="4680"/>
      </w:pPr>
    </w:lvl>
  </w:abstractNum>
  <w:abstractNum w:abstractNumId="1">
    <w:lvl w:ilvl="0">
      <w:start w:val="1"/>
      <w:numFmt w:val="bullet"/>
      <w:lvlText w:val=""/>
      <w:lvlJc w:val="left"/>
      <w:pPr>
        <w:ind w:hanging="360" w:left="720"/>
      </w:pPr>
      <w:rPr>
        <w:rFonts w:ascii="Symbol" w:hAnsi="Symbol"/>
      </w:rPr>
    </w:lvl>
    <w:lvl w:ilvl="1">
      <w:start w:val="1"/>
      <w:numFmt w:val="bullet"/>
      <w:lvlText w:val="o"/>
      <w:lvlJc w:val="left"/>
      <w:pPr>
        <w:ind w:hanging="360" w:left="1440"/>
      </w:pPr>
      <w:rPr>
        <w:rFonts w:ascii="Courier New" w:hAnsi="Courier New"/>
      </w:rPr>
    </w:lvl>
    <w:lvl w:ilvl="2">
      <w:start w:val="1"/>
      <w:numFmt w:val="bullet"/>
      <w:lvlText w:val=""/>
      <w:lvlJc w:val="left"/>
      <w:pPr>
        <w:ind w:hanging="360" w:left="2160"/>
      </w:pPr>
      <w:rPr>
        <w:rFonts w:ascii="Wingdings" w:hAnsi="Wingdings"/>
      </w:rPr>
    </w:lvl>
    <w:lvl w:ilvl="3">
      <w:start w:val="1"/>
      <w:numFmt w:val="bullet"/>
      <w:lvlText w:val=""/>
      <w:lvlJc w:val="left"/>
      <w:pPr>
        <w:ind w:hanging="360" w:left="2880"/>
      </w:pPr>
      <w:rPr>
        <w:rFonts w:ascii="Symbol" w:hAnsi="Symbol"/>
      </w:rPr>
    </w:lvl>
    <w:lvl w:ilvl="4">
      <w:start w:val="1"/>
      <w:numFmt w:val="bullet"/>
      <w:lvlText w:val="o"/>
      <w:lvlJc w:val="left"/>
      <w:pPr>
        <w:ind w:hanging="360" w:left="3600"/>
      </w:pPr>
      <w:rPr>
        <w:rFonts w:ascii="Courier New" w:hAnsi="Courier New"/>
      </w:rPr>
    </w:lvl>
    <w:lvl w:ilvl="5">
      <w:start w:val="1"/>
      <w:numFmt w:val="bullet"/>
      <w:lvlText w:val=""/>
      <w:lvlJc w:val="left"/>
      <w:pPr>
        <w:ind w:hanging="360" w:left="4320"/>
      </w:pPr>
      <w:rPr>
        <w:rFonts w:ascii="Wingdings" w:hAnsi="Wingdings"/>
      </w:rPr>
    </w:lvl>
    <w:lvl w:ilvl="6">
      <w:start w:val="1"/>
      <w:numFmt w:val="bullet"/>
      <w:lvlText w:val=""/>
      <w:lvlJc w:val="left"/>
      <w:pPr>
        <w:ind w:hanging="360" w:left="5040"/>
      </w:pPr>
      <w:rPr>
        <w:rFonts w:ascii="Symbol" w:hAnsi="Symbol"/>
      </w:rPr>
    </w:lvl>
    <w:lvl w:ilvl="7">
      <w:start w:val="1"/>
      <w:numFmt w:val="bullet"/>
      <w:lvlText w:val="o"/>
      <w:lvlJc w:val="left"/>
      <w:pPr>
        <w:ind w:hanging="360" w:left="5760"/>
      </w:pPr>
      <w:rPr>
        <w:rFonts w:ascii="Courier New" w:hAnsi="Courier New"/>
      </w:rPr>
    </w:lvl>
    <w:lvl w:ilvl="8">
      <w:start w:val="1"/>
      <w:numFmt w:val="bullet"/>
      <w:lvlText w:val=""/>
      <w:lvlJc w:val="left"/>
      <w:pPr>
        <w:ind w:hanging="360" w:left="6480"/>
      </w:pPr>
      <w:rPr>
        <w:rFonts w:ascii="Wingdings" w:hAnsi="Wingdings"/>
      </w:rPr>
    </w:lvl>
  </w:abstractNum>
  <w:abstractNum w:abstractNumId="2">
    <w:lvl w:ilvl="0">
      <w:start w:val="1"/>
      <w:numFmt w:val="bullet"/>
      <w:pStyle w:val="Style_28"/>
      <w:lvlText w:val=""/>
      <w:lvlJc w:val="left"/>
      <w:pPr>
        <w:tabs>
          <w:tab w:leader="none" w:pos="360" w:val="left"/>
        </w:tabs>
        <w:ind w:hanging="360" w:left="360"/>
      </w:pPr>
      <w:rPr>
        <w:rFonts w:ascii="Symbol" w:hAnsi="Symbol"/>
      </w:rPr>
    </w:lvl>
  </w:abstractNum>
  <w:abstractNum w:abstractNumId="3">
    <w:lvl w:ilvl="0">
      <w:start w:val="1"/>
      <w:numFmt w:val="decimal"/>
      <w:pStyle w:val="Style_30"/>
      <w:lvlText w:val="%1."/>
      <w:lvlJc w:val="left"/>
      <w:pPr>
        <w:tabs>
          <w:tab w:leader="none" w:pos="927" w:val="left"/>
        </w:tabs>
        <w:ind w:hanging="360" w:left="927"/>
      </w:pPr>
    </w:lvl>
    <w:lvl w:ilvl="1">
      <w:start w:val="1"/>
      <w:numFmt w:val="decimal"/>
      <w:lvlText w:val="%2)"/>
      <w:lvlJc w:val="left"/>
      <w:pPr>
        <w:tabs>
          <w:tab w:leader="none" w:pos="1647" w:val="left"/>
        </w:tabs>
        <w:ind w:hanging="360" w:left="1647"/>
      </w:pPr>
    </w:lvl>
    <w:lvl w:ilvl="2">
      <w:start w:val="1"/>
      <w:numFmt w:val="lowerRoman"/>
      <w:lvlText w:val="%3."/>
      <w:lvlJc w:val="right"/>
      <w:pPr>
        <w:tabs>
          <w:tab w:leader="none" w:pos="2367" w:val="left"/>
        </w:tabs>
        <w:ind w:hanging="180" w:left="2367"/>
      </w:pPr>
    </w:lvl>
    <w:lvl w:ilvl="3">
      <w:start w:val="1"/>
      <w:numFmt w:val="decimal"/>
      <w:lvlText w:val="%4."/>
      <w:lvlJc w:val="left"/>
      <w:pPr>
        <w:tabs>
          <w:tab w:leader="none" w:pos="3087" w:val="left"/>
        </w:tabs>
        <w:ind w:hanging="360" w:left="3087"/>
      </w:pPr>
    </w:lvl>
    <w:lvl w:ilvl="4">
      <w:start w:val="1"/>
      <w:numFmt w:val="lowerLetter"/>
      <w:lvlText w:val="%5."/>
      <w:lvlJc w:val="left"/>
      <w:pPr>
        <w:tabs>
          <w:tab w:leader="none" w:pos="3807" w:val="left"/>
        </w:tabs>
        <w:ind w:hanging="360" w:left="3807"/>
      </w:pPr>
    </w:lvl>
    <w:lvl w:ilvl="5">
      <w:start w:val="1"/>
      <w:numFmt w:val="lowerRoman"/>
      <w:lvlText w:val="%6."/>
      <w:lvlJc w:val="right"/>
      <w:pPr>
        <w:tabs>
          <w:tab w:leader="none" w:pos="4527" w:val="left"/>
        </w:tabs>
        <w:ind w:hanging="180" w:left="4527"/>
      </w:pPr>
    </w:lvl>
    <w:lvl w:ilvl="6">
      <w:start w:val="1"/>
      <w:numFmt w:val="decimal"/>
      <w:lvlText w:val="%7."/>
      <w:lvlJc w:val="left"/>
      <w:pPr>
        <w:tabs>
          <w:tab w:leader="none" w:pos="5247" w:val="left"/>
        </w:tabs>
        <w:ind w:hanging="360" w:left="5247"/>
      </w:pPr>
    </w:lvl>
    <w:lvl w:ilvl="7">
      <w:start w:val="1"/>
      <w:numFmt w:val="lowerLetter"/>
      <w:lvlText w:val="%8."/>
      <w:lvlJc w:val="left"/>
      <w:pPr>
        <w:tabs>
          <w:tab w:leader="none" w:pos="5967" w:val="left"/>
        </w:tabs>
        <w:ind w:hanging="360" w:left="5967"/>
      </w:pPr>
    </w:lvl>
    <w:lvl w:ilvl="8">
      <w:start w:val="1"/>
      <w:numFmt w:val="lowerRoman"/>
      <w:lvlText w:val="%9."/>
      <w:lvlJc w:val="right"/>
      <w:pPr>
        <w:tabs>
          <w:tab w:leader="none" w:pos="6687" w:val="left"/>
        </w:tabs>
        <w:ind w:hanging="180" w:left="6687"/>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8" w:type="paragraph">
    <w:name w:val="Normal"/>
    <w:link w:val="Style_8_ch"/>
    <w:uiPriority w:val="0"/>
    <w:qFormat/>
    <w:rPr>
      <w:sz w:val="24"/>
    </w:rPr>
  </w:style>
  <w:style w:default="1" w:styleId="Style_8_ch" w:type="character">
    <w:name w:val="Normal"/>
    <w:link w:val="Style_8"/>
    <w:rPr>
      <w:sz w:val="24"/>
    </w:rPr>
  </w:style>
  <w:style w:styleId="Style_9" w:type="paragraph">
    <w:name w:val="Основной текст1"/>
    <w:basedOn w:val="Style_8"/>
    <w:link w:val="Style_9_ch"/>
    <w:pPr>
      <w:widowControl w:val="0"/>
      <w:spacing w:after="420" w:before="600" w:line="0" w:lineRule="atLeast"/>
      <w:ind/>
    </w:pPr>
    <w:rPr>
      <w:sz w:val="19"/>
    </w:rPr>
  </w:style>
  <w:style w:styleId="Style_9_ch" w:type="character">
    <w:name w:val="Основной текст1"/>
    <w:basedOn w:val="Style_8_ch"/>
    <w:link w:val="Style_9"/>
    <w:rPr>
      <w:sz w:val="19"/>
    </w:rPr>
  </w:style>
  <w:style w:styleId="Style_10" w:type="paragraph">
    <w:name w:val="Iau?iue"/>
    <w:link w:val="Style_10_ch"/>
    <w:pPr>
      <w:widowControl w:val="0"/>
      <w:ind/>
    </w:pPr>
  </w:style>
  <w:style w:styleId="Style_10_ch" w:type="character">
    <w:name w:val="Iau?iue"/>
    <w:link w:val="Style_10"/>
  </w:style>
  <w:style w:styleId="Style_11" w:type="paragraph">
    <w:name w:val="footer"/>
    <w:basedOn w:val="Style_8"/>
    <w:link w:val="Style_11_ch"/>
    <w:pPr>
      <w:tabs>
        <w:tab w:leader="none" w:pos="4153" w:val="center"/>
        <w:tab w:leader="none" w:pos="8306" w:val="right"/>
      </w:tabs>
      <w:ind/>
    </w:pPr>
    <w:rPr>
      <w:sz w:val="20"/>
    </w:rPr>
  </w:style>
  <w:style w:styleId="Style_11_ch" w:type="character">
    <w:name w:val="footer"/>
    <w:basedOn w:val="Style_8_ch"/>
    <w:link w:val="Style_11"/>
    <w:rPr>
      <w:sz w:val="20"/>
    </w:rPr>
  </w:style>
  <w:style w:styleId="Style_12" w:type="paragraph">
    <w:name w:val="toc 2"/>
    <w:basedOn w:val="Style_8"/>
    <w:next w:val="Style_8"/>
    <w:link w:val="Style_12_ch"/>
    <w:uiPriority w:val="39"/>
    <w:pPr>
      <w:widowControl w:val="0"/>
      <w:tabs>
        <w:tab w:leader="none" w:pos="426" w:val="left"/>
        <w:tab w:leader="dot" w:pos="9627" w:val="right"/>
      </w:tabs>
      <w:ind/>
    </w:pPr>
    <w:rPr>
      <w:sz w:val="20"/>
    </w:rPr>
  </w:style>
  <w:style w:styleId="Style_12_ch" w:type="character">
    <w:name w:val="toc 2"/>
    <w:basedOn w:val="Style_8_ch"/>
    <w:link w:val="Style_12"/>
    <w:rPr>
      <w:sz w:val="20"/>
    </w:rPr>
  </w:style>
  <w:style w:styleId="Style_13" w:type="paragraph">
    <w:name w:val="page number"/>
    <w:basedOn w:val="Style_14"/>
    <w:link w:val="Style_13_ch"/>
  </w:style>
  <w:style w:styleId="Style_13_ch" w:type="character">
    <w:name w:val="page number"/>
    <w:basedOn w:val="Style_14_ch"/>
    <w:link w:val="Style_13"/>
  </w:style>
  <w:style w:styleId="Style_15" w:type="paragraph">
    <w:name w:val="Absatz-Standardschriftart"/>
    <w:link w:val="Style_15_ch"/>
  </w:style>
  <w:style w:styleId="Style_15_ch" w:type="character">
    <w:name w:val="Absatz-Standardschriftart"/>
    <w:link w:val="Style_15"/>
  </w:style>
  <w:style w:styleId="Style_16" w:type="paragraph">
    <w:name w:val="Body Text"/>
    <w:basedOn w:val="Style_8"/>
    <w:link w:val="Style_16_ch"/>
    <w:pPr>
      <w:spacing w:after="120"/>
      <w:ind/>
    </w:pPr>
  </w:style>
  <w:style w:styleId="Style_16_ch" w:type="character">
    <w:name w:val="Body Text"/>
    <w:basedOn w:val="Style_8_ch"/>
    <w:link w:val="Style_16"/>
  </w:style>
  <w:style w:styleId="Style_17" w:type="paragraph">
    <w:name w:val="Style5"/>
    <w:basedOn w:val="Style_8"/>
    <w:link w:val="Style_17_ch"/>
    <w:pPr>
      <w:widowControl w:val="0"/>
      <w:spacing w:line="418" w:lineRule="exact"/>
      <w:ind/>
      <w:jc w:val="both"/>
    </w:pPr>
    <w:rPr>
      <w:rFonts w:ascii="Arial" w:hAnsi="Arial"/>
    </w:rPr>
  </w:style>
  <w:style w:styleId="Style_17_ch" w:type="character">
    <w:name w:val="Style5"/>
    <w:basedOn w:val="Style_8_ch"/>
    <w:link w:val="Style_17"/>
    <w:rPr>
      <w:rFonts w:ascii="Arial" w:hAnsi="Arial"/>
    </w:rPr>
  </w:style>
  <w:style w:styleId="Style_18" w:type="paragraph">
    <w:name w:val="toc 4"/>
    <w:basedOn w:val="Style_8"/>
    <w:next w:val="Style_8"/>
    <w:link w:val="Style_18_ch"/>
    <w:uiPriority w:val="39"/>
    <w:pPr>
      <w:tabs>
        <w:tab w:leader="dot" w:pos="10376" w:val="right"/>
      </w:tabs>
      <w:ind w:firstLine="0" w:left="600"/>
    </w:pPr>
    <w:rPr>
      <w:rFonts w:ascii="Arial" w:hAnsi="Arial"/>
      <w:sz w:val="20"/>
    </w:rPr>
  </w:style>
  <w:style w:styleId="Style_18_ch" w:type="character">
    <w:name w:val="toc 4"/>
    <w:basedOn w:val="Style_8_ch"/>
    <w:link w:val="Style_18"/>
    <w:rPr>
      <w:rFonts w:ascii="Arial" w:hAnsi="Arial"/>
      <w:sz w:val="20"/>
    </w:rPr>
  </w:style>
  <w:style w:styleId="Style_19" w:type="paragraph">
    <w:name w:val="Style3"/>
    <w:basedOn w:val="Style_8"/>
    <w:link w:val="Style_19_ch"/>
    <w:pPr>
      <w:widowControl w:val="0"/>
      <w:spacing w:line="413" w:lineRule="exact"/>
      <w:ind/>
    </w:pPr>
    <w:rPr>
      <w:rFonts w:ascii="Arial" w:hAnsi="Arial"/>
    </w:rPr>
  </w:style>
  <w:style w:styleId="Style_19_ch" w:type="character">
    <w:name w:val="Style3"/>
    <w:basedOn w:val="Style_8_ch"/>
    <w:link w:val="Style_19"/>
    <w:rPr>
      <w:rFonts w:ascii="Arial" w:hAnsi="Arial"/>
    </w:rPr>
  </w:style>
  <w:style w:styleId="Style_20" w:type="paragraph">
    <w:name w:val="heading 7"/>
    <w:basedOn w:val="Style_8"/>
    <w:next w:val="Style_8"/>
    <w:link w:val="Style_20_ch"/>
    <w:uiPriority w:val="9"/>
    <w:qFormat/>
    <w:pPr>
      <w:tabs>
        <w:tab w:leader="none" w:pos="0" w:val="left"/>
      </w:tabs>
      <w:spacing w:after="60" w:before="240"/>
      <w:ind/>
      <w:outlineLvl w:val="6"/>
    </w:pPr>
  </w:style>
  <w:style w:styleId="Style_20_ch" w:type="character">
    <w:name w:val="heading 7"/>
    <w:basedOn w:val="Style_8_ch"/>
    <w:link w:val="Style_20"/>
  </w:style>
  <w:style w:styleId="Style_21" w:type="paragraph">
    <w:name w:val="Style12"/>
    <w:basedOn w:val="Style_8"/>
    <w:link w:val="Style_21_ch"/>
    <w:pPr>
      <w:widowControl w:val="0"/>
      <w:ind/>
    </w:pPr>
    <w:rPr>
      <w:rFonts w:ascii="Arial" w:hAnsi="Arial"/>
    </w:rPr>
  </w:style>
  <w:style w:styleId="Style_21_ch" w:type="character">
    <w:name w:val="Style12"/>
    <w:basedOn w:val="Style_8_ch"/>
    <w:link w:val="Style_21"/>
    <w:rPr>
      <w:rFonts w:ascii="Arial" w:hAnsi="Arial"/>
    </w:rPr>
  </w:style>
  <w:style w:styleId="Style_22" w:type="paragraph">
    <w:name w:val="toc 6"/>
    <w:next w:val="Style_8"/>
    <w:link w:val="Style_22_ch"/>
    <w:uiPriority w:val="39"/>
    <w:pPr>
      <w:ind w:firstLine="0" w:left="1000"/>
      <w:jc w:val="left"/>
    </w:pPr>
    <w:rPr>
      <w:rFonts w:ascii="XO Thames" w:hAnsi="XO Thames"/>
      <w:sz w:val="28"/>
    </w:rPr>
  </w:style>
  <w:style w:styleId="Style_22_ch" w:type="character">
    <w:name w:val="toc 6"/>
    <w:link w:val="Style_22"/>
    <w:rPr>
      <w:rFonts w:ascii="XO Thames" w:hAnsi="XO Thames"/>
      <w:sz w:val="28"/>
    </w:rPr>
  </w:style>
  <w:style w:styleId="Style_23" w:type="paragraph">
    <w:name w:val="Body Text Indent"/>
    <w:basedOn w:val="Style_8"/>
    <w:link w:val="Style_23_ch"/>
    <w:pPr>
      <w:spacing w:after="120"/>
      <w:ind w:firstLine="0" w:left="283"/>
    </w:pPr>
  </w:style>
  <w:style w:styleId="Style_23_ch" w:type="character">
    <w:name w:val="Body Text Indent"/>
    <w:basedOn w:val="Style_8_ch"/>
    <w:link w:val="Style_23"/>
  </w:style>
  <w:style w:styleId="Style_24" w:type="paragraph">
    <w:name w:val="toc 7"/>
    <w:next w:val="Style_8"/>
    <w:link w:val="Style_24_ch"/>
    <w:uiPriority w:val="39"/>
    <w:pPr>
      <w:ind w:firstLine="0" w:left="1200"/>
      <w:jc w:val="left"/>
    </w:pPr>
    <w:rPr>
      <w:rFonts w:ascii="XO Thames" w:hAnsi="XO Thames"/>
      <w:sz w:val="28"/>
    </w:rPr>
  </w:style>
  <w:style w:styleId="Style_24_ch" w:type="character">
    <w:name w:val="toc 7"/>
    <w:link w:val="Style_24"/>
    <w:rPr>
      <w:rFonts w:ascii="XO Thames" w:hAnsi="XO Thames"/>
      <w:sz w:val="28"/>
    </w:rPr>
  </w:style>
  <w:style w:styleId="Style_25" w:type="paragraph">
    <w:name w:val="Нормальный-2"/>
    <w:basedOn w:val="Style_8"/>
    <w:link w:val="Style_25_ch"/>
    <w:pPr>
      <w:spacing w:before="120"/>
      <w:ind w:firstLine="851" w:left="284" w:right="170"/>
      <w:jc w:val="both"/>
    </w:pPr>
    <w:rPr>
      <w:sz w:val="26"/>
    </w:rPr>
  </w:style>
  <w:style w:styleId="Style_25_ch" w:type="character">
    <w:name w:val="Нормальный-2"/>
    <w:basedOn w:val="Style_8_ch"/>
    <w:link w:val="Style_25"/>
    <w:rPr>
      <w:sz w:val="26"/>
    </w:rPr>
  </w:style>
  <w:style w:styleId="Style_26" w:type="paragraph">
    <w:name w:val="Основной текст с отступом 31"/>
    <w:basedOn w:val="Style_8"/>
    <w:link w:val="Style_26_ch"/>
    <w:pPr>
      <w:spacing w:after="120"/>
      <w:ind w:firstLine="0" w:left="283"/>
    </w:pPr>
    <w:rPr>
      <w:sz w:val="16"/>
    </w:rPr>
  </w:style>
  <w:style w:styleId="Style_26_ch" w:type="character">
    <w:name w:val="Основной текст с отступом 31"/>
    <w:basedOn w:val="Style_8_ch"/>
    <w:link w:val="Style_26"/>
    <w:rPr>
      <w:sz w:val="16"/>
    </w:rPr>
  </w:style>
  <w:style w:styleId="Style_27" w:type="paragraph">
    <w:name w:val="Default"/>
    <w:link w:val="Style_27_ch"/>
    <w:rPr>
      <w:color w:val="000000"/>
      <w:sz w:val="24"/>
    </w:rPr>
  </w:style>
  <w:style w:styleId="Style_27_ch" w:type="character">
    <w:name w:val="Default"/>
    <w:link w:val="Style_27"/>
    <w:rPr>
      <w:color w:val="000000"/>
      <w:sz w:val="24"/>
    </w:rPr>
  </w:style>
  <w:style w:styleId="Style_28" w:type="paragraph">
    <w:name w:val="List Bullet"/>
    <w:basedOn w:val="Style_8"/>
    <w:link w:val="Style_28_ch"/>
    <w:pPr>
      <w:numPr>
        <w:numId w:val="3"/>
      </w:numPr>
    </w:pPr>
  </w:style>
  <w:style w:styleId="Style_28_ch" w:type="character">
    <w:name w:val="List Bullet"/>
    <w:basedOn w:val="Style_8_ch"/>
    <w:link w:val="Style_28"/>
  </w:style>
  <w:style w:styleId="Style_29" w:type="paragraph">
    <w:name w:val="ConsNormal"/>
    <w:link w:val="Style_29_ch"/>
    <w:pPr>
      <w:widowControl w:val="0"/>
      <w:ind w:firstLine="720" w:left="0" w:right="19772"/>
    </w:pPr>
    <w:rPr>
      <w:rFonts w:ascii="Arial" w:hAnsi="Arial"/>
    </w:rPr>
  </w:style>
  <w:style w:styleId="Style_29_ch" w:type="character">
    <w:name w:val="ConsNormal"/>
    <w:link w:val="Style_29"/>
    <w:rPr>
      <w:rFonts w:ascii="Arial" w:hAnsi="Arial"/>
    </w:rPr>
  </w:style>
  <w:style w:styleId="Style_30" w:type="paragraph">
    <w:name w:val="Стиль27"/>
    <w:basedOn w:val="Style_8"/>
    <w:link w:val="Style_30_ch"/>
    <w:pPr>
      <w:widowControl w:val="0"/>
      <w:numPr>
        <w:numId w:val="4"/>
      </w:numPr>
      <w:spacing w:line="360" w:lineRule="auto"/>
      <w:ind/>
      <w:jc w:val="center"/>
      <w:outlineLvl w:val="0"/>
    </w:pPr>
    <w:rPr>
      <w:b w:val="1"/>
      <w:color w:val="000000"/>
      <w:sz w:val="28"/>
    </w:rPr>
  </w:style>
  <w:style w:styleId="Style_30_ch" w:type="character">
    <w:name w:val="Стиль27"/>
    <w:basedOn w:val="Style_8_ch"/>
    <w:link w:val="Style_30"/>
    <w:rPr>
      <w:b w:val="1"/>
      <w:color w:val="000000"/>
      <w:sz w:val="28"/>
    </w:rPr>
  </w:style>
  <w:style w:styleId="Style_31" w:type="paragraph">
    <w:name w:val="Endnote"/>
    <w:link w:val="Style_31_ch"/>
    <w:pPr>
      <w:ind w:firstLine="851" w:left="0"/>
      <w:jc w:val="both"/>
    </w:pPr>
    <w:rPr>
      <w:rFonts w:ascii="XO Thames" w:hAnsi="XO Thames"/>
      <w:sz w:val="22"/>
    </w:rPr>
  </w:style>
  <w:style w:styleId="Style_31_ch" w:type="character">
    <w:name w:val="Endnote"/>
    <w:link w:val="Style_31"/>
    <w:rPr>
      <w:rFonts w:ascii="XO Thames" w:hAnsi="XO Thames"/>
      <w:sz w:val="22"/>
    </w:rPr>
  </w:style>
  <w:style w:styleId="Style_32" w:type="paragraph">
    <w:name w:val="heading 3"/>
    <w:basedOn w:val="Style_8"/>
    <w:next w:val="Style_8"/>
    <w:link w:val="Style_32_ch"/>
    <w:uiPriority w:val="9"/>
    <w:qFormat/>
    <w:pPr>
      <w:keepNext w:val="1"/>
      <w:tabs>
        <w:tab w:leader="none" w:pos="0" w:val="left"/>
      </w:tabs>
      <w:spacing w:after="60" w:before="240"/>
      <w:ind/>
      <w:outlineLvl w:val="2"/>
    </w:pPr>
    <w:rPr>
      <w:rFonts w:ascii="Arial" w:hAnsi="Arial"/>
      <w:b w:val="1"/>
      <w:sz w:val="26"/>
    </w:rPr>
  </w:style>
  <w:style w:styleId="Style_32_ch" w:type="character">
    <w:name w:val="heading 3"/>
    <w:basedOn w:val="Style_8_ch"/>
    <w:link w:val="Style_32"/>
    <w:rPr>
      <w:rFonts w:ascii="Arial" w:hAnsi="Arial"/>
      <w:b w:val="1"/>
      <w:sz w:val="26"/>
    </w:rPr>
  </w:style>
  <w:style w:styleId="Style_33" w:type="paragraph">
    <w:name w:val="Основной текст 31"/>
    <w:basedOn w:val="Style_8"/>
    <w:link w:val="Style_33_ch"/>
    <w:pPr>
      <w:spacing w:after="120"/>
      <w:ind/>
    </w:pPr>
    <w:rPr>
      <w:b w:val="1"/>
      <w:sz w:val="16"/>
    </w:rPr>
  </w:style>
  <w:style w:styleId="Style_33_ch" w:type="character">
    <w:name w:val="Основной текст 31"/>
    <w:basedOn w:val="Style_8_ch"/>
    <w:link w:val="Style_33"/>
    <w:rPr>
      <w:b w:val="1"/>
      <w:sz w:val="16"/>
    </w:rPr>
  </w:style>
  <w:style w:styleId="Style_34" w:type="paragraph">
    <w:name w:val="S_Обычный"/>
    <w:basedOn w:val="Style_8"/>
    <w:link w:val="Style_34_ch"/>
    <w:pPr>
      <w:spacing w:line="360" w:lineRule="auto"/>
      <w:ind w:firstLine="709" w:left="0"/>
      <w:jc w:val="both"/>
    </w:pPr>
  </w:style>
  <w:style w:styleId="Style_34_ch" w:type="character">
    <w:name w:val="S_Обычный"/>
    <w:basedOn w:val="Style_8_ch"/>
    <w:link w:val="Style_34"/>
  </w:style>
  <w:style w:styleId="Style_35" w:type="paragraph">
    <w:name w:val="Font Style20"/>
    <w:link w:val="Style_35_ch"/>
    <w:rPr>
      <w:rFonts w:ascii="Arial" w:hAnsi="Arial"/>
      <w:b w:val="1"/>
      <w:i w:val="1"/>
      <w:sz w:val="22"/>
    </w:rPr>
  </w:style>
  <w:style w:styleId="Style_35_ch" w:type="character">
    <w:name w:val="Font Style20"/>
    <w:link w:val="Style_35"/>
    <w:rPr>
      <w:rFonts w:ascii="Arial" w:hAnsi="Arial"/>
      <w:b w:val="1"/>
      <w:i w:val="1"/>
      <w:sz w:val="22"/>
    </w:rPr>
  </w:style>
  <w:style w:styleId="Style_36" w:type="paragraph">
    <w:name w:val="Заголовок1"/>
    <w:basedOn w:val="Style_8"/>
    <w:next w:val="Style_16"/>
    <w:link w:val="Style_36_ch"/>
    <w:pPr>
      <w:keepNext w:val="1"/>
      <w:spacing w:after="120" w:before="240"/>
      <w:ind/>
    </w:pPr>
    <w:rPr>
      <w:rFonts w:ascii="Arial" w:hAnsi="Arial"/>
      <w:sz w:val="28"/>
    </w:rPr>
  </w:style>
  <w:style w:styleId="Style_36_ch" w:type="character">
    <w:name w:val="Заголовок1"/>
    <w:basedOn w:val="Style_8_ch"/>
    <w:link w:val="Style_36"/>
    <w:rPr>
      <w:rFonts w:ascii="Arial" w:hAnsi="Arial"/>
      <w:sz w:val="28"/>
    </w:rPr>
  </w:style>
  <w:style w:styleId="Style_37" w:type="paragraph">
    <w:name w:val="Document Map"/>
    <w:basedOn w:val="Style_8"/>
    <w:link w:val="Style_37_ch"/>
    <w:rPr>
      <w:rFonts w:ascii="Tahoma" w:hAnsi="Tahoma"/>
      <w:sz w:val="16"/>
    </w:rPr>
  </w:style>
  <w:style w:styleId="Style_37_ch" w:type="character">
    <w:name w:val="Document Map"/>
    <w:basedOn w:val="Style_8_ch"/>
    <w:link w:val="Style_37"/>
    <w:rPr>
      <w:rFonts w:ascii="Tahoma" w:hAnsi="Tahoma"/>
      <w:sz w:val="16"/>
    </w:rPr>
  </w:style>
  <w:style w:styleId="Style_38" w:type="paragraph">
    <w:name w:val="WW-Absatz-Standardschriftart1111111111"/>
    <w:link w:val="Style_38_ch"/>
  </w:style>
  <w:style w:styleId="Style_38_ch" w:type="character">
    <w:name w:val="WW-Absatz-Standardschriftart1111111111"/>
    <w:link w:val="Style_38"/>
  </w:style>
  <w:style w:styleId="Style_39" w:type="paragraph">
    <w:name w:val="Style10"/>
    <w:basedOn w:val="Style_8"/>
    <w:link w:val="Style_39_ch"/>
    <w:pPr>
      <w:widowControl w:val="0"/>
      <w:ind/>
    </w:pPr>
    <w:rPr>
      <w:rFonts w:ascii="Arial" w:hAnsi="Arial"/>
    </w:rPr>
  </w:style>
  <w:style w:styleId="Style_39_ch" w:type="character">
    <w:name w:val="Style10"/>
    <w:basedOn w:val="Style_8_ch"/>
    <w:link w:val="Style_39"/>
    <w:rPr>
      <w:rFonts w:ascii="Arial" w:hAnsi="Arial"/>
    </w:rPr>
  </w:style>
  <w:style w:styleId="Style_40" w:type="paragraph">
    <w:name w:val="Основной шрифт абзаца Знак"/>
    <w:basedOn w:val="Style_8"/>
    <w:link w:val="Style_40_ch"/>
    <w:pPr>
      <w:widowControl w:val="0"/>
      <w:spacing w:after="160" w:line="240" w:lineRule="exact"/>
      <w:ind/>
      <w:jc w:val="right"/>
    </w:pPr>
    <w:rPr>
      <w:sz w:val="20"/>
    </w:rPr>
  </w:style>
  <w:style w:styleId="Style_40_ch" w:type="character">
    <w:name w:val="Основной шрифт абзаца Знак"/>
    <w:basedOn w:val="Style_8_ch"/>
    <w:link w:val="Style_40"/>
    <w:rPr>
      <w:sz w:val="20"/>
    </w:rPr>
  </w:style>
  <w:style w:styleId="Style_41" w:type="paragraph">
    <w:name w:val="Указатель1"/>
    <w:basedOn w:val="Style_8"/>
    <w:link w:val="Style_41_ch"/>
  </w:style>
  <w:style w:styleId="Style_41_ch" w:type="character">
    <w:name w:val="Указатель1"/>
    <w:basedOn w:val="Style_8_ch"/>
    <w:link w:val="Style_41"/>
  </w:style>
  <w:style w:styleId="Style_42" w:type="paragraph">
    <w:name w:val="WW-Absatz-Standardschriftart"/>
    <w:link w:val="Style_42_ch"/>
  </w:style>
  <w:style w:styleId="Style_42_ch" w:type="character">
    <w:name w:val="WW-Absatz-Standardschriftart"/>
    <w:link w:val="Style_42"/>
  </w:style>
  <w:style w:styleId="Style_43" w:type="paragraph">
    <w:name w:val="Основной текст 32"/>
    <w:basedOn w:val="Style_8"/>
    <w:link w:val="Style_43_ch"/>
    <w:pPr>
      <w:tabs>
        <w:tab w:leader="none" w:pos="5670" w:val="left"/>
        <w:tab w:leader="none" w:pos="8931" w:val="left"/>
      </w:tabs>
      <w:ind/>
      <w:jc w:val="center"/>
    </w:pPr>
  </w:style>
  <w:style w:styleId="Style_43_ch" w:type="character">
    <w:name w:val="Основной текст 32"/>
    <w:basedOn w:val="Style_8_ch"/>
    <w:link w:val="Style_43"/>
  </w:style>
  <w:style w:styleId="Style_44" w:type="paragraph">
    <w:name w:val="Default Paragraph Font"/>
    <w:link w:val="Style_44_ch"/>
  </w:style>
  <w:style w:styleId="Style_44_ch" w:type="character">
    <w:name w:val="Default Paragraph Font"/>
    <w:link w:val="Style_44"/>
  </w:style>
  <w:style w:styleId="Style_45" w:type="paragraph">
    <w:name w:val="ПЗ1"/>
    <w:basedOn w:val="Style_25"/>
    <w:next w:val="Style_25"/>
    <w:link w:val="Style_45_ch"/>
    <w:pPr>
      <w:keepNext w:val="1"/>
      <w:spacing w:after="480" w:before="720"/>
      <w:ind/>
    </w:pPr>
    <w:rPr>
      <w:b w:val="1"/>
      <w:caps w:val="1"/>
    </w:rPr>
  </w:style>
  <w:style w:styleId="Style_45_ch" w:type="character">
    <w:name w:val="ПЗ1"/>
    <w:basedOn w:val="Style_25_ch"/>
    <w:link w:val="Style_45"/>
    <w:rPr>
      <w:b w:val="1"/>
      <w:caps w:val="1"/>
    </w:rPr>
  </w:style>
  <w:style w:styleId="Style_46" w:type="paragraph">
    <w:name w:val="Основной шрифт абзаца2"/>
    <w:link w:val="Style_46_ch"/>
  </w:style>
  <w:style w:styleId="Style_46_ch" w:type="character">
    <w:name w:val="Основной шрифт абзаца2"/>
    <w:link w:val="Style_46"/>
  </w:style>
  <w:style w:styleId="Style_47" w:type="paragraph">
    <w:name w:val="Содержимое врезки"/>
    <w:basedOn w:val="Style_16"/>
    <w:link w:val="Style_47_ch"/>
  </w:style>
  <w:style w:styleId="Style_47_ch" w:type="character">
    <w:name w:val="Содержимое врезки"/>
    <w:basedOn w:val="Style_16_ch"/>
    <w:link w:val="Style_47"/>
  </w:style>
  <w:style w:styleId="Style_48" w:type="paragraph">
    <w:name w:val="Font Style22"/>
    <w:link w:val="Style_48_ch"/>
    <w:rPr>
      <w:rFonts w:ascii="Arial" w:hAnsi="Arial"/>
      <w:sz w:val="22"/>
    </w:rPr>
  </w:style>
  <w:style w:styleId="Style_48_ch" w:type="character">
    <w:name w:val="Font Style22"/>
    <w:link w:val="Style_48"/>
    <w:rPr>
      <w:rFonts w:ascii="Arial" w:hAnsi="Arial"/>
      <w:sz w:val="22"/>
    </w:rPr>
  </w:style>
  <w:style w:styleId="Style_49" w:type="paragraph">
    <w:name w:val="Заголовок статьи"/>
    <w:basedOn w:val="Style_8"/>
    <w:next w:val="Style_8"/>
    <w:link w:val="Style_49_ch"/>
    <w:pPr>
      <w:widowControl w:val="0"/>
      <w:ind w:hanging="892" w:left="1612"/>
      <w:jc w:val="both"/>
    </w:pPr>
    <w:rPr>
      <w:rFonts w:ascii="Arial" w:hAnsi="Arial"/>
    </w:rPr>
  </w:style>
  <w:style w:styleId="Style_49_ch" w:type="character">
    <w:name w:val="Заголовок статьи"/>
    <w:basedOn w:val="Style_8_ch"/>
    <w:link w:val="Style_49"/>
    <w:rPr>
      <w:rFonts w:ascii="Arial" w:hAnsi="Arial"/>
    </w:rPr>
  </w:style>
  <w:style w:styleId="Style_50" w:type="paragraph">
    <w:name w:val="Subtle Reference"/>
    <w:basedOn w:val="Style_44"/>
    <w:link w:val="Style_50_ch"/>
    <w:rPr>
      <w:smallCaps w:val="1"/>
      <w:color w:themeColor="text1" w:themeTint="A5" w:val="595959"/>
    </w:rPr>
  </w:style>
  <w:style w:styleId="Style_50_ch" w:type="character">
    <w:name w:val="Subtle Reference"/>
    <w:basedOn w:val="Style_44_ch"/>
    <w:link w:val="Style_50"/>
    <w:rPr>
      <w:smallCaps w:val="1"/>
      <w:color w:themeColor="text1" w:themeTint="A5" w:val="595959"/>
    </w:rPr>
  </w:style>
  <w:style w:styleId="Style_51" w:type="paragraph">
    <w:name w:val="WW-Absatz-Standardschriftart111111111111"/>
    <w:link w:val="Style_51_ch"/>
  </w:style>
  <w:style w:styleId="Style_51_ch" w:type="character">
    <w:name w:val="WW-Absatz-Standardschriftart111111111111"/>
    <w:link w:val="Style_51"/>
  </w:style>
  <w:style w:styleId="Style_52" w:type="paragraph">
    <w:name w:val="WW-Absatz-Standardschriftart111111111"/>
    <w:link w:val="Style_52_ch"/>
  </w:style>
  <w:style w:styleId="Style_52_ch" w:type="character">
    <w:name w:val="WW-Absatz-Standardschriftart111111111"/>
    <w:link w:val="Style_52"/>
  </w:style>
  <w:style w:styleId="Style_53" w:type="paragraph">
    <w:name w:val="WW8Num5z0"/>
    <w:link w:val="Style_53_ch"/>
    <w:rPr>
      <w:rFonts w:ascii="Symbol" w:hAnsi="Symbol"/>
    </w:rPr>
  </w:style>
  <w:style w:styleId="Style_53_ch" w:type="character">
    <w:name w:val="WW8Num5z0"/>
    <w:link w:val="Style_53"/>
    <w:rPr>
      <w:rFonts w:ascii="Symbol" w:hAnsi="Symbol"/>
    </w:rPr>
  </w:style>
  <w:style w:styleId="Style_54" w:type="paragraph">
    <w:name w:val="Основной текст с отступом1"/>
    <w:basedOn w:val="Style_8"/>
    <w:link w:val="Style_54_ch"/>
    <w:pPr>
      <w:ind w:firstLine="567" w:left="0"/>
      <w:jc w:val="both"/>
    </w:pPr>
  </w:style>
  <w:style w:styleId="Style_54_ch" w:type="character">
    <w:name w:val="Основной текст с отступом1"/>
    <w:basedOn w:val="Style_8_ch"/>
    <w:link w:val="Style_54"/>
  </w:style>
  <w:style w:styleId="Style_55" w:type="paragraph">
    <w:name w:val="toc 3"/>
    <w:basedOn w:val="Style_8"/>
    <w:next w:val="Style_8"/>
    <w:link w:val="Style_55_ch"/>
    <w:uiPriority w:val="39"/>
    <w:pPr>
      <w:ind w:firstLine="0" w:left="480"/>
    </w:pPr>
  </w:style>
  <w:style w:styleId="Style_55_ch" w:type="character">
    <w:name w:val="toc 3"/>
    <w:basedOn w:val="Style_8_ch"/>
    <w:link w:val="Style_55"/>
  </w:style>
  <w:style w:styleId="Style_7" w:type="paragraph">
    <w:name w:val="ConsPlusCell"/>
    <w:link w:val="Style_7_ch"/>
    <w:pPr>
      <w:widowControl w:val="0"/>
      <w:ind/>
    </w:pPr>
    <w:rPr>
      <w:rFonts w:ascii="Arial" w:hAnsi="Arial"/>
    </w:rPr>
  </w:style>
  <w:style w:styleId="Style_7_ch" w:type="character">
    <w:name w:val="ConsPlusCell"/>
    <w:link w:val="Style_7"/>
    <w:rPr>
      <w:rFonts w:ascii="Arial" w:hAnsi="Arial"/>
    </w:rPr>
  </w:style>
  <w:style w:styleId="Style_56" w:type="paragraph">
    <w:name w:val="Название1"/>
    <w:basedOn w:val="Style_8"/>
    <w:link w:val="Style_56_ch"/>
    <w:pPr>
      <w:spacing w:after="120" w:before="120"/>
      <w:ind/>
    </w:pPr>
    <w:rPr>
      <w:i w:val="1"/>
    </w:rPr>
  </w:style>
  <w:style w:styleId="Style_56_ch" w:type="character">
    <w:name w:val="Название1"/>
    <w:basedOn w:val="Style_8_ch"/>
    <w:link w:val="Style_56"/>
    <w:rPr>
      <w:i w:val="1"/>
    </w:rPr>
  </w:style>
  <w:style w:styleId="Style_57" w:type="paragraph">
    <w:name w:val="основной"/>
    <w:basedOn w:val="Style_8"/>
    <w:link w:val="Style_57_ch"/>
    <w:pPr>
      <w:keepNext w:val="1"/>
      <w:ind/>
    </w:pPr>
  </w:style>
  <w:style w:styleId="Style_57_ch" w:type="character">
    <w:name w:val="основной"/>
    <w:basedOn w:val="Style_8_ch"/>
    <w:link w:val="Style_57"/>
  </w:style>
  <w:style w:styleId="Style_58" w:type="paragraph">
    <w:name w:val="Emphasis"/>
    <w:basedOn w:val="Style_44"/>
    <w:link w:val="Style_58_ch"/>
    <w:rPr>
      <w:i w:val="1"/>
    </w:rPr>
  </w:style>
  <w:style w:styleId="Style_58_ch" w:type="character">
    <w:name w:val="Emphasis"/>
    <w:basedOn w:val="Style_44_ch"/>
    <w:link w:val="Style_58"/>
    <w:rPr>
      <w:i w:val="1"/>
    </w:rPr>
  </w:style>
  <w:style w:styleId="Style_59" w:type="paragraph">
    <w:name w:val="annotation text"/>
    <w:basedOn w:val="Style_8"/>
    <w:link w:val="Style_59_ch"/>
    <w:rPr>
      <w:sz w:val="20"/>
    </w:rPr>
  </w:style>
  <w:style w:styleId="Style_59_ch" w:type="character">
    <w:name w:val="annotation text"/>
    <w:basedOn w:val="Style_8_ch"/>
    <w:link w:val="Style_59"/>
    <w:rPr>
      <w:sz w:val="20"/>
    </w:rPr>
  </w:style>
  <w:style w:styleId="Style_60" w:type="paragraph">
    <w:name w:val="Iau?iue.iniiaiie oaeno"/>
    <w:link w:val="Style_60_ch"/>
  </w:style>
  <w:style w:styleId="Style_60_ch" w:type="character">
    <w:name w:val="Iau?iue.iniiaiie oaeno"/>
    <w:link w:val="Style_60"/>
  </w:style>
  <w:style w:styleId="Style_61" w:type="paragraph">
    <w:name w:val="rvps5"/>
    <w:basedOn w:val="Style_8"/>
    <w:link w:val="Style_61_ch"/>
    <w:pPr>
      <w:spacing w:afterAutospacing="on" w:beforeAutospacing="on"/>
      <w:ind/>
    </w:pPr>
  </w:style>
  <w:style w:styleId="Style_61_ch" w:type="character">
    <w:name w:val="rvps5"/>
    <w:basedOn w:val="Style_8_ch"/>
    <w:link w:val="Style_61"/>
  </w:style>
  <w:style w:styleId="Style_62" w:type="paragraph">
    <w:name w:val="Знак13"/>
    <w:basedOn w:val="Style_8"/>
    <w:link w:val="Style_62_ch"/>
    <w:pPr>
      <w:spacing w:afterAutospacing="on" w:beforeAutospacing="on"/>
      <w:ind/>
    </w:pPr>
    <w:rPr>
      <w:rFonts w:ascii="Tahoma" w:hAnsi="Tahoma"/>
      <w:sz w:val="20"/>
    </w:rPr>
  </w:style>
  <w:style w:styleId="Style_62_ch" w:type="character">
    <w:name w:val="Знак13"/>
    <w:basedOn w:val="Style_8_ch"/>
    <w:link w:val="Style_62"/>
    <w:rPr>
      <w:rFonts w:ascii="Tahoma" w:hAnsi="Tahoma"/>
      <w:sz w:val="20"/>
    </w:rPr>
  </w:style>
  <w:style w:styleId="Style_63" w:type="paragraph">
    <w:name w:val="Основной текст с отступом 21"/>
    <w:basedOn w:val="Style_8"/>
    <w:link w:val="Style_63_ch"/>
    <w:pPr>
      <w:spacing w:after="120" w:line="480" w:lineRule="auto"/>
      <w:ind w:firstLine="0" w:left="283"/>
    </w:pPr>
  </w:style>
  <w:style w:styleId="Style_63_ch" w:type="character">
    <w:name w:val="Основной текст с отступом 21"/>
    <w:basedOn w:val="Style_8_ch"/>
    <w:link w:val="Style_63"/>
  </w:style>
  <w:style w:styleId="Style_64" w:type="paragraph">
    <w:name w:val="Название2"/>
    <w:basedOn w:val="Style_8"/>
    <w:link w:val="Style_64_ch"/>
    <w:pPr>
      <w:spacing w:after="120" w:before="120"/>
      <w:ind/>
    </w:pPr>
    <w:rPr>
      <w:rFonts w:ascii="Arial" w:hAnsi="Arial"/>
      <w:i w:val="1"/>
      <w:sz w:val="20"/>
    </w:rPr>
  </w:style>
  <w:style w:styleId="Style_64_ch" w:type="character">
    <w:name w:val="Название2"/>
    <w:basedOn w:val="Style_8_ch"/>
    <w:link w:val="Style_64"/>
    <w:rPr>
      <w:rFonts w:ascii="Arial" w:hAnsi="Arial"/>
      <w:i w:val="1"/>
      <w:sz w:val="20"/>
    </w:rPr>
  </w:style>
  <w:style w:styleId="Style_65" w:type="paragraph">
    <w:name w:val="Iniiaiie oaeno 2"/>
    <w:basedOn w:val="Style_8"/>
    <w:link w:val="Style_65_ch"/>
    <w:pPr>
      <w:widowControl w:val="0"/>
      <w:ind w:firstLine="567" w:left="0"/>
      <w:jc w:val="both"/>
    </w:pPr>
    <w:rPr>
      <w:b w:val="1"/>
      <w:color w:val="000000"/>
    </w:rPr>
  </w:style>
  <w:style w:styleId="Style_65_ch" w:type="character">
    <w:name w:val="Iniiaiie oaeno 2"/>
    <w:basedOn w:val="Style_8_ch"/>
    <w:link w:val="Style_65"/>
    <w:rPr>
      <w:b w:val="1"/>
      <w:color w:val="000000"/>
    </w:rPr>
  </w:style>
  <w:style w:styleId="Style_66" w:type="paragraph">
    <w:name w:val="Заголовок таблицы"/>
    <w:basedOn w:val="Style_67"/>
    <w:link w:val="Style_66_ch"/>
    <w:pPr>
      <w:ind/>
      <w:jc w:val="center"/>
    </w:pPr>
    <w:rPr>
      <w:b w:val="1"/>
    </w:rPr>
  </w:style>
  <w:style w:styleId="Style_66_ch" w:type="character">
    <w:name w:val="Заголовок таблицы"/>
    <w:basedOn w:val="Style_67_ch"/>
    <w:link w:val="Style_66"/>
    <w:rPr>
      <w:b w:val="1"/>
    </w:rPr>
  </w:style>
  <w:style w:styleId="Style_68" w:type="paragraph">
    <w:name w:val="Стиль"/>
    <w:basedOn w:val="Style_11"/>
    <w:link w:val="Style_68_ch"/>
    <w:pPr>
      <w:tabs>
        <w:tab w:leader="none" w:pos="4153" w:val="clear"/>
        <w:tab w:leader="none" w:pos="4677" w:val="center"/>
        <w:tab w:leader="none" w:pos="8306" w:val="clear"/>
        <w:tab w:leader="none" w:pos="9355" w:val="right"/>
      </w:tabs>
      <w:spacing w:line="360" w:lineRule="auto"/>
      <w:ind w:firstLine="851" w:left="284" w:right="284"/>
      <w:jc w:val="right"/>
    </w:pPr>
    <w:rPr>
      <w:rFonts w:ascii="GOST type A" w:hAnsi="GOST type A"/>
    </w:rPr>
  </w:style>
  <w:style w:styleId="Style_68_ch" w:type="character">
    <w:name w:val="Стиль"/>
    <w:basedOn w:val="Style_11_ch"/>
    <w:link w:val="Style_68"/>
    <w:rPr>
      <w:rFonts w:ascii="GOST type A" w:hAnsi="GOST type A"/>
    </w:rPr>
  </w:style>
  <w:style w:styleId="Style_69" w:type="paragraph">
    <w:name w:val="Знак14"/>
    <w:basedOn w:val="Style_8"/>
    <w:link w:val="Style_69_ch"/>
    <w:pPr>
      <w:spacing w:afterAutospacing="on" w:beforeAutospacing="on"/>
      <w:ind/>
    </w:pPr>
    <w:rPr>
      <w:rFonts w:ascii="Tahoma" w:hAnsi="Tahoma"/>
      <w:sz w:val="20"/>
    </w:rPr>
  </w:style>
  <w:style w:styleId="Style_69_ch" w:type="character">
    <w:name w:val="Знак14"/>
    <w:basedOn w:val="Style_8_ch"/>
    <w:link w:val="Style_69"/>
    <w:rPr>
      <w:rFonts w:ascii="Tahoma" w:hAnsi="Tahoma"/>
      <w:sz w:val="20"/>
    </w:rPr>
  </w:style>
  <w:style w:styleId="Style_70" w:type="paragraph">
    <w:name w:val="WW-Absatz-Standardschriftart1111111111111"/>
    <w:link w:val="Style_70_ch"/>
  </w:style>
  <w:style w:styleId="Style_70_ch" w:type="character">
    <w:name w:val="WW-Absatz-Standardschriftart1111111111111"/>
    <w:link w:val="Style_70"/>
  </w:style>
  <w:style w:styleId="Style_71" w:type="paragraph">
    <w:name w:val="heading 5"/>
    <w:basedOn w:val="Style_8"/>
    <w:next w:val="Style_8"/>
    <w:link w:val="Style_71_ch"/>
    <w:uiPriority w:val="9"/>
    <w:qFormat/>
    <w:pPr>
      <w:spacing w:after="60" w:before="240"/>
      <w:ind/>
      <w:outlineLvl w:val="4"/>
    </w:pPr>
    <w:rPr>
      <w:b w:val="1"/>
      <w:i w:val="1"/>
      <w:sz w:val="26"/>
    </w:rPr>
  </w:style>
  <w:style w:styleId="Style_71_ch" w:type="character">
    <w:name w:val="heading 5"/>
    <w:basedOn w:val="Style_8_ch"/>
    <w:link w:val="Style_71"/>
    <w:rPr>
      <w:b w:val="1"/>
      <w:i w:val="1"/>
      <w:sz w:val="26"/>
    </w:rPr>
  </w:style>
  <w:style w:styleId="Style_72" w:type="paragraph">
    <w:name w:val="ПЗ2"/>
    <w:basedOn w:val="Style_25"/>
    <w:next w:val="Style_25"/>
    <w:link w:val="Style_72_ch"/>
    <w:pPr>
      <w:keepNext w:val="1"/>
      <w:spacing w:after="240" w:before="360"/>
      <w:ind/>
    </w:pPr>
    <w:rPr>
      <w:b w:val="1"/>
    </w:rPr>
  </w:style>
  <w:style w:styleId="Style_72_ch" w:type="character">
    <w:name w:val="ПЗ2"/>
    <w:basedOn w:val="Style_25_ch"/>
    <w:link w:val="Style_72"/>
    <w:rPr>
      <w:b w:val="1"/>
    </w:rPr>
  </w:style>
  <w:style w:styleId="Style_73" w:type="paragraph">
    <w:name w:val="Знак"/>
    <w:basedOn w:val="Style_8"/>
    <w:link w:val="Style_73_ch"/>
    <w:pPr>
      <w:spacing w:after="160" w:line="240" w:lineRule="exact"/>
      <w:ind/>
    </w:pPr>
    <w:rPr>
      <w:rFonts w:ascii="Verdana" w:hAnsi="Verdana"/>
      <w:sz w:val="20"/>
    </w:rPr>
  </w:style>
  <w:style w:styleId="Style_73_ch" w:type="character">
    <w:name w:val="Знак"/>
    <w:basedOn w:val="Style_8_ch"/>
    <w:link w:val="Style_73"/>
    <w:rPr>
      <w:rFonts w:ascii="Verdana" w:hAnsi="Verdana"/>
      <w:sz w:val="20"/>
    </w:rPr>
  </w:style>
  <w:style w:styleId="Style_74" w:type="paragraph">
    <w:name w:val="Style4"/>
    <w:basedOn w:val="Style_8"/>
    <w:link w:val="Style_74_ch"/>
    <w:pPr>
      <w:widowControl w:val="0"/>
      <w:spacing w:line="413" w:lineRule="exact"/>
      <w:ind w:firstLine="134" w:left="0"/>
      <w:jc w:val="both"/>
    </w:pPr>
    <w:rPr>
      <w:rFonts w:ascii="Arial" w:hAnsi="Arial"/>
    </w:rPr>
  </w:style>
  <w:style w:styleId="Style_74_ch" w:type="character">
    <w:name w:val="Style4"/>
    <w:basedOn w:val="Style_8_ch"/>
    <w:link w:val="Style_74"/>
    <w:rPr>
      <w:rFonts w:ascii="Arial" w:hAnsi="Arial"/>
    </w:rPr>
  </w:style>
  <w:style w:styleId="Style_75" w:type="paragraph">
    <w:basedOn w:val="Style_77"/>
    <w:next w:val="Style_76"/>
    <w:link w:val="Style_75_ch"/>
    <w:semiHidden w:val="1"/>
    <w:unhideWhenUsed w:val="1"/>
    <w:pPr>
      <w:widowControl w:val="1"/>
      <w:spacing w:after="119" w:before="280" w:line="100" w:lineRule="atLeast"/>
      <w:ind/>
    </w:pPr>
  </w:style>
  <w:style w:styleId="Style_75_ch" w:type="character">
    <w:basedOn w:val="Style_77_ch"/>
    <w:link w:val="Style_75"/>
    <w:semiHidden w:val="1"/>
    <w:unhideWhenUsed w:val="1"/>
  </w:style>
  <w:style w:styleId="Style_78" w:type="paragraph">
    <w:name w:val="heading 1"/>
    <w:basedOn w:val="Style_8"/>
    <w:next w:val="Style_8"/>
    <w:link w:val="Style_78_ch"/>
    <w:uiPriority w:val="9"/>
    <w:qFormat/>
    <w:pPr>
      <w:keepNext w:val="1"/>
      <w:spacing w:after="60" w:before="240"/>
      <w:ind/>
      <w:outlineLvl w:val="0"/>
    </w:pPr>
    <w:rPr>
      <w:rFonts w:ascii="Arial" w:hAnsi="Arial"/>
      <w:b w:val="1"/>
      <w:sz w:val="32"/>
    </w:rPr>
  </w:style>
  <w:style w:styleId="Style_78_ch" w:type="character">
    <w:name w:val="heading 1"/>
    <w:basedOn w:val="Style_8_ch"/>
    <w:link w:val="Style_78"/>
    <w:rPr>
      <w:rFonts w:ascii="Arial" w:hAnsi="Arial"/>
      <w:b w:val="1"/>
      <w:sz w:val="32"/>
    </w:rPr>
  </w:style>
  <w:style w:styleId="Style_79" w:type="paragraph">
    <w:name w:val="Body Text Indent 3"/>
    <w:basedOn w:val="Style_8"/>
    <w:link w:val="Style_79_ch"/>
    <w:pPr>
      <w:spacing w:after="120"/>
      <w:ind w:firstLine="0" w:left="283"/>
    </w:pPr>
    <w:rPr>
      <w:sz w:val="16"/>
    </w:rPr>
  </w:style>
  <w:style w:styleId="Style_79_ch" w:type="character">
    <w:name w:val="Body Text Indent 3"/>
    <w:basedOn w:val="Style_8_ch"/>
    <w:link w:val="Style_79"/>
    <w:rPr>
      <w:sz w:val="16"/>
    </w:rPr>
  </w:style>
  <w:style w:styleId="Style_80" w:type="paragraph">
    <w:name w:val="Strong"/>
    <w:link w:val="Style_80_ch"/>
    <w:rPr>
      <w:b w:val="1"/>
    </w:rPr>
  </w:style>
  <w:style w:styleId="Style_80_ch" w:type="character">
    <w:name w:val="Strong"/>
    <w:link w:val="Style_80"/>
    <w:rPr>
      <w:b w:val="1"/>
    </w:rPr>
  </w:style>
  <w:style w:styleId="Style_6" w:type="paragraph">
    <w:name w:val="Hyperlink"/>
    <w:link w:val="Style_6_ch"/>
    <w:rPr>
      <w:color w:val="0000FF"/>
      <w:u w:val="single"/>
    </w:rPr>
  </w:style>
  <w:style w:styleId="Style_6_ch" w:type="character">
    <w:name w:val="Hyperlink"/>
    <w:link w:val="Style_6"/>
    <w:rPr>
      <w:color w:val="0000FF"/>
      <w:u w:val="single"/>
    </w:rPr>
  </w:style>
  <w:style w:styleId="Style_81" w:type="paragraph">
    <w:name w:val="Footnote"/>
    <w:basedOn w:val="Style_8"/>
    <w:link w:val="Style_81_ch"/>
    <w:rPr>
      <w:sz w:val="20"/>
    </w:rPr>
  </w:style>
  <w:style w:styleId="Style_81_ch" w:type="character">
    <w:name w:val="Footnote"/>
    <w:basedOn w:val="Style_8_ch"/>
    <w:link w:val="Style_81"/>
    <w:rPr>
      <w:sz w:val="20"/>
    </w:rPr>
  </w:style>
  <w:style w:styleId="Style_82" w:type="paragraph">
    <w:name w:val="Указатель2"/>
    <w:basedOn w:val="Style_8"/>
    <w:link w:val="Style_82_ch"/>
    <w:rPr>
      <w:rFonts w:ascii="Arial" w:hAnsi="Arial"/>
    </w:rPr>
  </w:style>
  <w:style w:styleId="Style_82_ch" w:type="character">
    <w:name w:val="Указатель2"/>
    <w:basedOn w:val="Style_8_ch"/>
    <w:link w:val="Style_82"/>
    <w:rPr>
      <w:rFonts w:ascii="Arial" w:hAnsi="Arial"/>
    </w:rPr>
  </w:style>
  <w:style w:styleId="Style_83" w:type="paragraph">
    <w:name w:val="Знак12"/>
    <w:basedOn w:val="Style_8"/>
    <w:link w:val="Style_83_ch"/>
    <w:pPr>
      <w:spacing w:afterAutospacing="on" w:beforeAutospacing="on"/>
      <w:ind/>
    </w:pPr>
    <w:rPr>
      <w:rFonts w:ascii="Tahoma" w:hAnsi="Tahoma"/>
      <w:sz w:val="20"/>
    </w:rPr>
  </w:style>
  <w:style w:styleId="Style_83_ch" w:type="character">
    <w:name w:val="Знак12"/>
    <w:basedOn w:val="Style_8_ch"/>
    <w:link w:val="Style_83"/>
    <w:rPr>
      <w:rFonts w:ascii="Tahoma" w:hAnsi="Tahoma"/>
      <w:sz w:val="20"/>
    </w:rPr>
  </w:style>
  <w:style w:styleId="Style_84" w:type="paragraph">
    <w:name w:val="ConsTitle"/>
    <w:link w:val="Style_84_ch"/>
    <w:pPr>
      <w:widowControl w:val="0"/>
      <w:ind/>
    </w:pPr>
    <w:rPr>
      <w:rFonts w:ascii="Arial" w:hAnsi="Arial"/>
      <w:b w:val="1"/>
      <w:sz w:val="16"/>
    </w:rPr>
  </w:style>
  <w:style w:styleId="Style_84_ch" w:type="character">
    <w:name w:val="ConsTitle"/>
    <w:link w:val="Style_84"/>
    <w:rPr>
      <w:rFonts w:ascii="Arial" w:hAnsi="Arial"/>
      <w:b w:val="1"/>
      <w:sz w:val="16"/>
    </w:rPr>
  </w:style>
  <w:style w:styleId="Style_85" w:type="paragraph">
    <w:name w:val="ConsPlusNormal"/>
    <w:link w:val="Style_85_ch"/>
    <w:pPr>
      <w:widowControl w:val="0"/>
      <w:ind w:firstLine="720" w:left="0"/>
    </w:pPr>
    <w:rPr>
      <w:rFonts w:ascii="Arial" w:hAnsi="Arial"/>
    </w:rPr>
  </w:style>
  <w:style w:styleId="Style_85_ch" w:type="character">
    <w:name w:val="ConsPlusNormal"/>
    <w:link w:val="Style_85"/>
    <w:rPr>
      <w:rFonts w:ascii="Arial" w:hAnsi="Arial"/>
    </w:rPr>
  </w:style>
  <w:style w:styleId="Style_86" w:type="paragraph">
    <w:name w:val="toc 1"/>
    <w:basedOn w:val="Style_8"/>
    <w:next w:val="Style_8"/>
    <w:link w:val="Style_86_ch"/>
    <w:uiPriority w:val="39"/>
    <w:pPr>
      <w:widowControl w:val="0"/>
      <w:tabs>
        <w:tab w:leader="none" w:pos="426" w:val="left"/>
        <w:tab w:leader="dot" w:pos="9639" w:val="right"/>
      </w:tabs>
      <w:spacing w:line="360" w:lineRule="auto"/>
      <w:ind/>
      <w:jc w:val="both"/>
    </w:pPr>
    <w:rPr>
      <w:sz w:val="28"/>
    </w:rPr>
  </w:style>
  <w:style w:styleId="Style_86_ch" w:type="character">
    <w:name w:val="toc 1"/>
    <w:basedOn w:val="Style_8_ch"/>
    <w:link w:val="Style_86"/>
    <w:rPr>
      <w:sz w:val="28"/>
    </w:rPr>
  </w:style>
  <w:style w:styleId="Style_67" w:type="paragraph">
    <w:name w:val="Содержимое таблицы"/>
    <w:basedOn w:val="Style_8"/>
    <w:link w:val="Style_67_ch"/>
  </w:style>
  <w:style w:styleId="Style_67_ch" w:type="character">
    <w:name w:val="Содержимое таблицы"/>
    <w:basedOn w:val="Style_8_ch"/>
    <w:link w:val="Style_67"/>
  </w:style>
  <w:style w:styleId="Style_87" w:type="paragraph">
    <w:name w:val="Заголовок КД"/>
    <w:basedOn w:val="Style_8"/>
    <w:next w:val="Style_8"/>
    <w:link w:val="Style_87_ch"/>
    <w:pPr>
      <w:ind w:firstLine="0" w:left="284" w:right="284"/>
      <w:jc w:val="center"/>
    </w:pPr>
    <w:rPr>
      <w:b w:val="1"/>
      <w:sz w:val="28"/>
    </w:rPr>
  </w:style>
  <w:style w:styleId="Style_87_ch" w:type="character">
    <w:name w:val="Заголовок КД"/>
    <w:basedOn w:val="Style_8_ch"/>
    <w:link w:val="Style_87"/>
    <w:rPr>
      <w:b w:val="1"/>
      <w:sz w:val="28"/>
    </w:rPr>
  </w:style>
  <w:style w:styleId="Style_88" w:type="paragraph">
    <w:name w:val="Header and Footer"/>
    <w:link w:val="Style_88_ch"/>
    <w:pPr>
      <w:spacing w:line="240" w:lineRule="auto"/>
      <w:ind/>
      <w:jc w:val="both"/>
    </w:pPr>
    <w:rPr>
      <w:rFonts w:ascii="XO Thames" w:hAnsi="XO Thames"/>
      <w:sz w:val="28"/>
    </w:rPr>
  </w:style>
  <w:style w:styleId="Style_88_ch" w:type="character">
    <w:name w:val="Header and Footer"/>
    <w:link w:val="Style_88"/>
    <w:rPr>
      <w:rFonts w:ascii="XO Thames" w:hAnsi="XO Thames"/>
      <w:sz w:val="28"/>
    </w:rPr>
  </w:style>
  <w:style w:styleId="Style_89" w:type="paragraph">
    <w:name w:val="toc 9"/>
    <w:next w:val="Style_8"/>
    <w:link w:val="Style_89_ch"/>
    <w:uiPriority w:val="39"/>
    <w:pPr>
      <w:ind w:firstLine="0" w:left="1600"/>
      <w:jc w:val="left"/>
    </w:pPr>
    <w:rPr>
      <w:rFonts w:ascii="XO Thames" w:hAnsi="XO Thames"/>
      <w:sz w:val="28"/>
    </w:rPr>
  </w:style>
  <w:style w:styleId="Style_89_ch" w:type="character">
    <w:name w:val="toc 9"/>
    <w:link w:val="Style_89"/>
    <w:rPr>
      <w:rFonts w:ascii="XO Thames" w:hAnsi="XO Thames"/>
      <w:sz w:val="28"/>
    </w:rPr>
  </w:style>
  <w:style w:styleId="Style_90" w:type="paragraph">
    <w:name w:val="Знак11"/>
    <w:basedOn w:val="Style_8"/>
    <w:link w:val="Style_90_ch"/>
    <w:pPr>
      <w:spacing w:afterAutospacing="on" w:beforeAutospacing="on"/>
      <w:ind/>
    </w:pPr>
    <w:rPr>
      <w:rFonts w:ascii="Tahoma" w:hAnsi="Tahoma"/>
      <w:sz w:val="20"/>
    </w:rPr>
  </w:style>
  <w:style w:styleId="Style_90_ch" w:type="character">
    <w:name w:val="Знак11"/>
    <w:basedOn w:val="Style_8_ch"/>
    <w:link w:val="Style_90"/>
    <w:rPr>
      <w:rFonts w:ascii="Tahoma" w:hAnsi="Tahoma"/>
      <w:sz w:val="20"/>
    </w:rPr>
  </w:style>
  <w:style w:styleId="Style_91" w:type="paragraph">
    <w:name w:val="Знак1"/>
    <w:basedOn w:val="Style_8"/>
    <w:link w:val="Style_91_ch"/>
    <w:pPr>
      <w:spacing w:afterAutospacing="on" w:beforeAutospacing="on"/>
      <w:ind/>
    </w:pPr>
    <w:rPr>
      <w:rFonts w:ascii="Tahoma" w:hAnsi="Tahoma"/>
      <w:sz w:val="20"/>
    </w:rPr>
  </w:style>
  <w:style w:styleId="Style_91_ch" w:type="character">
    <w:name w:val="Знак1"/>
    <w:basedOn w:val="Style_8_ch"/>
    <w:link w:val="Style_91"/>
    <w:rPr>
      <w:rFonts w:ascii="Tahoma" w:hAnsi="Tahoma"/>
      <w:sz w:val="20"/>
    </w:rPr>
  </w:style>
  <w:style w:styleId="Style_92" w:type="paragraph">
    <w:name w:val="rvts6"/>
    <w:basedOn w:val="Style_44"/>
    <w:link w:val="Style_92_ch"/>
  </w:style>
  <w:style w:styleId="Style_92_ch" w:type="character">
    <w:name w:val="rvts6"/>
    <w:basedOn w:val="Style_44_ch"/>
    <w:link w:val="Style_92"/>
  </w:style>
  <w:style w:styleId="Style_93" w:type="paragraph">
    <w:name w:val="List"/>
    <w:basedOn w:val="Style_16"/>
    <w:link w:val="Style_93_ch"/>
  </w:style>
  <w:style w:styleId="Style_93_ch" w:type="character">
    <w:name w:val="List"/>
    <w:basedOn w:val="Style_16_ch"/>
    <w:link w:val="Style_93"/>
  </w:style>
  <w:style w:styleId="Style_94" w:type="paragraph">
    <w:name w:val="WW-Absatz-Standardschriftart1111111"/>
    <w:link w:val="Style_94_ch"/>
  </w:style>
  <w:style w:styleId="Style_94_ch" w:type="character">
    <w:name w:val="WW-Absatz-Standardschriftart1111111"/>
    <w:link w:val="Style_94"/>
  </w:style>
  <w:style w:styleId="Style_95" w:type="paragraph">
    <w:name w:val="line number"/>
    <w:basedOn w:val="Style_44"/>
    <w:link w:val="Style_95_ch"/>
  </w:style>
  <w:style w:styleId="Style_95_ch" w:type="character">
    <w:name w:val="line number"/>
    <w:basedOn w:val="Style_44_ch"/>
    <w:link w:val="Style_95"/>
  </w:style>
  <w:style w:styleId="Style_96" w:type="paragraph">
    <w:name w:val="Гипертекстовая ссылка"/>
    <w:link w:val="Style_96_ch"/>
    <w:rPr>
      <w:b w:val="1"/>
      <w:color w:val="008000"/>
    </w:rPr>
  </w:style>
  <w:style w:styleId="Style_96_ch" w:type="character">
    <w:name w:val="Гипертекстовая ссылка"/>
    <w:link w:val="Style_96"/>
    <w:rPr>
      <w:b w:val="1"/>
      <w:color w:val="008000"/>
    </w:rPr>
  </w:style>
  <w:style w:styleId="Style_97" w:type="paragraph">
    <w:name w:val="Основной текст 21"/>
    <w:basedOn w:val="Style_8"/>
    <w:link w:val="Style_97_ch"/>
    <w:pPr>
      <w:spacing w:before="120"/>
      <w:ind w:firstLine="709" w:left="0"/>
      <w:jc w:val="both"/>
    </w:pPr>
    <w:rPr>
      <w:rFonts w:ascii="Arial" w:hAnsi="Arial"/>
    </w:rPr>
  </w:style>
  <w:style w:styleId="Style_97_ch" w:type="character">
    <w:name w:val="Основной текст 21"/>
    <w:basedOn w:val="Style_8_ch"/>
    <w:link w:val="Style_97"/>
    <w:rPr>
      <w:rFonts w:ascii="Arial" w:hAnsi="Arial"/>
    </w:rPr>
  </w:style>
  <w:style w:styleId="Style_98" w:type="paragraph">
    <w:name w:val="apple-converted-space"/>
    <w:basedOn w:val="Style_44"/>
    <w:link w:val="Style_98_ch"/>
  </w:style>
  <w:style w:styleId="Style_98_ch" w:type="character">
    <w:name w:val="apple-converted-space"/>
    <w:basedOn w:val="Style_44_ch"/>
    <w:link w:val="Style_98"/>
  </w:style>
  <w:style w:styleId="Style_4" w:type="paragraph">
    <w:name w:val="List Paragraph"/>
    <w:basedOn w:val="Style_8"/>
    <w:link w:val="Style_4_ch"/>
    <w:pPr>
      <w:spacing w:after="200" w:line="276" w:lineRule="auto"/>
      <w:ind w:firstLine="0" w:left="720"/>
    </w:pPr>
    <w:rPr>
      <w:rFonts w:ascii="Calibri" w:hAnsi="Calibri"/>
      <w:sz w:val="22"/>
    </w:rPr>
  </w:style>
  <w:style w:styleId="Style_4_ch" w:type="character">
    <w:name w:val="List Paragraph"/>
    <w:basedOn w:val="Style_8_ch"/>
    <w:link w:val="Style_4"/>
    <w:rPr>
      <w:rFonts w:ascii="Calibri" w:hAnsi="Calibri"/>
      <w:sz w:val="22"/>
    </w:rPr>
  </w:style>
  <w:style w:styleId="Style_99" w:type="paragraph">
    <w:name w:val="formattext"/>
    <w:link w:val="Style_99_ch"/>
    <w:pPr>
      <w:widowControl w:val="0"/>
      <w:ind/>
    </w:pPr>
    <w:rPr>
      <w:sz w:val="18"/>
    </w:rPr>
  </w:style>
  <w:style w:styleId="Style_99_ch" w:type="character">
    <w:name w:val="formattext"/>
    <w:link w:val="Style_99"/>
    <w:rPr>
      <w:sz w:val="18"/>
    </w:rPr>
  </w:style>
  <w:style w:styleId="Style_100" w:type="paragraph">
    <w:name w:val="Заголовок 1ПЗ"/>
    <w:basedOn w:val="Style_8"/>
    <w:next w:val="Style_8"/>
    <w:link w:val="Style_100_ch"/>
    <w:pPr>
      <w:spacing w:after="840"/>
      <w:ind w:firstLine="851" w:left="284" w:right="170"/>
      <w:jc w:val="both"/>
    </w:pPr>
    <w:rPr>
      <w:b w:val="1"/>
      <w:caps w:val="1"/>
      <w:sz w:val="28"/>
    </w:rPr>
  </w:style>
  <w:style w:styleId="Style_100_ch" w:type="character">
    <w:name w:val="Заголовок 1ПЗ"/>
    <w:basedOn w:val="Style_8_ch"/>
    <w:link w:val="Style_100"/>
    <w:rPr>
      <w:b w:val="1"/>
      <w:caps w:val="1"/>
      <w:sz w:val="28"/>
    </w:rPr>
  </w:style>
  <w:style w:styleId="Style_101" w:type="paragraph">
    <w:name w:val="Îáû÷íûé"/>
    <w:link w:val="Style_101_ch"/>
    <w:pPr>
      <w:widowControl w:val="0"/>
      <w:ind/>
    </w:pPr>
    <w:rPr>
      <w:sz w:val="28"/>
    </w:rPr>
  </w:style>
  <w:style w:styleId="Style_101_ch" w:type="character">
    <w:name w:val="Îáû÷íûé"/>
    <w:link w:val="Style_101"/>
    <w:rPr>
      <w:sz w:val="28"/>
    </w:rPr>
  </w:style>
  <w:style w:styleId="Style_102" w:type="paragraph">
    <w:name w:val="toc 8"/>
    <w:next w:val="Style_8"/>
    <w:link w:val="Style_102_ch"/>
    <w:uiPriority w:val="39"/>
    <w:pPr>
      <w:ind w:firstLine="0" w:left="1400"/>
      <w:jc w:val="left"/>
    </w:pPr>
    <w:rPr>
      <w:rFonts w:ascii="XO Thames" w:hAnsi="XO Thames"/>
      <w:sz w:val="28"/>
    </w:rPr>
  </w:style>
  <w:style w:styleId="Style_102_ch" w:type="character">
    <w:name w:val="toc 8"/>
    <w:link w:val="Style_102"/>
    <w:rPr>
      <w:rFonts w:ascii="XO Thames" w:hAnsi="XO Thames"/>
      <w:sz w:val="28"/>
    </w:rPr>
  </w:style>
  <w:style w:styleId="Style_103" w:type="paragraph">
    <w:name w:val="Balloon Text"/>
    <w:basedOn w:val="Style_8"/>
    <w:link w:val="Style_103_ch"/>
    <w:rPr>
      <w:rFonts w:ascii="Tahoma" w:hAnsi="Tahoma"/>
      <w:sz w:val="16"/>
    </w:rPr>
  </w:style>
  <w:style w:styleId="Style_103_ch" w:type="character">
    <w:name w:val="Balloon Text"/>
    <w:basedOn w:val="Style_8_ch"/>
    <w:link w:val="Style_103"/>
    <w:rPr>
      <w:rFonts w:ascii="Tahoma" w:hAnsi="Tahoma"/>
      <w:sz w:val="16"/>
    </w:rPr>
  </w:style>
  <w:style w:styleId="Style_104" w:type="paragraph">
    <w:name w:val="WW-Absatz-Standardschriftart11111111"/>
    <w:link w:val="Style_104_ch"/>
  </w:style>
  <w:style w:styleId="Style_104_ch" w:type="character">
    <w:name w:val="WW-Absatz-Standardschriftart11111111"/>
    <w:link w:val="Style_104"/>
  </w:style>
  <w:style w:styleId="Style_1" w:type="paragraph">
    <w:name w:val="header"/>
    <w:basedOn w:val="Style_8"/>
    <w:link w:val="Style_1_ch"/>
    <w:pPr>
      <w:tabs>
        <w:tab w:leader="none" w:pos="4153" w:val="center"/>
        <w:tab w:leader="none" w:pos="8306" w:val="right"/>
      </w:tabs>
      <w:ind/>
    </w:pPr>
    <w:rPr>
      <w:sz w:val="20"/>
    </w:rPr>
  </w:style>
  <w:style w:styleId="Style_1_ch" w:type="character">
    <w:name w:val="header"/>
    <w:basedOn w:val="Style_8_ch"/>
    <w:link w:val="Style_1"/>
    <w:rPr>
      <w:sz w:val="20"/>
    </w:rPr>
  </w:style>
  <w:style w:styleId="Style_105" w:type="paragraph">
    <w:name w:val="fts-hit"/>
    <w:link w:val="Style_105_ch"/>
    <w:rPr>
      <w:shd w:fill="FFC0CB" w:val="clear"/>
    </w:rPr>
  </w:style>
  <w:style w:styleId="Style_105_ch" w:type="character">
    <w:name w:val="fts-hit"/>
    <w:link w:val="Style_105"/>
    <w:rPr>
      <w:shd w:fill="FFC0CB" w:val="clear"/>
    </w:rPr>
  </w:style>
  <w:style w:styleId="Style_106" w:type="paragraph">
    <w:name w:val="nienie"/>
    <w:basedOn w:val="Style_10"/>
    <w:link w:val="Style_106_ch"/>
    <w:pPr>
      <w:keepLines w:val="1"/>
      <w:tabs>
        <w:tab w:leader="none" w:pos="851" w:val="left"/>
      </w:tabs>
      <w:ind w:hanging="284" w:left="709"/>
      <w:jc w:val="both"/>
    </w:pPr>
    <w:rPr>
      <w:rFonts w:ascii="Peterburg" w:hAnsi="Peterburg"/>
      <w:sz w:val="24"/>
    </w:rPr>
  </w:style>
  <w:style w:styleId="Style_106_ch" w:type="character">
    <w:name w:val="nienie"/>
    <w:basedOn w:val="Style_10_ch"/>
    <w:link w:val="Style_106"/>
    <w:rPr>
      <w:rFonts w:ascii="Peterburg" w:hAnsi="Peterburg"/>
      <w:sz w:val="24"/>
    </w:rPr>
  </w:style>
  <w:style w:styleId="Style_107" w:type="paragraph">
    <w:name w:val="Îñíîâíîé òåêñò ñ îòñòóïîì 3"/>
    <w:basedOn w:val="Style_8"/>
    <w:link w:val="Style_107_ch"/>
    <w:pPr>
      <w:widowControl w:val="0"/>
      <w:ind w:firstLine="567" w:left="0"/>
      <w:jc w:val="both"/>
    </w:pPr>
    <w:rPr>
      <w:rFonts w:ascii="Peterburg" w:hAnsi="Peterburg"/>
      <w:b w:val="1"/>
      <w:i w:val="1"/>
    </w:rPr>
  </w:style>
  <w:style w:styleId="Style_107_ch" w:type="character">
    <w:name w:val="Îñíîâíîé òåêñò ñ îòñòóïîì 3"/>
    <w:basedOn w:val="Style_8_ch"/>
    <w:link w:val="Style_107"/>
    <w:rPr>
      <w:rFonts w:ascii="Peterburg" w:hAnsi="Peterburg"/>
      <w:b w:val="1"/>
      <w:i w:val="1"/>
    </w:rPr>
  </w:style>
  <w:style w:styleId="Style_108" w:type="paragraph">
    <w:name w:val="WW-Absatz-Standardschriftart11"/>
    <w:link w:val="Style_108_ch"/>
  </w:style>
  <w:style w:styleId="Style_108_ch" w:type="character">
    <w:name w:val="WW-Absatz-Standardschriftart11"/>
    <w:link w:val="Style_108"/>
  </w:style>
  <w:style w:styleId="Style_109" w:type="paragraph">
    <w:name w:val="toc 5"/>
    <w:next w:val="Style_8"/>
    <w:link w:val="Style_109_ch"/>
    <w:uiPriority w:val="39"/>
    <w:pPr>
      <w:ind w:firstLine="0" w:left="800"/>
      <w:jc w:val="left"/>
    </w:pPr>
    <w:rPr>
      <w:rFonts w:ascii="XO Thames" w:hAnsi="XO Thames"/>
      <w:sz w:val="28"/>
    </w:rPr>
  </w:style>
  <w:style w:styleId="Style_109_ch" w:type="character">
    <w:name w:val="toc 5"/>
    <w:link w:val="Style_109"/>
    <w:rPr>
      <w:rFonts w:ascii="XO Thames" w:hAnsi="XO Thames"/>
      <w:sz w:val="28"/>
    </w:rPr>
  </w:style>
  <w:style w:styleId="Style_110" w:type="paragraph">
    <w:name w:val="Комментарий"/>
    <w:basedOn w:val="Style_8"/>
    <w:next w:val="Style_8"/>
    <w:link w:val="Style_110_ch"/>
    <w:pPr>
      <w:ind w:firstLine="0" w:left="170"/>
      <w:jc w:val="both"/>
    </w:pPr>
    <w:rPr>
      <w:rFonts w:ascii="Arial" w:hAnsi="Arial"/>
      <w:i w:val="1"/>
      <w:color w:val="800080"/>
      <w:sz w:val="20"/>
    </w:rPr>
  </w:style>
  <w:style w:styleId="Style_110_ch" w:type="character">
    <w:name w:val="Комментарий"/>
    <w:basedOn w:val="Style_8_ch"/>
    <w:link w:val="Style_110"/>
    <w:rPr>
      <w:rFonts w:ascii="Arial" w:hAnsi="Arial"/>
      <w:i w:val="1"/>
      <w:color w:val="800080"/>
      <w:sz w:val="20"/>
    </w:rPr>
  </w:style>
  <w:style w:styleId="Style_111" w:type="paragraph">
    <w:name w:val="WW-Absatz-Standardschriftart11111111111"/>
    <w:link w:val="Style_111_ch"/>
  </w:style>
  <w:style w:styleId="Style_111_ch" w:type="character">
    <w:name w:val="WW-Absatz-Standardschriftart11111111111"/>
    <w:link w:val="Style_111"/>
  </w:style>
  <w:style w:styleId="Style_77" w:type="paragraph">
    <w:name w:val="Standard"/>
    <w:basedOn w:val="Style_8"/>
    <w:link w:val="Style_77_ch"/>
    <w:pPr>
      <w:widowControl w:val="0"/>
      <w:ind/>
    </w:pPr>
  </w:style>
  <w:style w:styleId="Style_77_ch" w:type="character">
    <w:name w:val="Standard"/>
    <w:basedOn w:val="Style_8_ch"/>
    <w:link w:val="Style_77"/>
  </w:style>
  <w:style w:styleId="Style_112" w:type="paragraph">
    <w:name w:val="annotation subject"/>
    <w:basedOn w:val="Style_59"/>
    <w:next w:val="Style_59"/>
    <w:link w:val="Style_112_ch"/>
    <w:rPr>
      <w:b w:val="1"/>
    </w:rPr>
  </w:style>
  <w:style w:styleId="Style_112_ch" w:type="character">
    <w:name w:val="annotation subject"/>
    <w:basedOn w:val="Style_59_ch"/>
    <w:link w:val="Style_112"/>
    <w:rPr>
      <w:b w:val="1"/>
    </w:rPr>
  </w:style>
  <w:style w:styleId="Style_113" w:type="paragraph">
    <w:name w:val="WW-Absatz-Standardschriftart1111"/>
    <w:link w:val="Style_113_ch"/>
  </w:style>
  <w:style w:styleId="Style_113_ch" w:type="character">
    <w:name w:val="WW-Absatz-Standardschriftart1111"/>
    <w:link w:val="Style_113"/>
  </w:style>
  <w:style w:styleId="Style_114" w:type="paragraph">
    <w:name w:val="standard"/>
    <w:basedOn w:val="Style_8"/>
    <w:link w:val="Style_114_ch"/>
    <w:rPr>
      <w:color w:val="000000"/>
      <w:sz w:val="20"/>
    </w:rPr>
  </w:style>
  <w:style w:styleId="Style_114_ch" w:type="character">
    <w:name w:val="standard"/>
    <w:basedOn w:val="Style_8_ch"/>
    <w:link w:val="Style_114"/>
    <w:rPr>
      <w:color w:val="000000"/>
      <w:sz w:val="20"/>
    </w:rPr>
  </w:style>
  <w:style w:styleId="Style_115" w:type="paragraph">
    <w:name w:val="Символ нумерации"/>
    <w:link w:val="Style_115_ch"/>
  </w:style>
  <w:style w:styleId="Style_115_ch" w:type="character">
    <w:name w:val="Символ нумерации"/>
    <w:link w:val="Style_115"/>
  </w:style>
  <w:style w:styleId="Style_116" w:type="paragraph">
    <w:name w:val="footnote reference"/>
    <w:basedOn w:val="Style_44"/>
    <w:link w:val="Style_116_ch"/>
    <w:rPr>
      <w:vertAlign w:val="superscript"/>
    </w:rPr>
  </w:style>
  <w:style w:styleId="Style_116_ch" w:type="character">
    <w:name w:val="footnote reference"/>
    <w:basedOn w:val="Style_44_ch"/>
    <w:link w:val="Style_116"/>
    <w:rPr>
      <w:vertAlign w:val="superscript"/>
    </w:rPr>
  </w:style>
  <w:style w:styleId="Style_117" w:type="paragraph">
    <w:name w:val="WW-Absatz-Standardschriftart111111"/>
    <w:link w:val="Style_117_ch"/>
  </w:style>
  <w:style w:styleId="Style_117_ch" w:type="character">
    <w:name w:val="WW-Absatz-Standardschriftart111111"/>
    <w:link w:val="Style_117"/>
  </w:style>
  <w:style w:styleId="Style_118" w:type="paragraph">
    <w:name w:val="WW8Num1z0"/>
    <w:link w:val="Style_118_ch"/>
    <w:rPr>
      <w:rFonts w:ascii="Symbol" w:hAnsi="Symbol"/>
    </w:rPr>
  </w:style>
  <w:style w:styleId="Style_118_ch" w:type="character">
    <w:name w:val="WW8Num1z0"/>
    <w:link w:val="Style_118"/>
    <w:rPr>
      <w:rFonts w:ascii="Symbol" w:hAnsi="Symbol"/>
    </w:rPr>
  </w:style>
  <w:style w:styleId="Style_119" w:type="paragraph">
    <w:name w:val="Body Text 3"/>
    <w:basedOn w:val="Style_8"/>
    <w:link w:val="Style_119_ch"/>
    <w:pPr>
      <w:spacing w:after="120" w:line="360" w:lineRule="auto"/>
      <w:ind w:firstLine="851" w:left="284" w:right="284"/>
    </w:pPr>
    <w:rPr>
      <w:rFonts w:ascii="GOST type A" w:hAnsi="GOST type A"/>
      <w:i w:val="1"/>
      <w:sz w:val="16"/>
    </w:rPr>
  </w:style>
  <w:style w:styleId="Style_119_ch" w:type="character">
    <w:name w:val="Body Text 3"/>
    <w:basedOn w:val="Style_8_ch"/>
    <w:link w:val="Style_119"/>
    <w:rPr>
      <w:rFonts w:ascii="GOST type A" w:hAnsi="GOST type A"/>
      <w:i w:val="1"/>
      <w:sz w:val="16"/>
    </w:rPr>
  </w:style>
  <w:style w:styleId="Style_120" w:type="paragraph">
    <w:name w:val="Body Text Indent 2"/>
    <w:basedOn w:val="Style_8"/>
    <w:link w:val="Style_120_ch"/>
    <w:pPr>
      <w:spacing w:after="120" w:line="480" w:lineRule="auto"/>
      <w:ind w:firstLine="0" w:left="283"/>
    </w:pPr>
    <w:rPr>
      <w:rFonts w:ascii="Arial" w:hAnsi="Arial"/>
      <w:sz w:val="20"/>
    </w:rPr>
  </w:style>
  <w:style w:styleId="Style_120_ch" w:type="character">
    <w:name w:val="Body Text Indent 2"/>
    <w:basedOn w:val="Style_8_ch"/>
    <w:link w:val="Style_120"/>
    <w:rPr>
      <w:rFonts w:ascii="Arial" w:hAnsi="Arial"/>
      <w:sz w:val="20"/>
    </w:rPr>
  </w:style>
  <w:style w:styleId="Style_121" w:type="paragraph">
    <w:name w:val="Subtitle"/>
    <w:next w:val="Style_8"/>
    <w:link w:val="Style_121_ch"/>
    <w:uiPriority w:val="11"/>
    <w:qFormat/>
    <w:pPr>
      <w:ind/>
      <w:jc w:val="both"/>
    </w:pPr>
    <w:rPr>
      <w:rFonts w:ascii="XO Thames" w:hAnsi="XO Thames"/>
      <w:i w:val="1"/>
      <w:sz w:val="24"/>
    </w:rPr>
  </w:style>
  <w:style w:styleId="Style_121_ch" w:type="character">
    <w:name w:val="Subtitle"/>
    <w:link w:val="Style_121"/>
    <w:rPr>
      <w:rFonts w:ascii="XO Thames" w:hAnsi="XO Thames"/>
      <w:i w:val="1"/>
      <w:sz w:val="24"/>
    </w:rPr>
  </w:style>
  <w:style w:styleId="Style_122" w:type="paragraph">
    <w:name w:val="ConsPlusNonformat"/>
    <w:link w:val="Style_122_ch"/>
    <w:rPr>
      <w:rFonts w:ascii="Courier New" w:hAnsi="Courier New"/>
    </w:rPr>
  </w:style>
  <w:style w:styleId="Style_122_ch" w:type="character">
    <w:name w:val="ConsPlusNonformat"/>
    <w:link w:val="Style_122"/>
    <w:rPr>
      <w:rFonts w:ascii="Courier New" w:hAnsi="Courier New"/>
    </w:rPr>
  </w:style>
  <w:style w:styleId="Style_123" w:type="paragraph">
    <w:name w:val=".FORMATTEXT"/>
    <w:link w:val="Style_123_ch"/>
    <w:pPr>
      <w:widowControl w:val="0"/>
      <w:ind/>
    </w:pPr>
    <w:rPr>
      <w:sz w:val="24"/>
    </w:rPr>
  </w:style>
  <w:style w:styleId="Style_123_ch" w:type="character">
    <w:name w:val=".FORMATTEXT"/>
    <w:link w:val="Style_123"/>
    <w:rPr>
      <w:sz w:val="24"/>
    </w:rPr>
  </w:style>
  <w:style w:styleId="Style_124" w:type="paragraph">
    <w:name w:val="WW-Absatz-Standardschriftart111"/>
    <w:link w:val="Style_124_ch"/>
  </w:style>
  <w:style w:styleId="Style_124_ch" w:type="character">
    <w:name w:val="WW-Absatz-Standardschriftart111"/>
    <w:link w:val="Style_124"/>
  </w:style>
  <w:style w:styleId="Style_125" w:type="paragraph">
    <w:name w:val="Îñíîâíîé òåêñò 2"/>
    <w:basedOn w:val="Style_8"/>
    <w:link w:val="Style_125_ch"/>
    <w:pPr>
      <w:widowControl w:val="0"/>
      <w:ind w:firstLine="720" w:left="0"/>
      <w:jc w:val="both"/>
    </w:pPr>
    <w:rPr>
      <w:b w:val="1"/>
      <w:color w:val="000000"/>
    </w:rPr>
  </w:style>
  <w:style w:styleId="Style_125_ch" w:type="character">
    <w:name w:val="Îñíîâíîé òåêñò 2"/>
    <w:basedOn w:val="Style_8_ch"/>
    <w:link w:val="Style_125"/>
    <w:rPr>
      <w:b w:val="1"/>
      <w:color w:val="000000"/>
    </w:rPr>
  </w:style>
  <w:style w:styleId="Style_126" w:type="paragraph">
    <w:name w:val="Style15"/>
    <w:basedOn w:val="Style_8"/>
    <w:link w:val="Style_126_ch"/>
    <w:pPr>
      <w:widowControl w:val="0"/>
      <w:spacing w:line="274" w:lineRule="exact"/>
      <w:ind w:firstLine="701" w:left="0"/>
    </w:pPr>
    <w:rPr>
      <w:rFonts w:ascii="Arial" w:hAnsi="Arial"/>
    </w:rPr>
  </w:style>
  <w:style w:styleId="Style_126_ch" w:type="character">
    <w:name w:val="Style15"/>
    <w:basedOn w:val="Style_8_ch"/>
    <w:link w:val="Style_126"/>
    <w:rPr>
      <w:rFonts w:ascii="Arial" w:hAnsi="Arial"/>
    </w:rPr>
  </w:style>
  <w:style w:styleId="Style_127" w:type="paragraph">
    <w:name w:val=".HEADERTEXT"/>
    <w:link w:val="Style_127_ch"/>
    <w:pPr>
      <w:widowControl w:val="0"/>
      <w:ind/>
    </w:pPr>
    <w:rPr>
      <w:rFonts w:ascii="Arial" w:hAnsi="Arial"/>
      <w:color w:val="2B4279"/>
      <w:sz w:val="22"/>
    </w:rPr>
  </w:style>
  <w:style w:styleId="Style_127_ch" w:type="character">
    <w:name w:val=".HEADERTEXT"/>
    <w:link w:val="Style_127"/>
    <w:rPr>
      <w:rFonts w:ascii="Arial" w:hAnsi="Arial"/>
      <w:color w:val="2B4279"/>
      <w:sz w:val="22"/>
    </w:rPr>
  </w:style>
  <w:style w:styleId="Style_3" w:type="paragraph">
    <w:name w:val="Title"/>
    <w:basedOn w:val="Style_78"/>
    <w:link w:val="Style_3_ch"/>
    <w:uiPriority w:val="10"/>
    <w:qFormat/>
    <w:rPr>
      <w:rFonts w:ascii="Times New Roman" w:hAnsi="Times New Roman"/>
      <w:b w:val="0"/>
      <w:sz w:val="28"/>
    </w:rPr>
  </w:style>
  <w:style w:styleId="Style_3_ch" w:type="character">
    <w:name w:val="Title"/>
    <w:basedOn w:val="Style_78_ch"/>
    <w:link w:val="Style_3"/>
    <w:rPr>
      <w:rFonts w:ascii="Times New Roman" w:hAnsi="Times New Roman"/>
      <w:b w:val="0"/>
      <w:sz w:val="28"/>
    </w:rPr>
  </w:style>
  <w:style w:styleId="Style_128" w:type="paragraph">
    <w:name w:val="Нормальный (OEM)"/>
    <w:basedOn w:val="Style_8"/>
    <w:next w:val="Style_8"/>
    <w:link w:val="Style_128_ch"/>
    <w:pPr>
      <w:widowControl w:val="0"/>
      <w:ind/>
      <w:jc w:val="both"/>
    </w:pPr>
    <w:rPr>
      <w:rFonts w:ascii="Courier New" w:hAnsi="Courier New"/>
      <w:sz w:val="20"/>
    </w:rPr>
  </w:style>
  <w:style w:styleId="Style_128_ch" w:type="character">
    <w:name w:val="Нормальный (OEM)"/>
    <w:basedOn w:val="Style_8_ch"/>
    <w:link w:val="Style_128"/>
    <w:rPr>
      <w:rFonts w:ascii="Courier New" w:hAnsi="Courier New"/>
      <w:sz w:val="20"/>
    </w:rPr>
  </w:style>
  <w:style w:styleId="Style_129" w:type="paragraph">
    <w:name w:val="heading 4"/>
    <w:basedOn w:val="Style_8"/>
    <w:next w:val="Style_8"/>
    <w:link w:val="Style_129_ch"/>
    <w:uiPriority w:val="9"/>
    <w:qFormat/>
    <w:pPr>
      <w:keepNext w:val="1"/>
      <w:spacing w:after="60" w:before="240" w:line="360" w:lineRule="auto"/>
      <w:ind w:firstLine="851" w:left="284" w:right="284"/>
      <w:outlineLvl w:val="3"/>
    </w:pPr>
    <w:rPr>
      <w:b w:val="1"/>
      <w:i w:val="1"/>
      <w:sz w:val="28"/>
    </w:rPr>
  </w:style>
  <w:style w:styleId="Style_129_ch" w:type="character">
    <w:name w:val="heading 4"/>
    <w:basedOn w:val="Style_8_ch"/>
    <w:link w:val="Style_129"/>
    <w:rPr>
      <w:b w:val="1"/>
      <w:i w:val="1"/>
      <w:sz w:val="28"/>
    </w:rPr>
  </w:style>
  <w:style w:styleId="Style_130" w:type="paragraph">
    <w:name w:val="WW-Absatz-Standardschriftart11111"/>
    <w:link w:val="Style_130_ch"/>
  </w:style>
  <w:style w:styleId="Style_130_ch" w:type="character">
    <w:name w:val="WW-Absatz-Standardschriftart11111"/>
    <w:link w:val="Style_130"/>
  </w:style>
  <w:style w:styleId="Style_131" w:type="paragraph">
    <w:name w:val="WW-Absatz-Standardschriftart1"/>
    <w:link w:val="Style_131_ch"/>
  </w:style>
  <w:style w:styleId="Style_131_ch" w:type="character">
    <w:name w:val="WW-Absatz-Standardschriftart1"/>
    <w:link w:val="Style_131"/>
  </w:style>
  <w:style w:styleId="Style_14" w:type="paragraph">
    <w:name w:val="Основной шрифт абзаца1"/>
    <w:link w:val="Style_14_ch"/>
  </w:style>
  <w:style w:styleId="Style_14_ch" w:type="character">
    <w:name w:val="Основной шрифт абзаца1"/>
    <w:link w:val="Style_14"/>
  </w:style>
  <w:style w:styleId="Style_2" w:type="paragraph">
    <w:name w:val="heading 2"/>
    <w:basedOn w:val="Style_8"/>
    <w:next w:val="Style_8"/>
    <w:link w:val="Style_2_ch"/>
    <w:uiPriority w:val="9"/>
    <w:qFormat/>
    <w:pPr>
      <w:keepNext w:val="1"/>
      <w:spacing w:after="60" w:before="240"/>
      <w:ind/>
      <w:outlineLvl w:val="1"/>
    </w:pPr>
    <w:rPr>
      <w:rFonts w:ascii="Arial" w:hAnsi="Arial"/>
      <w:b w:val="1"/>
      <w:i w:val="1"/>
      <w:sz w:val="28"/>
    </w:rPr>
  </w:style>
  <w:style w:styleId="Style_2_ch" w:type="character">
    <w:name w:val="heading 2"/>
    <w:basedOn w:val="Style_8_ch"/>
    <w:link w:val="Style_2"/>
    <w:rPr>
      <w:rFonts w:ascii="Arial" w:hAnsi="Arial"/>
      <w:b w:val="1"/>
      <w:i w:val="1"/>
      <w:sz w:val="28"/>
    </w:rPr>
  </w:style>
  <w:style w:styleId="Style_132" w:type="paragraph">
    <w:name w:val="annotation reference"/>
    <w:link w:val="Style_132_ch"/>
    <w:rPr>
      <w:sz w:val="16"/>
    </w:rPr>
  </w:style>
  <w:style w:styleId="Style_132_ch" w:type="character">
    <w:name w:val="annotation reference"/>
    <w:link w:val="Style_132"/>
    <w:rPr>
      <w:sz w:val="16"/>
    </w:rPr>
  </w:style>
  <w:style w:styleId="Style_133" w:type="paragraph">
    <w:name w:val="iauiue"/>
    <w:basedOn w:val="Style_8"/>
    <w:link w:val="Style_133_ch"/>
    <w:pPr>
      <w:spacing w:afterAutospacing="on" w:beforeAutospacing="on"/>
      <w:ind/>
    </w:pPr>
  </w:style>
  <w:style w:styleId="Style_133_ch" w:type="character">
    <w:name w:val="iauiue"/>
    <w:basedOn w:val="Style_8_ch"/>
    <w:link w:val="Style_133"/>
  </w:style>
  <w:style w:styleId="Style_134" w:type="paragraph">
    <w:name w:val="heading 6"/>
    <w:basedOn w:val="Style_8"/>
    <w:next w:val="Style_8"/>
    <w:link w:val="Style_134_ch"/>
    <w:uiPriority w:val="9"/>
    <w:qFormat/>
    <w:pPr>
      <w:spacing w:after="60" w:before="240"/>
      <w:ind/>
      <w:outlineLvl w:val="5"/>
    </w:pPr>
    <w:rPr>
      <w:b w:val="1"/>
      <w:sz w:val="22"/>
    </w:rPr>
  </w:style>
  <w:style w:styleId="Style_134_ch" w:type="character">
    <w:name w:val="heading 6"/>
    <w:basedOn w:val="Style_8_ch"/>
    <w:link w:val="Style_134"/>
    <w:rPr>
      <w:b w:val="1"/>
      <w:sz w:val="22"/>
    </w:rPr>
  </w:style>
  <w:style w:styleId="Style_76" w:type="paragraph">
    <w:name w:val="Normal (Web)"/>
    <w:basedOn w:val="Style_8"/>
    <w:link w:val="Style_76_ch"/>
    <w:pPr>
      <w:spacing w:afterAutospacing="on" w:beforeAutospacing="on"/>
      <w:ind/>
    </w:pPr>
  </w:style>
  <w:style w:styleId="Style_76_ch" w:type="character">
    <w:name w:val="Normal (Web)"/>
    <w:basedOn w:val="Style_8_ch"/>
    <w:link w:val="Style_76"/>
  </w:style>
  <w:style w:styleId="Style_135" w:type="table">
    <w:name w:val="Сетка таблицы2"/>
    <w:basedOn w:val="Style_5"/>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6" w:type="table">
    <w:name w:val="Сетка таблицы1"/>
    <w:basedOn w:val="Style_5"/>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7" w:type="table">
    <w:name w:val="Table Grid"/>
    <w:basedOn w:val="Style_5"/>
    <w:pPr>
      <w:widowControl w:val="0"/>
      <w:spacing w:line="360" w:lineRule="atLeast"/>
      <w:ind/>
      <w:jc w:val="both"/>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38" w:type="table">
    <w:name w:val="Table Grid 1"/>
    <w:basedOn w:val="Style_5"/>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139" w:type="table">
    <w:name w:val="Сетка таблицы4"/>
    <w:basedOn w:val="Style_5"/>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Ind w:type="dxa" w:w="0"/>
      <w:tblCellMar>
        <w:top w:type="dxa" w:w="0"/>
        <w:left w:type="dxa" w:w="108"/>
        <w:bottom w:type="dxa" w:w="0"/>
        <w:right w:type="dxa" w:w="108"/>
      </w:tblCellMar>
    </w:tblPr>
  </w:style>
  <w:style w:styleId="Style_140" w:type="table">
    <w:name w:val="Сетка таблицы3"/>
    <w:basedOn w:val="Style_5"/>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41" w:type="table">
    <w:name w:val="Сетка таблицы11"/>
    <w:basedOn w:val="Style_5"/>
    <w:rPr>
      <w:rFonts w:asciiTheme="minorAscii" w:hAnsiTheme="minorHAns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2025-04-30T03:42:15Z</dcterms:modified>
</cp:coreProperties>
</file>