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0" w:line="240" w:lineRule="auto"/>
        <w:ind w:firstLine="0" w:left="0" w:right="4252"/>
        <w:rPr>
          <w:rFonts w:ascii="PT Astra Serif" w:hAnsi="PT Astra Serif"/>
          <w:spacing w:val="-4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141"/>
        <w:jc w:val="center"/>
        <w:rPr>
          <w:rFonts w:ascii="PT Astra Serif" w:hAnsi="PT Astra Serif"/>
          <w:spacing w:val="-4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3846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2"/>
        <w:rPr>
          <w:spacing w:val="-4"/>
        </w:rPr>
      </w:pPr>
      <w:r>
        <w:rPr>
          <w:rFonts w:ascii="Times New Roman" w:hAnsi="Times New Roman"/>
          <w:sz w:val="28"/>
        </w:rPr>
        <w:t>О включении сведений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местах (площадках) накопления твердых коммунальных отходов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реестр мест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(площадок) накопления твердых коммунальных отходов </w:t>
      </w:r>
      <w:r>
        <w:rPr>
          <w:rFonts w:ascii="Times New Roman" w:hAnsi="Times New Roman"/>
          <w:spacing w:val="-4"/>
          <w:sz w:val="28"/>
        </w:rPr>
        <w:t>на территории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города Магнитогорска </w:t>
      </w:r>
    </w:p>
    <w:p w14:paraId="0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</w:t>
      </w:r>
      <w:r>
        <w:br/>
      </w:r>
      <w:r>
        <w:rPr>
          <w:rFonts w:ascii="Times New Roman" w:hAnsi="Times New Roman"/>
          <w:sz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146, постановлением администрации города Магнитогорска от 11.06.2019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6813-П</w:t>
      </w:r>
      <w: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Магнитогорска», на основании заявок</w:t>
      </w:r>
      <w:r>
        <w:br/>
      </w:r>
      <w:r>
        <w:rPr>
          <w:rFonts w:ascii="Times New Roman" w:hAnsi="Times New Roman"/>
          <w:sz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  <w:r>
        <w:br/>
      </w:r>
      <w:r>
        <w:rPr>
          <w:rFonts w:ascii="Times New Roman" w:hAnsi="Times New Roman"/>
          <w:sz w:val="28"/>
        </w:rPr>
        <w:t xml:space="preserve">от 24.04.2025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УООСиЭК-01/488, УООСиЭК-01/489, УООСиЭК-01/490, УООСиЭК-01/491, УООСиЭК-01/492, поступивших от ООО «УЖЭК» Домоуправ-М», Актов обследования земельного участка для размещения места (площадки) накопления твердых коммунальных отходов </w:t>
      </w:r>
      <w:r>
        <w:rPr>
          <w:rFonts w:ascii="Times New Roman" w:hAnsi="Times New Roman"/>
          <w:sz w:val="28"/>
        </w:rPr>
        <w:t>от 20.</w:t>
      </w:r>
      <w:r>
        <w:rPr>
          <w:rFonts w:ascii="Times New Roman" w:hAnsi="Times New Roman"/>
          <w:sz w:val="28"/>
        </w:rPr>
        <w:t>08.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106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22.</w:t>
      </w:r>
      <w:r>
        <w:rPr>
          <w:rFonts w:ascii="Times New Roman" w:hAnsi="Times New Roman"/>
          <w:sz w:val="28"/>
        </w:rPr>
        <w:t>03.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95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</w:rPr>
        <w:t>,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(Зинурова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М.Р.):</w:t>
      </w:r>
    </w:p>
    <w:p w14:paraId="1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ТКО) на территории города Магнитогорска (далее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 xml:space="preserve">Реестр) сведения о местах (площадках)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местоположению: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pacing w:val="-6"/>
          <w:sz w:val="28"/>
        </w:rPr>
        <w:t>г.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Магнитогорск, Орджоникидзевского района, пр. Карла Маркса, 231 (север),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53.350219 долгота 58.979818;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г.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Магнитогорск, Орджоникидзевского района, пр.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Карла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Маркса,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229,</w:t>
      </w:r>
      <w:r>
        <w:br/>
      </w:r>
      <w:r>
        <w:rPr>
          <w:rFonts w:ascii="Times New Roman" w:hAnsi="Times New Roman"/>
          <w:spacing w:val="-6"/>
          <w:sz w:val="28"/>
        </w:rPr>
        <w:t>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53.350363 долгота 58.979258;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г.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Магнитогорск, Орджоникидзевского района, ул.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Жукова,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25,</w:t>
      </w:r>
      <w:r>
        <w:br/>
      </w:r>
      <w:r>
        <w:rPr>
          <w:rFonts w:ascii="Times New Roman" w:hAnsi="Times New Roman"/>
          <w:spacing w:val="-6"/>
          <w:sz w:val="28"/>
        </w:rPr>
        <w:t>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53.352342 долгота 58.97157;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г.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Магнитогорск, Орджоникидзевского района, ул.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Жукова,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27,</w:t>
      </w:r>
      <w:r>
        <w:br/>
      </w:r>
      <w:r>
        <w:rPr>
          <w:rFonts w:ascii="Times New Roman" w:hAnsi="Times New Roman"/>
          <w:spacing w:val="-6"/>
          <w:sz w:val="28"/>
        </w:rPr>
        <w:t>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53.351402 долгота 58.970983;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pacing w:val="-6"/>
          <w:sz w:val="28"/>
        </w:rPr>
        <w:t>г.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Магнитогорск, Орджоникидзевского района, ул.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Жукова,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>29,</w:t>
      </w:r>
      <w:r>
        <w:br/>
      </w:r>
      <w:r>
        <w:rPr>
          <w:rFonts w:ascii="Times New Roman" w:hAnsi="Times New Roman"/>
          <w:spacing w:val="-6"/>
          <w:sz w:val="28"/>
        </w:rPr>
        <w:t>с географическими</w:t>
      </w:r>
      <w:r>
        <w:rPr>
          <w:rFonts w:ascii="Times New Roman" w:hAnsi="Times New Roman"/>
          <w:sz w:val="28"/>
        </w:rPr>
        <w:t xml:space="preserve"> координатами: широта 53.349922 долгота 58.971711, созданные заявителем; </w:t>
      </w: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сведения о созданном месте (площадке)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настоящего постановления и отразить данные о нахождении места (площадки) накопления ТКО на геопортале города в масштабе 1:2000, размещенном</w:t>
      </w:r>
      <w: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"http://www.magnitogorsk.ru/"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www.magnitogorsk.ru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в информационно-телекоммуникационной сети Интернет; </w:t>
      </w: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Магнитогорска (Болкун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начальника управления охраны окружающей среды и экологического контроля администрации города Магнитогорска Зинурову М.Р.</w:t>
      </w:r>
    </w:p>
    <w:p w14:paraId="1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D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2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Вр-2107755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Указатель"/>
    <w:basedOn w:val="Style_3"/>
    <w:link w:val="Style_9_ch"/>
    <w:rPr>
      <w:rFonts w:ascii="PT Astra Serif" w:hAnsi="PT Astra Serif"/>
    </w:rPr>
  </w:style>
  <w:style w:styleId="Style_9_ch" w:type="character">
    <w:name w:val="Указатель"/>
    <w:basedOn w:val="Style_3_ch"/>
    <w:link w:val="Style_9"/>
    <w:rPr>
      <w:rFonts w:ascii="PT Astra Serif" w:hAnsi="PT Astra Serif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before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Заголовок"/>
    <w:basedOn w:val="Style_3"/>
    <w:next w:val="Style_17"/>
    <w:link w:val="Style_1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6_ch" w:type="character">
    <w:name w:val="Заголовок"/>
    <w:basedOn w:val="Style_3_ch"/>
    <w:link w:val="Style_16"/>
    <w:rPr>
      <w:rFonts w:ascii="PT Astra Serif" w:hAnsi="PT Astra Serif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80"/>
      <w:u w:val="single"/>
    </w:rPr>
  </w:style>
  <w:style w:styleId="Style_4_ch" w:type="character">
    <w:name w:val="Hyperlink"/>
    <w:link w:val="Style_4"/>
    <w:rPr>
      <w:color w:val="000080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Нижний колонтитул Знак"/>
    <w:basedOn w:val="Style_13"/>
    <w:link w:val="Style_25_ch"/>
  </w:style>
  <w:style w:styleId="Style_25_ch" w:type="character">
    <w:name w:val="Нижний колонтитул Знак"/>
    <w:basedOn w:val="Style_13_ch"/>
    <w:link w:val="Style_25"/>
  </w:style>
  <w:style w:styleId="Style_26" w:type="paragraph">
    <w:name w:val="Верхний колонтитул Знак"/>
    <w:basedOn w:val="Style_13"/>
    <w:link w:val="Style_26_ch"/>
  </w:style>
  <w:style w:styleId="Style_26_ch" w:type="character">
    <w:name w:val="Верхний колонтитул Знак"/>
    <w:basedOn w:val="Style_1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7" w:type="paragraph">
    <w:name w:val="Body Text"/>
    <w:basedOn w:val="Style_3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3_ch"/>
    <w:link w:val="Style_1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Колонтитул"/>
    <w:basedOn w:val="Style_3"/>
    <w:link w:val="Style_29_ch"/>
  </w:style>
  <w:style w:styleId="Style_29_ch" w:type="character">
    <w:name w:val="Колонтитул"/>
    <w:basedOn w:val="Style_3_ch"/>
    <w:link w:val="Style_29"/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List"/>
    <w:basedOn w:val="Style_17"/>
    <w:link w:val="Style_33_ch"/>
    <w:rPr>
      <w:rFonts w:ascii="PT Astra Serif" w:hAnsi="PT Astra Serif"/>
    </w:rPr>
  </w:style>
  <w:style w:styleId="Style_33_ch" w:type="character">
    <w:name w:val="List"/>
    <w:basedOn w:val="Style_17_ch"/>
    <w:link w:val="Style_33"/>
    <w:rPr>
      <w:rFonts w:ascii="PT Astra Serif" w:hAnsi="PT Astra Serif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2025-04-29T05:44:08Z</dcterms:modified>
</cp:coreProperties>
</file>