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numPr>
          <w:ilvl w:val="0"/>
          <w:numId w:val="0"/>
        </w:numPr>
        <w:rPr>
          <w:spacing w:val="-4"/>
          <w:sz w:val="28"/>
        </w:rPr>
      </w:pPr>
    </w:p>
    <w:p w14:paraId="0E000000">
      <w:pPr>
        <w:numPr>
          <w:ilvl w:val="0"/>
          <w:numId w:val="0"/>
        </w:numPr>
      </w:pPr>
      <w:r>
        <w:rPr>
          <w:spacing w:val="-4"/>
          <w:sz w:val="28"/>
        </w:rPr>
        <w:t>22.04.20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3653</w:t>
      </w:r>
      <w:r>
        <w:rPr>
          <w:spacing w:val="-4"/>
          <w:sz w:val="28"/>
        </w:rPr>
        <w:t>-П</w:t>
      </w:r>
    </w:p>
    <w:p w14:paraId="0F000000">
      <w:pPr>
        <w:pStyle w:val="Style_3"/>
        <w:widowControl w:val="0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</w:p>
    <w:p w14:paraId="10000000">
      <w:pPr>
        <w:pStyle w:val="Style_3"/>
        <w:widowControl w:val="0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453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03.10.2023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10455-П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12000000">
      <w:pPr>
        <w:pStyle w:val="Style_3"/>
        <w:widowControl w:val="0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в целях реализации постановления Правительства Челябинской области от 21.10.2015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546-П «Об утверждении порядков предоставления социальных услуг поставщиками социальных услуг», постановления администрации города Магнитогорска от 21.10.2024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11044-П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муниципальной программы «Социальное обслуживание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и социальная поддержка жителей города Магнитогорска» на 2025-2030 годы», руководствуясь Уставом города Магнитогорска,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от 03.10.2023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10455-П «Об утверждении перечня технических средств ухода, реабилитации и адаптации граждан, подлежащих передачи</w:t>
      </w:r>
      <w:r>
        <w:br/>
      </w:r>
      <w:r>
        <w:rPr>
          <w:rFonts w:ascii="Times New Roman" w:hAnsi="Times New Roman"/>
          <w:sz w:val="28"/>
        </w:rPr>
        <w:t>во временное пользование» (далее – постановление) изменение, приложение к постановлению изложить в новой редакции (приложение).</w:t>
      </w: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6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pacing w:val="-6"/>
          <w:sz w:val="28"/>
        </w:rPr>
        <w:t>(Болкун Н.И.) разместить настоящее постановление</w:t>
      </w:r>
      <w:r>
        <w:br/>
      </w:r>
      <w:r>
        <w:rPr>
          <w:rFonts w:ascii="Times New Roman" w:hAnsi="Times New Roman"/>
          <w:spacing w:val="-6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</w:t>
      </w:r>
    </w:p>
    <w:p w14:paraId="1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Сафонову Н.В. </w:t>
      </w:r>
    </w:p>
    <w:p w14:paraId="1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284" w:left="0" w:right="0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284" w:left="0" w:right="0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C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D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E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ectPr>
          <w:headerReference r:id="rId5" w:type="default"/>
          <w:footerReference r:id="rId6" w:type="default"/>
          <w:type w:val="nextPage"/>
          <w:pgSz w:h="16838" w:orient="portrait" w:w="11906"/>
          <w:pgMar w:bottom="1134" w:footer="709" w:gutter="0" w:header="709" w:left="1701" w:right="851" w:top="1134"/>
          <w:pgNumType w:fmt="decimal"/>
        </w:sectPr>
      </w:pPr>
    </w:p>
    <w:p w14:paraId="20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</w:p>
    <w:p w14:paraId="21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14:paraId="22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3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22.04.2025 № 3653-П</w:t>
      </w:r>
    </w:p>
    <w:p w14:paraId="24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</w:p>
    <w:p w14:paraId="25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</w:p>
    <w:p w14:paraId="26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14:paraId="27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 Магнитогорска </w:t>
      </w:r>
    </w:p>
    <w:p w14:paraId="28000000">
      <w:pPr>
        <w:pStyle w:val="Style_3"/>
        <w:tabs>
          <w:tab w:leader="none" w:pos="708" w:val="clear"/>
          <w:tab w:leader="none" w:pos="900" w:val="left"/>
        </w:tabs>
        <w:spacing w:after="0" w:before="0" w:line="240" w:lineRule="auto"/>
        <w:ind w:firstLine="5669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03.10.2023 № 10455-П</w:t>
      </w:r>
    </w:p>
    <w:p w14:paraId="29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2A000000">
      <w:pPr>
        <w:pStyle w:val="Style_3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Перечень</w:t>
      </w:r>
    </w:p>
    <w:p w14:paraId="2B000000">
      <w:pPr>
        <w:pStyle w:val="Style_3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технических средств ухода, реабилитации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адаптации граждан, подлежащих передачи во временное пользование </w:t>
      </w:r>
    </w:p>
    <w:p w14:paraId="2C000000">
      <w:pPr>
        <w:pStyle w:val="Style_3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</w:p>
    <w:p w14:paraId="2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Автомобильный подъемник инвалидных кресел на крышу автомобиля (АПИК)</w:t>
      </w:r>
    </w:p>
    <w:p w14:paraId="2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Аппарат для лечения током надтональной частоты</w:t>
      </w:r>
    </w:p>
    <w:p w14:paraId="2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Аппарат терапевтический комплексный</w:t>
      </w:r>
    </w:p>
    <w:p w14:paraId="3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Аппарат ультразвуковой терапевтический низкочастотный аутн-01</w:t>
      </w:r>
    </w:p>
    <w:p w14:paraId="3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грыжевой детский Б405</w:t>
      </w:r>
    </w:p>
    <w:p w14:paraId="3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для плеча и предплечья F225</w:t>
      </w:r>
    </w:p>
    <w:p w14:paraId="3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для плеча и предплечья F622, F623</w:t>
      </w:r>
    </w:p>
    <w:p w14:paraId="3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компрессионный KS-052-03681</w:t>
      </w:r>
    </w:p>
    <w:p w14:paraId="3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компрессионный, фиксация на голеностоп</w:t>
      </w:r>
    </w:p>
    <w:p w14:paraId="3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на голеностопный сустав эластичный</w:t>
      </w:r>
    </w:p>
    <w:p w14:paraId="3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ортопедический на лучезапястный сустав</w:t>
      </w:r>
    </w:p>
    <w:p w14:paraId="3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эластичный на коленный сустав</w:t>
      </w:r>
    </w:p>
    <w:p w14:paraId="3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Бандаж эластичный с силиконовой вставкой</w:t>
      </w:r>
    </w:p>
    <w:p w14:paraId="3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Беговая дорожка</w:t>
      </w:r>
    </w:p>
    <w:p w14:paraId="3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Бизиборд плоскостной </w:t>
      </w:r>
    </w:p>
    <w:p w14:paraId="3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Брусья реабилитационные с монорельсом для ходьбы</w:t>
      </w:r>
    </w:p>
    <w:p w14:paraId="3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Веб-камера</w:t>
      </w:r>
    </w:p>
    <w:p w14:paraId="3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Велотренажер мини для рук и ног</w:t>
      </w:r>
    </w:p>
    <w:p w14:paraId="3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Вертикализатор</w:t>
      </w:r>
    </w:p>
    <w:p w14:paraId="4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Виброплатформа </w:t>
      </w:r>
    </w:p>
    <w:p w14:paraId="4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Воздушная подушка</w:t>
      </w:r>
    </w:p>
    <w:p w14:paraId="4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Гимнастический диск д-33 см</w:t>
      </w:r>
    </w:p>
    <w:p w14:paraId="4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Гимнастический диск д-36 см</w:t>
      </w:r>
    </w:p>
    <w:p w14:paraId="4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Держатель зонта для инвалидной коляски</w:t>
      </w:r>
    </w:p>
    <w:p w14:paraId="4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Доска для пересаживания</w:t>
      </w:r>
    </w:p>
    <w:p w14:paraId="4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Дыхательный тренажер «Самоздрав»</w:t>
      </w:r>
    </w:p>
    <w:p w14:paraId="4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Завязки (узлы) со специальными застежками; «шнуровки»</w:t>
      </w:r>
    </w:p>
    <w:p w14:paraId="4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Застежка-молния </w:t>
      </w:r>
    </w:p>
    <w:p w14:paraId="4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Зонт для инвалидных колясок</w:t>
      </w:r>
    </w:p>
    <w:p w14:paraId="4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Игра «Обучение чтению»</w:t>
      </w:r>
    </w:p>
    <w:p w14:paraId="4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Измеритель давления с блоком</w:t>
      </w:r>
    </w:p>
    <w:p w14:paraId="4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Имитрон (имитатор ходьбы)</w:t>
      </w:r>
    </w:p>
    <w:p w14:paraId="4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Инвалидные кресла-коляски активного типа с рамой из карбона</w:t>
      </w:r>
    </w:p>
    <w:p w14:paraId="4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Интерактивный развивающий робот-игрушка</w:t>
      </w:r>
    </w:p>
    <w:p w14:paraId="4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Клеенка подкладная</w:t>
      </w:r>
    </w:p>
    <w:p w14:paraId="5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Коврик массажный игольчатый</w:t>
      </w:r>
    </w:p>
    <w:p w14:paraId="5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Коляска складная</w:t>
      </w:r>
    </w:p>
    <w:p w14:paraId="5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Комнатная коляска</w:t>
      </w:r>
    </w:p>
    <w:p w14:paraId="5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Конструктор интерстар    </w:t>
      </w:r>
    </w:p>
    <w:p w14:paraId="5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Корсет ортопедический БН-3</w:t>
      </w:r>
    </w:p>
    <w:p w14:paraId="5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Корсет противорадикулитный КПРШ-2</w:t>
      </w:r>
    </w:p>
    <w:p w14:paraId="5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алюминиевые подмышечные</w:t>
      </w:r>
    </w:p>
    <w:p w14:paraId="5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детские</w:t>
      </w:r>
    </w:p>
    <w:p w14:paraId="5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для взрослых</w:t>
      </w:r>
    </w:p>
    <w:p w14:paraId="5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для взрослых инвалидов с опорой под локоть</w:t>
      </w:r>
    </w:p>
    <w:p w14:paraId="5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канадские</w:t>
      </w:r>
    </w:p>
    <w:p w14:paraId="5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подмышечные детские</w:t>
      </w:r>
    </w:p>
    <w:p w14:paraId="5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подмышечные с устройством противоскольжения</w:t>
      </w:r>
      <w:r>
        <w:br/>
      </w:r>
      <w:r>
        <w:rPr>
          <w:rFonts w:ascii="Times New Roman" w:hAnsi="Times New Roman"/>
          <w:sz w:val="28"/>
        </w:rPr>
        <w:t>с регулируемой высотой</w:t>
      </w:r>
    </w:p>
    <w:p w14:paraId="5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подростковые</w:t>
      </w:r>
    </w:p>
    <w:p w14:paraId="5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с подлокотником без устройства противоскольжения</w:t>
      </w:r>
    </w:p>
    <w:p w14:paraId="5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СИМС2</w:t>
      </w:r>
    </w:p>
    <w:p w14:paraId="6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усиленные</w:t>
      </w:r>
    </w:p>
    <w:p w14:paraId="6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Костыли ЭРГОФОРС</w:t>
      </w:r>
    </w:p>
    <w:p w14:paraId="6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Костыль раздвижной с подлокотником</w:t>
      </w:r>
    </w:p>
    <w:p w14:paraId="6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Костыль с подлокотником</w:t>
      </w:r>
    </w:p>
    <w:p w14:paraId="6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Косынка фиксации верхних конечностей КФК-01</w:t>
      </w:r>
    </w:p>
    <w:p w14:paraId="6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Кресло-коляска инвалид 1600</w:t>
      </w:r>
    </w:p>
    <w:p w14:paraId="6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Кресло-коляска прогулочная для детей-инвалидов с ручным приводом с откидной спинкой </w:t>
      </w:r>
    </w:p>
    <w:p w14:paraId="6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Кресло-коляска с ручным приводом</w:t>
      </w:r>
    </w:p>
    <w:p w14:paraId="6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Кресло-коляска с электроприводом</w:t>
      </w:r>
    </w:p>
    <w:p w14:paraId="6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Кресло-коляска складная для детей-инвалидов с принадлежностями </w:t>
      </w:r>
    </w:p>
    <w:p w14:paraId="6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Кресло-коляска складная для детей-инвалидов</w:t>
      </w:r>
    </w:p>
    <w:p w14:paraId="6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Кресло-лифт для перемещения больных и пожилых</w:t>
      </w:r>
    </w:p>
    <w:p w14:paraId="6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Кресло-стул с санитарным оснащением активного типа</w:t>
      </w:r>
    </w:p>
    <w:p w14:paraId="6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Кресло-туалет СИМС2</w:t>
      </w:r>
    </w:p>
    <w:p w14:paraId="6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Кресло-туалет со спинкой</w:t>
      </w:r>
    </w:p>
    <w:p w14:paraId="6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Кресло-туалет ES 810</w:t>
      </w:r>
    </w:p>
    <w:p w14:paraId="7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Кровать многофункциональная</w:t>
      </w:r>
    </w:p>
    <w:p w14:paraId="7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Кровать функциональная медицинская электрическая с полным переворотом</w:t>
      </w:r>
    </w:p>
    <w:p w14:paraId="7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Крючки для пуговиц</w:t>
      </w:r>
    </w:p>
    <w:p w14:paraId="7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Лестница для лежачих больных</w:t>
      </w:r>
    </w:p>
    <w:p w14:paraId="7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Лестничный гусеничный подъемник</w:t>
      </w:r>
    </w:p>
    <w:p w14:paraId="7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Логический конструктор</w:t>
      </w:r>
    </w:p>
    <w:p w14:paraId="7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Логопедический набор</w:t>
      </w:r>
    </w:p>
    <w:p w14:paraId="7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Лупа увеличительная</w:t>
      </w:r>
    </w:p>
    <w:p w14:paraId="7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Массажер роликовый трансформер</w:t>
      </w:r>
    </w:p>
    <w:p w14:paraId="7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Массажная свинг-машина</w:t>
      </w:r>
    </w:p>
    <w:p w14:paraId="7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Матрас для кровати функциональной медицинской электрической</w:t>
      </w:r>
      <w:r>
        <w:br/>
      </w:r>
      <w:r>
        <w:rPr>
          <w:rFonts w:ascii="Times New Roman" w:hAnsi="Times New Roman"/>
          <w:sz w:val="28"/>
        </w:rPr>
        <w:t>с полным переворотом</w:t>
      </w:r>
    </w:p>
    <w:p w14:paraId="7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Матрас для медицинской кровати непромокаемый</w:t>
      </w:r>
    </w:p>
    <w:p w14:paraId="7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Матрас противопролежневый</w:t>
      </w:r>
    </w:p>
    <w:p w14:paraId="7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Методика исследования интеллекта ребенка (чемодан Стребелевой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Е.А.) комплект №1</w:t>
      </w:r>
    </w:p>
    <w:p w14:paraId="7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Многофункциональная кровать с электроприводом</w:t>
      </w:r>
    </w:p>
    <w:p w14:paraId="7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Мобильные подъемные устройства</w:t>
      </w:r>
    </w:p>
    <w:p w14:paraId="8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Модульное покрытие </w:t>
      </w:r>
    </w:p>
    <w:p w14:paraId="8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Модульный электрический подъемник (настенный)</w:t>
      </w:r>
    </w:p>
    <w:p w14:paraId="8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Набор детских музыкальных инструментов </w:t>
      </w:r>
    </w:p>
    <w:p w14:paraId="8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Набор для занятий дома «Первые шаги»</w:t>
      </w:r>
    </w:p>
    <w:p w14:paraId="8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Набор для сортировки</w:t>
      </w:r>
    </w:p>
    <w:p w14:paraId="8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Набор колокольчиков</w:t>
      </w:r>
    </w:p>
    <w:p w14:paraId="8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Набор модульных ковриков</w:t>
      </w:r>
    </w:p>
    <w:p w14:paraId="8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Наборы массажных мячей</w:t>
      </w:r>
    </w:p>
    <w:p w14:paraId="8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Настольный тренажер «Лесенка для пальцев»</w:t>
      </w:r>
    </w:p>
    <w:p w14:paraId="8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Настольный тренажер сгибания-разгибания пальцев</w:t>
      </w:r>
    </w:p>
    <w:p w14:paraId="8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Оборудование для сенсорной интеграции «Утяжеленное одеяло»</w:t>
      </w:r>
    </w:p>
    <w:p w14:paraId="8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Опора под спину для лежачих больных</w:t>
      </w:r>
    </w:p>
    <w:p w14:paraId="8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Очки перфорационные (тренажеры)</w:t>
      </w:r>
    </w:p>
    <w:p w14:paraId="8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Пандус телескопический для инвалидов 2-секционный</w:t>
      </w:r>
      <w:r>
        <w:br/>
      </w:r>
      <w:r>
        <w:rPr>
          <w:rFonts w:ascii="Times New Roman" w:hAnsi="Times New Roman"/>
          <w:sz w:val="28"/>
        </w:rPr>
        <w:t xml:space="preserve">с противоскользящим покрытием </w:t>
      </w:r>
    </w:p>
    <w:p w14:paraId="8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Пандус телескопический для инвалидов 3-секционный</w:t>
      </w:r>
      <w:r>
        <w:br/>
      </w:r>
      <w:r>
        <w:rPr>
          <w:rFonts w:ascii="Times New Roman" w:hAnsi="Times New Roman"/>
          <w:sz w:val="28"/>
        </w:rPr>
        <w:t>с противоскользящим покрытием</w:t>
      </w:r>
    </w:p>
    <w:p w14:paraId="8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Параподиум динамический </w:t>
      </w:r>
    </w:p>
    <w:p w14:paraId="9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Передвижные электрические подъемники для инвалидов </w:t>
      </w:r>
    </w:p>
    <w:p w14:paraId="9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Планшет интерактивный, с предустановленным развивающим программным обеспечением </w:t>
      </w:r>
    </w:p>
    <w:p w14:paraId="9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Планшетный компьютер</w:t>
      </w:r>
    </w:p>
    <w:p w14:paraId="9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Подголовник надувной для мытья головы</w:t>
      </w:r>
    </w:p>
    <w:p w14:paraId="9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Поддерживающий пояс для перемещения</w:t>
      </w:r>
    </w:p>
    <w:p w14:paraId="9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Подставка для кормления</w:t>
      </w:r>
    </w:p>
    <w:p w14:paraId="9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Подъемные устройства для ванной комнаты для инвалидов</w:t>
      </w:r>
    </w:p>
    <w:p w14:paraId="9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Поильник полимерный для лежачих больных</w:t>
      </w:r>
    </w:p>
    <w:p w14:paraId="9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Полный набор «Слушать интересно 1+2»</w:t>
      </w:r>
    </w:p>
    <w:p w14:paraId="9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Пособия для родителей</w:t>
      </w:r>
    </w:p>
    <w:p w14:paraId="9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Прибор для измерения давления и частоты пульса</w:t>
      </w:r>
    </w:p>
    <w:p w14:paraId="9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Простой педальный тренажер (детский) с электродвигателем</w:t>
      </w:r>
    </w:p>
    <w:p w14:paraId="9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Противопролежневая подушка</w:t>
      </w:r>
    </w:p>
    <w:p w14:paraId="9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Развивающие пособия для детей</w:t>
      </w:r>
    </w:p>
    <w:p w14:paraId="9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Реабилитационный костюм «Фаэтон» </w:t>
      </w:r>
    </w:p>
    <w:p w14:paraId="9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Реабилитационный тренажер «Ходунки с дополнительной фиксацией (поддержкой) тела, в том числе для больных ДЦП»</w:t>
      </w:r>
    </w:p>
    <w:p w14:paraId="A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Реклинатор ортопедический F-11</w:t>
      </w:r>
    </w:p>
    <w:p w14:paraId="A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Ремень к подъемнику</w:t>
      </w:r>
    </w:p>
    <w:p w14:paraId="A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Сиденье (насадка) на унитаз СИМС2</w:t>
      </w:r>
    </w:p>
    <w:p w14:paraId="A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Сиденье для ванны</w:t>
      </w:r>
    </w:p>
    <w:p w14:paraId="A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Сиденье для ванны с поручнями, вращающимися</w:t>
      </w:r>
    </w:p>
    <w:p w14:paraId="A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Система подъема и перемещения пациента передвижная</w:t>
      </w:r>
    </w:p>
    <w:p w14:paraId="A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Складное сиденье-гамак для купания детей</w:t>
      </w:r>
    </w:p>
    <w:p w14:paraId="A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Скользящая простыня для перемещения</w:t>
      </w:r>
    </w:p>
    <w:p w14:paraId="A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Сортер Монтессори      </w:t>
      </w:r>
    </w:p>
    <w:p w14:paraId="A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Специализированный снегокат для детей с ДЦП</w:t>
      </w:r>
    </w:p>
    <w:p w14:paraId="A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Стельки ортопедические детские с вкладкой продольного свода</w:t>
      </w:r>
    </w:p>
    <w:p w14:paraId="A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Стельки ортопедические каркасные детские</w:t>
      </w:r>
    </w:p>
    <w:p w14:paraId="A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Степпер поворотный тренажер для ног и ягодиц с поручнями</w:t>
      </w:r>
    </w:p>
    <w:p w14:paraId="A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Стойка (штанга) для подтягивания</w:t>
      </w:r>
    </w:p>
    <w:p w14:paraId="A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Стол складной для ноутбука Т5</w:t>
      </w:r>
    </w:p>
    <w:p w14:paraId="A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Столик прикроватный</w:t>
      </w:r>
    </w:p>
    <w:p w14:paraId="B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Ступенькоход лестничный подъемник</w:t>
      </w:r>
    </w:p>
    <w:p w14:paraId="B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Судно медицинское полимерное </w:t>
      </w:r>
    </w:p>
    <w:p w14:paraId="B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Тактильный набор   </w:t>
      </w:r>
    </w:p>
    <w:p w14:paraId="B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Тонометр</w:t>
      </w:r>
    </w:p>
    <w:p w14:paraId="B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Тонометр автоматический со звуковым сигналом</w:t>
      </w:r>
    </w:p>
    <w:p w14:paraId="B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Тренажер для развития координации движения рук с парными отверстиями и фигурами</w:t>
      </w:r>
    </w:p>
    <w:p w14:paraId="B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Тренажер для разработки верхних и нижних конечностей</w:t>
      </w:r>
    </w:p>
    <w:p w14:paraId="B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Тренажер Лыжи</w:t>
      </w:r>
    </w:p>
    <w:p w14:paraId="B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Тренажер-балансир</w:t>
      </w:r>
    </w:p>
    <w:p w14:paraId="B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Тренажеры для разработки голеностопного сустава</w:t>
      </w:r>
    </w:p>
    <w:p w14:paraId="B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 3-х опорная</w:t>
      </w:r>
    </w:p>
    <w:p w14:paraId="B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 деревянная</w:t>
      </w:r>
    </w:p>
    <w:p w14:paraId="B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 металлическая</w:t>
      </w:r>
    </w:p>
    <w:p w14:paraId="B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 опорная, регулируемая по высоте с устройством противоскольжения</w:t>
      </w:r>
    </w:p>
    <w:p w14:paraId="B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 с устройством противоскольжения</w:t>
      </w:r>
    </w:p>
    <w:p w14:paraId="B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 тактильная складная для слабовидящих</w:t>
      </w:r>
    </w:p>
    <w:p w14:paraId="C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Трость-костыль локтевой регулируемой длины</w:t>
      </w:r>
    </w:p>
    <w:p w14:paraId="C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Трость-стул</w:t>
      </w:r>
    </w:p>
    <w:p w14:paraId="C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Тутор на коленный сустав </w:t>
      </w:r>
    </w:p>
    <w:p w14:paraId="C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Универсальный электрический подъемник для инвалидов</w:t>
      </w:r>
    </w:p>
    <w:p w14:paraId="C4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Устройство для переворачивания больных</w:t>
      </w:r>
    </w:p>
    <w:p w14:paraId="C5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 xml:space="preserve">Утяжеленный жилет </w:t>
      </w:r>
    </w:p>
    <w:p w14:paraId="C6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Учебно-тренировочные настенные модули с прорезями</w:t>
      </w:r>
      <w:r>
        <w:br/>
      </w:r>
      <w:r>
        <w:rPr>
          <w:rFonts w:ascii="Times New Roman" w:hAnsi="Times New Roman"/>
          <w:sz w:val="28"/>
        </w:rPr>
        <w:t>для развития целенаправленных движений рук, зрительно-моторной координации</w:t>
      </w:r>
    </w:p>
    <w:p w14:paraId="C7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Фотокамера цифровая</w:t>
      </w:r>
    </w:p>
    <w:p w14:paraId="C8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Ходунки детские на двух колесах для инвалидов</w:t>
      </w:r>
    </w:p>
    <w:p w14:paraId="C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Ходунки для взрослых на колесах</w:t>
      </w:r>
    </w:p>
    <w:p w14:paraId="C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Ходунки инвалидные</w:t>
      </w:r>
    </w:p>
    <w:p w14:paraId="CB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Ходунки на колесах</w:t>
      </w:r>
    </w:p>
    <w:p w14:paraId="CC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Ходунки стационарные</w:t>
      </w:r>
    </w:p>
    <w:p w14:paraId="C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Ходунки шагающие</w:t>
      </w:r>
    </w:p>
    <w:p w14:paraId="C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Чемодан начинающего логопеда</w:t>
      </w:r>
    </w:p>
    <w:p w14:paraId="CF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Электрический прикроватный подъемник</w:t>
      </w:r>
    </w:p>
    <w:p w14:paraId="D0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Электроколяска ступенькоход</w:t>
      </w:r>
    </w:p>
    <w:p w14:paraId="D1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Эллипсоид</w:t>
      </w:r>
    </w:p>
    <w:p w14:paraId="D2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Эспандер кистевой</w:t>
      </w:r>
    </w:p>
    <w:p w14:paraId="D3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Эспандер ленточный</w:t>
      </w:r>
    </w:p>
    <w:p w14:paraId="D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D5000000">
      <w:pPr>
        <w:pStyle w:val="Style_3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D6000000">
      <w:pPr>
        <w:pStyle w:val="Style_3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D7000000">
      <w:pPr>
        <w:pStyle w:val="Style_3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sectPr>
      <w:headerReference r:id="rId1" w:type="default"/>
      <w:headerReference r:id="rId3" w:type="first"/>
      <w:headerReference r:id="rId7" w:type="even"/>
      <w:footerReference r:id="rId2" w:type="default"/>
      <w:footerReference r:id="rId4" w:type="first"/>
      <w:footerReference r:id="rId8" w:type="even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Вр-2047403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Колонтитул"/>
    <w:link w:val="Style_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_ch" w:type="character">
    <w:name w:val="Колонтитул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1"/>
    <w:link w:val="Style_7_ch"/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8" w:type="paragraph">
    <w:name w:val="toc 6"/>
    <w:next w:val="Style_3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4"/>
    <w:link w:val="Style_9_ch"/>
    <w:rPr>
      <w:rFonts w:ascii="XO Thames" w:hAnsi="XO Thames"/>
      <w:sz w:val="28"/>
    </w:rPr>
  </w:style>
  <w:style w:styleId="Style_9_ch" w:type="character">
    <w:name w:val="Contents 4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2"/>
    <w:link w:val="Style_13_ch"/>
    <w:rPr>
      <w:rFonts w:ascii="XO Thames" w:hAnsi="XO Thames"/>
      <w:sz w:val="28"/>
    </w:rPr>
  </w:style>
  <w:style w:styleId="Style_13_ch" w:type="character">
    <w:name w:val="Contents 2"/>
    <w:link w:val="Style_13"/>
    <w:rPr>
      <w:rFonts w:ascii="XO Thames" w:hAnsi="XO Thames"/>
      <w:sz w:val="28"/>
    </w:rPr>
  </w:style>
  <w:style w:styleId="Style_14" w:type="paragraph">
    <w:name w:val="Заголовок"/>
    <w:basedOn w:val="Style_3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3_ch"/>
    <w:link w:val="Style_14"/>
    <w:rPr>
      <w:rFonts w:ascii="Liberation Sans" w:hAnsi="Liberation Sans"/>
      <w:sz w:val="28"/>
    </w:rPr>
  </w:style>
  <w:style w:styleId="Style_16" w:type="paragraph">
    <w:name w:val="Footer"/>
    <w:link w:val="Style_16_ch"/>
  </w:style>
  <w:style w:styleId="Style_16_ch" w:type="character">
    <w:name w:val="Footer"/>
    <w:link w:val="Style_16"/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Contents 5"/>
    <w:link w:val="Style_19_ch"/>
    <w:rPr>
      <w:rFonts w:ascii="XO Thames" w:hAnsi="XO Thames"/>
      <w:sz w:val="28"/>
    </w:rPr>
  </w:style>
  <w:style w:styleId="Style_19_ch" w:type="character">
    <w:name w:val="Contents 5"/>
    <w:link w:val="Style_19"/>
    <w:rPr>
      <w:rFonts w:ascii="XO Thames" w:hAnsi="XO Thames"/>
      <w:sz w:val="28"/>
    </w:rPr>
  </w:style>
  <w:style w:styleId="Style_20" w:type="paragraph">
    <w:name w:val="Верхний и нижний колонтитулы"/>
    <w:basedOn w:val="Style_3"/>
    <w:link w:val="Style_20_ch"/>
  </w:style>
  <w:style w:styleId="Style_20_ch" w:type="character">
    <w:name w:val="Верхний и нижний колонтитулы"/>
    <w:basedOn w:val="Style_3_ch"/>
    <w:link w:val="Style_20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1" w:type="paragraph">
    <w:name w:val="toc 3"/>
    <w:next w:val="Style_3"/>
    <w:link w:val="Style_2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Title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15" w:type="paragraph">
    <w:name w:val="Body Text"/>
    <w:basedOn w:val="Style_3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3_ch"/>
    <w:link w:val="Style_15"/>
  </w:style>
  <w:style w:styleId="Style_23" w:type="paragraph">
    <w:name w:val="Heading 3"/>
    <w:link w:val="Style_23_ch"/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caption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3_ch"/>
    <w:link w:val="Style_24"/>
    <w:rPr>
      <w:i w:val="1"/>
      <w:sz w:val="24"/>
    </w:rPr>
  </w:style>
  <w:style w:styleId="Style_25" w:type="paragraph">
    <w:name w:val="heading 5"/>
    <w:next w:val="Style_3"/>
    <w:link w:val="Style_25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Указатель"/>
    <w:basedOn w:val="Style_3"/>
    <w:link w:val="Style_26_ch"/>
  </w:style>
  <w:style w:styleId="Style_26_ch" w:type="character">
    <w:name w:val="Указатель"/>
    <w:basedOn w:val="Style_3_ch"/>
    <w:link w:val="Style_26"/>
  </w:style>
  <w:style w:styleId="Style_27" w:type="paragraph">
    <w:name w:val="heading 5"/>
    <w:link w:val="Style_2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Contents 1"/>
    <w:link w:val="Style_28_ch"/>
    <w:rPr>
      <w:rFonts w:ascii="XO Thames" w:hAnsi="XO Thames"/>
      <w:b w:val="1"/>
      <w:sz w:val="28"/>
    </w:rPr>
  </w:style>
  <w:style w:styleId="Style_28_ch" w:type="character">
    <w:name w:val="Contents 1"/>
    <w:link w:val="Style_28"/>
    <w:rPr>
      <w:rFonts w:ascii="XO Thames" w:hAnsi="XO Thames"/>
      <w:b w:val="1"/>
      <w:sz w:val="28"/>
    </w:rPr>
  </w:style>
  <w:style w:styleId="Style_29" w:type="paragraph">
    <w:name w:val="heading 1"/>
    <w:next w:val="Style_3"/>
    <w:link w:val="Style_2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Text body"/>
    <w:link w:val="Style_30_ch"/>
  </w:style>
  <w:style w:styleId="Style_30_ch" w:type="character">
    <w:name w:val="Text body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3"/>
    <w:link w:val="Style_3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Caption"/>
    <w:basedOn w:val="Style_3"/>
    <w:link w:val="Style_34_ch"/>
    <w:pPr>
      <w:spacing w:after="120" w:before="120"/>
      <w:ind/>
    </w:pPr>
    <w:rPr>
      <w:rFonts w:ascii="PT Astra Serif" w:hAnsi="PT Astra Serif"/>
      <w:i w:val="1"/>
      <w:sz w:val="24"/>
    </w:rPr>
  </w:style>
  <w:style w:styleId="Style_34_ch" w:type="character">
    <w:name w:val="Caption"/>
    <w:basedOn w:val="Style_3_ch"/>
    <w:link w:val="Style_34"/>
    <w:rPr>
      <w:rFonts w:ascii="PT Astra Serif" w:hAnsi="PT Astra Serif"/>
      <w:i w:val="1"/>
      <w:sz w:val="24"/>
    </w:rPr>
  </w:style>
  <w:style w:styleId="Style_35" w:type="paragraph">
    <w:name w:val="Contents 9"/>
    <w:link w:val="Style_35_ch"/>
    <w:rPr>
      <w:rFonts w:ascii="XO Thames" w:hAnsi="XO Thames"/>
      <w:sz w:val="28"/>
    </w:rPr>
  </w:style>
  <w:style w:styleId="Style_35_ch" w:type="character">
    <w:name w:val="Contents 9"/>
    <w:link w:val="Style_35"/>
    <w:rPr>
      <w:rFonts w:ascii="XO Thames" w:hAnsi="XO Thames"/>
      <w:sz w:val="28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List"/>
    <w:basedOn w:val="Style_15"/>
    <w:link w:val="Style_37_ch"/>
  </w:style>
  <w:style w:styleId="Style_37_ch" w:type="character">
    <w:name w:val="List"/>
    <w:basedOn w:val="Style_15_ch"/>
    <w:link w:val="Style_37"/>
  </w:style>
  <w:style w:styleId="Style_38" w:type="paragraph">
    <w:name w:val="toc 9"/>
    <w:next w:val="Style_3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7"/>
    <w:link w:val="Style_39_ch"/>
    <w:rPr>
      <w:rFonts w:ascii="XO Thames" w:hAnsi="XO Thames"/>
      <w:sz w:val="28"/>
    </w:rPr>
  </w:style>
  <w:style w:styleId="Style_39_ch" w:type="character">
    <w:name w:val="Contents 7"/>
    <w:link w:val="Style_39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40" w:type="paragraph">
    <w:name w:val="Contents 3"/>
    <w:link w:val="Style_40_ch"/>
    <w:rPr>
      <w:rFonts w:ascii="XO Thames" w:hAnsi="XO Thames"/>
      <w:sz w:val="28"/>
    </w:rPr>
  </w:style>
  <w:style w:styleId="Style_40_ch" w:type="character">
    <w:name w:val="Contents 3"/>
    <w:link w:val="Style_40"/>
    <w:rPr>
      <w:rFonts w:ascii="XO Thames" w:hAnsi="XO Thames"/>
      <w:sz w:val="28"/>
    </w:rPr>
  </w:style>
  <w:style w:styleId="Style_41" w:type="paragraph">
    <w:name w:val="toc 8"/>
    <w:next w:val="Style_3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List"/>
    <w:basedOn w:val="Style_30"/>
    <w:link w:val="Style_42_ch"/>
  </w:style>
  <w:style w:styleId="Style_42_ch" w:type="character">
    <w:name w:val="List"/>
    <w:basedOn w:val="Style_30_ch"/>
    <w:link w:val="Style_42"/>
  </w:style>
  <w:style w:styleId="Style_43" w:type="paragraph">
    <w:name w:val="Balloon Text"/>
    <w:basedOn w:val="Style_3"/>
    <w:link w:val="Style_43_ch"/>
    <w:pPr>
      <w:spacing w:after="0" w:before="0" w:line="240" w:lineRule="auto"/>
      <w:ind/>
    </w:pPr>
    <w:rPr>
      <w:rFonts w:ascii="Tahoma" w:hAnsi="Tahoma"/>
      <w:sz w:val="16"/>
    </w:rPr>
  </w:style>
  <w:style w:styleId="Style_43_ch" w:type="character">
    <w:name w:val="Balloon Text"/>
    <w:basedOn w:val="Style_3_ch"/>
    <w:link w:val="Style_43"/>
    <w:rPr>
      <w:rFonts w:ascii="Tahoma" w:hAnsi="Tahoma"/>
      <w:sz w:val="16"/>
    </w:rPr>
  </w:style>
  <w:style w:styleId="Style_44" w:type="paragraph">
    <w:name w:val="toc 5"/>
    <w:next w:val="Style_3"/>
    <w:link w:val="Style_4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ing 2"/>
    <w:next w:val="Style_3"/>
    <w:link w:val="Style_45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Верхний колонтитул Знак"/>
    <w:basedOn w:val="Style_47"/>
    <w:link w:val="Style_46_ch"/>
  </w:style>
  <w:style w:styleId="Style_46_ch" w:type="character">
    <w:name w:val="Верхний колонтитул Знак"/>
    <w:basedOn w:val="Style_47_ch"/>
    <w:link w:val="Style_46"/>
  </w:style>
  <w:style w:styleId="Style_48" w:type="paragraph">
    <w:name w:val="Subtitle"/>
    <w:next w:val="Style_3"/>
    <w:link w:val="Style_48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Subtitle"/>
    <w:link w:val="Style_49_ch"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Header"/>
    <w:link w:val="Style_50_ch"/>
  </w:style>
  <w:style w:styleId="Style_50_ch" w:type="character">
    <w:name w:val="Header"/>
    <w:link w:val="Style_50"/>
  </w:style>
  <w:style w:styleId="Style_47" w:type="paragraph">
    <w:name w:val="Default Paragraph Font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47_ch" w:type="character">
    <w:name w:val="Default Paragraph Font"/>
    <w:link w:val="Style_47"/>
    <w:rPr>
      <w:rFonts w:asciiTheme="minorAscii" w:hAnsiTheme="minorHAnsi"/>
      <w:color w:val="000000"/>
      <w:spacing w:val="0"/>
      <w:sz w:val="20"/>
    </w:rPr>
  </w:style>
  <w:style w:styleId="Style_51" w:type="paragraph">
    <w:name w:val="Title"/>
    <w:next w:val="Style_3"/>
    <w:link w:val="Style_51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Нижний колонтитул Знак"/>
    <w:basedOn w:val="Style_47"/>
    <w:link w:val="Style_53_ch"/>
  </w:style>
  <w:style w:styleId="Style_53_ch" w:type="character">
    <w:name w:val="Нижний колонтитул Знак"/>
    <w:basedOn w:val="Style_47_ch"/>
    <w:link w:val="Style_53"/>
  </w:style>
  <w:style w:styleId="Style_54" w:type="paragraph">
    <w:name w:val="heading 2"/>
    <w:link w:val="Style_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heading 4"/>
    <w:next w:val="Style_3"/>
    <w:link w:val="Style_5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Internet link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56_ch" w:type="character">
    <w:name w:val="Internet link"/>
    <w:link w:val="Style_56"/>
    <w:rPr>
      <w:rFonts w:ascii="Calibri" w:hAnsi="Calibri"/>
      <w:color w:val="0000FF"/>
      <w:spacing w:val="0"/>
      <w:sz w:val="20"/>
      <w:u w:val="single"/>
    </w:rPr>
  </w:style>
  <w:style w:styleId="Style_57" w:type="table">
    <w:name w:val="Table Grid"/>
    <w:basedOn w:val="Style_5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2025-04-23T04:57:47Z</dcterms:modified>
</cp:coreProperties>
</file>