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hanging="1" w:left="5669"/>
        <w:jc w:val="left"/>
      </w:pPr>
      <w:bookmarkStart w:id="1" w:name="_GoBack"/>
      <w:bookmarkEnd w:id="1"/>
      <w:r>
        <w:t>Приложение № 2</w:t>
      </w:r>
    </w:p>
    <w:p w14:paraId="02000000">
      <w:pPr>
        <w:ind w:hanging="1" w:left="5669"/>
        <w:jc w:val="left"/>
      </w:pPr>
      <w:r>
        <w:t xml:space="preserve">к постановлению администрации </w:t>
      </w:r>
    </w:p>
    <w:p w14:paraId="03000000">
      <w:pPr>
        <w:ind w:hanging="1" w:left="5669"/>
        <w:jc w:val="left"/>
      </w:pPr>
      <w:r>
        <w:t>города Магнитогорска</w:t>
      </w:r>
    </w:p>
    <w:p w14:paraId="04000000">
      <w:pPr>
        <w:ind w:hanging="1" w:left="5669"/>
        <w:jc w:val="left"/>
      </w:pPr>
      <w:r>
        <w:t>от 15.04.2025 № 3402-П</w:t>
      </w:r>
    </w:p>
    <w:p w14:paraId="05000000">
      <w:pPr>
        <w:ind/>
        <w:jc w:val="center"/>
        <w:rPr>
          <w:b w:val="0"/>
        </w:rPr>
      </w:pPr>
      <w:r>
        <w:rPr>
          <w:b w:val="0"/>
        </w:rPr>
        <w:t>График проведения зонального</w:t>
      </w:r>
      <w:r>
        <w:rPr>
          <w:b w:val="0"/>
        </w:rPr>
        <w:t xml:space="preserve"> этапа </w:t>
      </w:r>
    </w:p>
    <w:p w14:paraId="06000000">
      <w:pPr>
        <w:ind/>
        <w:jc w:val="center"/>
        <w:rPr>
          <w:b w:val="0"/>
        </w:rPr>
      </w:pPr>
      <w:r>
        <w:rPr>
          <w:b w:val="0"/>
        </w:rPr>
        <w:t>Всероссийской военно-патриотической игры «Зарница 2.0»</w:t>
      </w:r>
    </w:p>
    <w:p w14:paraId="07000000">
      <w:pPr>
        <w:ind/>
        <w:jc w:val="center"/>
        <w:rPr>
          <w:b w:val="0"/>
        </w:rPr>
      </w:pPr>
    </w:p>
    <w:tbl>
      <w:tblPr>
        <w:tblStyle w:val="Style_1"/>
        <w:tblW w:type="auto" w:w="0"/>
        <w:jc w:val="center"/>
        <w:tblInd w:type="dxa" w:w="0"/>
        <w:tblLayout w:type="fixed"/>
      </w:tblPr>
      <w:tblGrid>
        <w:gridCol w:w="1350"/>
        <w:gridCol w:w="2907"/>
        <w:gridCol w:w="1383"/>
        <w:gridCol w:w="834"/>
        <w:gridCol w:w="3320"/>
      </w:tblGrid>
      <w:tr>
        <w:trPr>
          <w:trHeight w:hRule="atLeast" w:val="20"/>
        </w:trP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Категория</w:t>
            </w:r>
          </w:p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</w:p>
        </w:tc>
        <w:tc>
          <w:tcPr>
            <w:tcW w:type="dxa" w:w="13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 проведения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Площадка проведения</w:t>
            </w:r>
          </w:p>
        </w:tc>
      </w:tr>
      <w:tr>
        <w:trPr>
          <w:trHeight w:hRule="atLeast" w:val="20"/>
        </w:trPr>
        <w:tc>
          <w:tcPr>
            <w:tcW w:type="dxa" w:w="1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00000">
            <w:pPr>
              <w:ind w:firstLine="0" w:left="-142" w:right="-17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Младшая</w:t>
            </w:r>
          </w:p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строевой подготовки</w:t>
            </w:r>
          </w:p>
        </w:tc>
        <w:tc>
          <w:tcPr>
            <w:tcW w:type="dxa" w:w="13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.2025</w:t>
            </w:r>
          </w:p>
          <w:p w14:paraId="10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8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10.00-1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.00</w:t>
            </w:r>
          </w:p>
        </w:tc>
        <w:tc>
          <w:tcPr>
            <w:tcW w:type="dxa" w:w="33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Муниципальное учреждение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дополнительного</w:t>
            </w:r>
          </w:p>
          <w:p w14:paraId="13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«Правобережный</w:t>
            </w:r>
          </w:p>
          <w:p w14:paraId="14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дополнительного</w:t>
            </w:r>
          </w:p>
          <w:p w14:paraId="15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детей» </w:t>
            </w:r>
            <w:r>
              <w:rPr>
                <w:rFonts w:ascii="Times New Roman" w:hAnsi="Times New Roman"/>
                <w:color w:val="000000"/>
                <w:sz w:val="24"/>
              </w:rPr>
              <w:t>г.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Магнитогорска (ул. </w:t>
            </w:r>
            <w:r>
              <w:rPr>
                <w:rFonts w:ascii="Times New Roman" w:hAnsi="Times New Roman"/>
                <w:color w:val="000000"/>
                <w:sz w:val="24"/>
              </w:rPr>
              <w:t>Галиуллина, д. 17)</w:t>
            </w:r>
          </w:p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Герои в форме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Снайпер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Маршрутная игра "Зарничка 2.0"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 отряда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00000">
            <w:pPr>
              <w:ind w:firstLine="0" w:left="-142" w:right="-17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Средняя/</w:t>
            </w:r>
          </w:p>
          <w:p w14:paraId="1D000000">
            <w:pPr>
              <w:ind w:firstLine="0" w:left="-142" w:right="-17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старшая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  <w:p w14:paraId="1E000000">
            <w:pPr>
              <w:ind w:firstLine="0" w:left="-142" w:right="-17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специальная</w:t>
            </w:r>
          </w:p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Состязание командиров</w:t>
            </w:r>
          </w:p>
        </w:tc>
        <w:tc>
          <w:tcPr>
            <w:tcW w:type="dxa" w:w="13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19.04.2025</w:t>
            </w:r>
          </w:p>
          <w:p w14:paraId="21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8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10.00-1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.00</w:t>
            </w:r>
          </w:p>
          <w:p w14:paraId="23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Муниципально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общеобразовательно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«Средняя общеобразовательная школа</w:t>
            </w:r>
          </w:p>
          <w:p w14:paraId="25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61» 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Магнитогорска</w:t>
            </w:r>
          </w:p>
          <w:p w14:paraId="26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(ул. Енисейская,135)</w:t>
            </w:r>
          </w:p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Состязание политруков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Состязание саперов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Состязание военкоров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Состязание медиков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Строевая подготовка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Состязание операторов БПЛА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Состязание штурмовиков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Общевойсковая грамотность</w:t>
            </w:r>
          </w:p>
        </w:tc>
        <w:tc>
          <w:tcPr>
            <w:tcW w:type="dxa" w:w="13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19.04.2025</w:t>
            </w:r>
          </w:p>
          <w:p w14:paraId="30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8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10.00-1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.00</w:t>
            </w:r>
          </w:p>
          <w:p w14:paraId="32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</w:p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российской государственности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и военной истории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Военизированная эстафета</w:t>
            </w:r>
          </w:p>
        </w:tc>
        <w:tc>
          <w:tcPr>
            <w:tcW w:type="dxa" w:w="13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19.04.2025</w:t>
            </w:r>
          </w:p>
        </w:tc>
        <w:tc>
          <w:tcPr>
            <w:tcW w:type="dxa" w:w="8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10.00-17.00</w:t>
            </w:r>
          </w:p>
        </w:tc>
        <w:tc>
          <w:tcPr>
            <w:tcW w:type="dxa" w:w="33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МАУ «Парки Магнитки», «Экологический парк»</w:t>
            </w:r>
          </w:p>
          <w:p w14:paraId="39000000">
            <w:pPr>
              <w:ind w:firstLine="0" w:left="-106" w:right="-11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(ул. </w:t>
            </w:r>
            <w:r>
              <w:rPr>
                <w:rFonts w:ascii="Times New Roman" w:hAnsi="Times New Roman"/>
                <w:color w:val="000000"/>
                <w:sz w:val="24"/>
              </w:rPr>
              <w:t>Лесопарковая, 1)</w:t>
            </w:r>
          </w:p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Огневая подготовка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Инженерное оборудование и маскировка позиций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Радиационная, химическая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и биологическая защита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Выживание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игра на местности</w:t>
            </w:r>
          </w:p>
        </w:tc>
        <w:tc>
          <w:tcPr>
            <w:tcW w:type="dxa" w:w="13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</w:tbl>
    <w:p w14:paraId="41000000">
      <w:pPr>
        <w:ind/>
        <w:jc w:val="center"/>
      </w:pPr>
    </w:p>
    <w:sectPr>
      <w:pgSz w:h="16848" w:orient="portrait" w:w="11908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List Paragraph"/>
    <w:basedOn w:val="Style_2"/>
    <w:link w:val="Style_21_ch"/>
    <w:pPr>
      <w:ind w:firstLine="0" w:left="720"/>
      <w:contextualSpacing w:val="1"/>
    </w:pPr>
  </w:style>
  <w:style w:styleId="Style_21_ch" w:type="character">
    <w:name w:val="List Paragraph"/>
    <w:basedOn w:val="Style_2_ch"/>
    <w:link w:val="Style_21"/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" w:type="table">
    <w:name w:val="Сетка таблицы1"/>
    <w:basedOn w:val="Style_26"/>
    <w:pPr>
      <w:widowControl w:val="0"/>
      <w:ind/>
    </w:pPr>
    <w:rPr>
      <w:rFonts w:asciiTheme="minorAscii" w:hAnsiTheme="minorHAns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2025-04-15T09:16:26Z</dcterms:modified>
</cp:coreProperties>
</file>