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spacing w:after="0" w:before="0" w:line="240" w:lineRule="auto"/>
        <w:ind w:firstLine="0" w:left="0" w:right="2834"/>
        <w:rPr>
          <w:rFonts w:ascii="Times New Roman" w:hAnsi="Times New Roman"/>
          <w:color w:val="000000"/>
          <w:sz w:val="28"/>
        </w:rPr>
      </w:pP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rPr>
          <w:spacing w:val="-4"/>
          <w:sz w:val="28"/>
        </w:rPr>
      </w:pPr>
    </w:p>
    <w:p w14:paraId="0700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color w:val="000000"/>
          <w:sz w:val="24"/>
        </w:rPr>
      </w:pPr>
      <w:r>
        <w:rPr>
          <w:spacing w:val="-4"/>
          <w:sz w:val="28"/>
        </w:rPr>
        <w:t>11.04.20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3335</w:t>
      </w:r>
      <w:r>
        <w:rPr>
          <w:spacing w:val="-4"/>
          <w:sz w:val="28"/>
        </w:rPr>
        <w:t>-П</w:t>
      </w:r>
    </w:p>
    <w:p w14:paraId="08000000">
      <w:pPr>
        <w:pStyle w:val="Style_2"/>
        <w:spacing w:after="0" w:before="0" w:line="240" w:lineRule="auto"/>
        <w:ind w:firstLine="0" w:left="0" w:right="425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внесении изменений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постановление администрации города Магнитогорска 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29.12.2020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15409-П </w:t>
      </w:r>
    </w:p>
    <w:p w14:paraId="09000000">
      <w:pPr>
        <w:pStyle w:val="Style_2"/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0A000000">
      <w:pPr>
        <w:pStyle w:val="Style_2"/>
        <w:tabs>
          <w:tab w:leader="none" w:pos="708" w:val="clear"/>
          <w:tab w:leader="none" w:pos="851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 Трудовым кодексом Российской Федерации, Федеральным законом от 06.10.2003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131-ФЗ «Об общих принципах организации местного самоуправления в Российской Федерации», руководствуясь Уставом города Магнитогорска,</w:t>
      </w:r>
    </w:p>
    <w:p w14:paraId="0B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0C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ПОСТАНОВЛЯЮ:</w:t>
      </w:r>
    </w:p>
    <w:p w14:paraId="0D000000">
      <w:pPr>
        <w:pStyle w:val="Style_2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t>1.</w:t>
      </w:r>
      <w:r>
        <w:rPr>
          <w:rFonts w:ascii="Times New Roman" w:hAnsi="Times New Roman"/>
          <w:color w:val="000000"/>
          <w:spacing w:val="-6"/>
          <w:sz w:val="28"/>
        </w:rPr>
        <w:tab/>
      </w:r>
      <w:r>
        <w:rPr>
          <w:rFonts w:ascii="Times New Roman" w:hAnsi="Times New Roman"/>
          <w:color w:val="000000"/>
          <w:spacing w:val="-6"/>
          <w:sz w:val="28"/>
        </w:rPr>
        <w:t>Внести в постановление администрации города Магнитогорска</w:t>
      </w:r>
      <w:r>
        <w:br/>
      </w:r>
      <w:r>
        <w:rPr>
          <w:rFonts w:ascii="Times New Roman" w:hAnsi="Times New Roman"/>
          <w:color w:val="000000"/>
          <w:spacing w:val="-6"/>
          <w:sz w:val="28"/>
        </w:rPr>
        <w:t>от 29.12.2020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>№ 15409-П «Об утверждении Методических рекомендаций</w:t>
      </w:r>
      <w:r>
        <w:br/>
      </w:r>
      <w:r>
        <w:rPr>
          <w:rFonts w:ascii="Times New Roman" w:hAnsi="Times New Roman"/>
          <w:color w:val="000000"/>
          <w:spacing w:val="-6"/>
          <w:sz w:val="28"/>
        </w:rPr>
        <w:t>об оплате труда работников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>муниципальных учреждений, подведомственных Управлению культуры администрации</w:t>
      </w:r>
      <w:r>
        <w:rPr>
          <w:rFonts w:ascii="Times New Roman" w:hAnsi="Times New Roman"/>
          <w:color w:val="000000"/>
          <w:sz w:val="28"/>
        </w:rPr>
        <w:t xml:space="preserve"> города Магнитогорска» (далее</w:t>
      </w:r>
      <w:r>
        <w:rPr>
          <w:rFonts w:ascii="XO Thames" w:hAnsi="XO Thames"/>
          <w:color w:val="000000"/>
          <w:spacing w:val="0"/>
          <w:sz w:val="28"/>
        </w:rPr>
        <w:t> –</w:t>
      </w:r>
      <w:r>
        <w:rPr>
          <w:rFonts w:ascii="Times New Roman" w:hAnsi="Times New Roman"/>
          <w:color w:val="000000"/>
          <w:sz w:val="28"/>
        </w:rPr>
        <w:t xml:space="preserve"> постановление) следующие изменения:</w:t>
      </w:r>
    </w:p>
    <w:p w14:paraId="0E000000">
      <w:pPr>
        <w:pStyle w:val="Style_2"/>
        <w:numPr>
          <w:ilvl w:val="0"/>
          <w:numId w:val="1"/>
        </w:numPr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приложения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1, 2 к Методическим рекомендациям об оплате труда работников муниципальных учреждений, подведомственных Управлению культуры администрации города Магнитогорска, утвержденным постановлением, изложить в новой редакции (приложения № 1, 2);</w:t>
      </w:r>
    </w:p>
    <w:p w14:paraId="0F000000">
      <w:pPr>
        <w:pStyle w:val="Style_2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"https://internet.garant.ru/#/document/400228639/entry/10697"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главу 10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приложения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8 к Методическим рекомендациям</w:t>
      </w:r>
      <w:r>
        <w:br/>
      </w:r>
      <w:r>
        <w:rPr>
          <w:rFonts w:ascii="Times New Roman" w:hAnsi="Times New Roman"/>
          <w:color w:val="000000"/>
          <w:sz w:val="28"/>
        </w:rPr>
        <w:t>об оплате труда работников муниципальных учреждений, подведомственных Управлению культуры администрации города Магнитогорска, утвержденным постановлением, изложить в следующей редакции:</w:t>
      </w:r>
    </w:p>
    <w:p w14:paraId="10000000">
      <w:pPr>
        <w:pStyle w:val="Style_2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«10. МКУ «Централизованная бухгалтерия по отрасли «Культура»</w:t>
      </w:r>
    </w:p>
    <w:p w14:paraId="11000000">
      <w:pPr>
        <w:pStyle w:val="Style_2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8"/>
        <w:gridCol w:w="3626"/>
        <w:gridCol w:w="5020"/>
      </w:tblGrid>
      <w:tr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 xml:space="preserve">№ </w:t>
            </w: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п/п</w:t>
            </w:r>
          </w:p>
        </w:tc>
        <w:tc>
          <w:tcPr>
            <w:tcW w:type="dxa" w:w="3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Должность</w:t>
            </w:r>
          </w:p>
        </w:tc>
        <w:tc>
          <w:tcPr>
            <w:tcW w:type="dxa" w:w="5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Количество штатных единиц</w:t>
            </w:r>
          </w:p>
        </w:tc>
      </w:tr>
      <w:tr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1.</w:t>
            </w:r>
          </w:p>
        </w:tc>
        <w:tc>
          <w:tcPr>
            <w:tcW w:type="dxa" w:w="3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Директор</w:t>
            </w:r>
          </w:p>
        </w:tc>
        <w:tc>
          <w:tcPr>
            <w:tcW w:type="dxa" w:w="5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 ставка</w:t>
            </w:r>
          </w:p>
        </w:tc>
      </w:tr>
      <w:tr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2.</w:t>
            </w:r>
          </w:p>
        </w:tc>
        <w:tc>
          <w:tcPr>
            <w:tcW w:type="dxa" w:w="3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Заместитель директора</w:t>
            </w:r>
          </w:p>
        </w:tc>
        <w:tc>
          <w:tcPr>
            <w:tcW w:type="dxa" w:w="5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 ставка при численности персонала свыше 30 человек</w:t>
            </w:r>
          </w:p>
        </w:tc>
      </w:tr>
      <w:tr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3.</w:t>
            </w:r>
          </w:p>
        </w:tc>
        <w:tc>
          <w:tcPr>
            <w:tcW w:type="dxa" w:w="3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Главный бухгалтер</w:t>
            </w:r>
          </w:p>
        </w:tc>
        <w:tc>
          <w:tcPr>
            <w:tcW w:type="dxa" w:w="5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 ставка</w:t>
            </w:r>
          </w:p>
        </w:tc>
      </w:tr>
      <w:tr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4.</w:t>
            </w:r>
          </w:p>
        </w:tc>
        <w:tc>
          <w:tcPr>
            <w:tcW w:type="dxa" w:w="3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Заместитель главного бухгалтера</w:t>
            </w:r>
          </w:p>
        </w:tc>
        <w:tc>
          <w:tcPr>
            <w:tcW w:type="dxa" w:w="5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 ставка</w:t>
            </w:r>
          </w:p>
        </w:tc>
      </w:tr>
      <w:tr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5.</w:t>
            </w:r>
          </w:p>
        </w:tc>
        <w:tc>
          <w:tcPr>
            <w:tcW w:type="dxa" w:w="3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Начальник отдела</w:t>
            </w:r>
          </w:p>
        </w:tc>
        <w:tc>
          <w:tcPr>
            <w:tcW w:type="dxa" w:w="5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 ставка при наличии не менее 3 бухгалтеров (экономистов)</w:t>
            </w:r>
          </w:p>
        </w:tc>
      </w:tr>
      <w:tr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6.</w:t>
            </w:r>
          </w:p>
        </w:tc>
        <w:tc>
          <w:tcPr>
            <w:tcW w:type="dxa" w:w="3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Бухгалтер (экономист) всех категорий</w:t>
            </w:r>
          </w:p>
        </w:tc>
        <w:tc>
          <w:tcPr>
            <w:tcW w:type="dxa" w:w="5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0,75 ставки на обслуживаемое учреждение</w:t>
            </w:r>
          </w:p>
        </w:tc>
      </w:tr>
      <w:tr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7.</w:t>
            </w:r>
          </w:p>
        </w:tc>
        <w:tc>
          <w:tcPr>
            <w:tcW w:type="dxa" w:w="3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Бухгалтер учета расчетов</w:t>
            </w:r>
            <w:r>
              <w:rPr>
                <w:rFonts w:ascii="PT Astra Serif" w:hAnsi="PT Astra Serif"/>
                <w:color w:val="000000"/>
                <w:spacing w:val="0"/>
                <w:sz w:val="24"/>
              </w:rPr>
              <w:br/>
            </w: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с рабочими и служащими всех категорий</w:t>
            </w:r>
          </w:p>
        </w:tc>
        <w:tc>
          <w:tcPr>
            <w:tcW w:type="dxa" w:w="5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 ставка на 200 лицевых счетов</w:t>
            </w:r>
          </w:p>
        </w:tc>
      </w:tr>
      <w:tr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8.</w:t>
            </w:r>
          </w:p>
        </w:tc>
        <w:tc>
          <w:tcPr>
            <w:tcW w:type="dxa" w:w="3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Документовед</w:t>
            </w:r>
          </w:p>
        </w:tc>
        <w:tc>
          <w:tcPr>
            <w:tcW w:type="dxa" w:w="5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 ставка</w:t>
            </w:r>
          </w:p>
        </w:tc>
      </w:tr>
      <w:tr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9.</w:t>
            </w:r>
          </w:p>
        </w:tc>
        <w:tc>
          <w:tcPr>
            <w:tcW w:type="dxa" w:w="3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Юрисконсульт</w:t>
            </w:r>
          </w:p>
        </w:tc>
        <w:tc>
          <w:tcPr>
            <w:tcW w:type="dxa" w:w="5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 ставка</w:t>
            </w:r>
          </w:p>
        </w:tc>
      </w:tr>
      <w:tr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10.</w:t>
            </w:r>
          </w:p>
        </w:tc>
        <w:tc>
          <w:tcPr>
            <w:tcW w:type="dxa" w:w="3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Инженер-электроник</w:t>
            </w:r>
          </w:p>
        </w:tc>
        <w:tc>
          <w:tcPr>
            <w:tcW w:type="dxa" w:w="5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 ставка</w:t>
            </w:r>
          </w:p>
        </w:tc>
      </w:tr>
      <w:tr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11.</w:t>
            </w:r>
          </w:p>
        </w:tc>
        <w:tc>
          <w:tcPr>
            <w:tcW w:type="dxa" w:w="3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Заведующий хозяйством</w:t>
            </w:r>
          </w:p>
        </w:tc>
        <w:tc>
          <w:tcPr>
            <w:tcW w:type="dxa" w:w="5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 ставка</w:t>
            </w:r>
          </w:p>
        </w:tc>
      </w:tr>
    </w:tbl>
    <w:p w14:paraId="36000000">
      <w:pPr>
        <w:pStyle w:val="Style_2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0"/>
        </w:rPr>
      </w:pPr>
    </w:p>
    <w:p w14:paraId="37000000">
      <w:pPr>
        <w:pStyle w:val="Style_2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Дополнительно на учреждение, осуществляющее централизованное бухгалтерское обслуживание при наличии служб сопровождения, связанных с иным централизованным обслуживанием подведомственных учреждений</w:t>
      </w:r>
    </w:p>
    <w:p w14:paraId="38000000">
      <w:pPr>
        <w:pStyle w:val="Style_2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03"/>
        <w:gridCol w:w="3930"/>
        <w:gridCol w:w="4821"/>
      </w:tblGrid>
      <w:t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pStyle w:val="Style_2"/>
              <w:widowControl w:val="0"/>
              <w:tabs>
                <w:tab w:leader="none" w:pos="708" w:val="clear"/>
                <w:tab w:leader="none" w:pos="1134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№</w:t>
            </w: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п/п</w:t>
            </w:r>
          </w:p>
        </w:tc>
        <w:tc>
          <w:tcPr>
            <w:tcW w:type="dxa" w:w="3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pStyle w:val="Style_2"/>
              <w:widowControl w:val="0"/>
              <w:tabs>
                <w:tab w:leader="none" w:pos="708" w:val="clear"/>
                <w:tab w:leader="none" w:pos="1134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Должность</w:t>
            </w:r>
          </w:p>
        </w:tc>
        <w:tc>
          <w:tcPr>
            <w:tcW w:type="dxa" w:w="48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pStyle w:val="Style_2"/>
              <w:widowControl w:val="0"/>
              <w:tabs>
                <w:tab w:leader="none" w:pos="708" w:val="clear"/>
                <w:tab w:leader="none" w:pos="1134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Количество штатных единиц</w:t>
            </w:r>
          </w:p>
        </w:tc>
      </w:tr>
      <w:t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pStyle w:val="Style_2"/>
              <w:widowControl w:val="0"/>
              <w:tabs>
                <w:tab w:leader="none" w:pos="708" w:val="clear"/>
                <w:tab w:leader="none" w:pos="1134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1.</w:t>
            </w:r>
          </w:p>
        </w:tc>
        <w:tc>
          <w:tcPr>
            <w:tcW w:type="dxa" w:w="3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Руководитель подразделения по закупкам</w:t>
            </w:r>
          </w:p>
        </w:tc>
        <w:tc>
          <w:tcPr>
            <w:tcW w:type="dxa" w:w="48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color w:val="000000"/>
                <w:sz w:val="24"/>
                <w:highlight w:val="yellow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 ставка при наличии не менее 3 специалистов по закупкам</w:t>
            </w:r>
          </w:p>
        </w:tc>
      </w:tr>
      <w:t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pStyle w:val="Style_2"/>
              <w:widowControl w:val="0"/>
              <w:tabs>
                <w:tab w:leader="none" w:pos="708" w:val="clear"/>
                <w:tab w:leader="none" w:pos="1134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2.</w:t>
            </w:r>
          </w:p>
        </w:tc>
        <w:tc>
          <w:tcPr>
            <w:tcW w:type="dxa" w:w="3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Специалист (старший специалист) по закупкам соответствующей квалификации</w:t>
            </w:r>
          </w:p>
        </w:tc>
        <w:tc>
          <w:tcPr>
            <w:tcW w:type="dxa" w:w="48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color w:val="000000"/>
                <w:sz w:val="24"/>
                <w:highlight w:val="yellow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0,25 ставки на обслуживаемое учреждение</w:t>
            </w:r>
          </w:p>
        </w:tc>
      </w:tr>
      <w:t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pStyle w:val="Style_2"/>
              <w:widowControl w:val="0"/>
              <w:tabs>
                <w:tab w:leader="none" w:pos="708" w:val="clear"/>
                <w:tab w:leader="none" w:pos="1134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3.</w:t>
            </w:r>
          </w:p>
        </w:tc>
        <w:tc>
          <w:tcPr>
            <w:tcW w:type="dxa" w:w="3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pStyle w:val="Style_2"/>
              <w:widowControl w:val="0"/>
              <w:tabs>
                <w:tab w:leader="none" w:pos="708" w:val="clear"/>
                <w:tab w:leader="none" w:pos="1134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Ведущий инженер (инженер)</w:t>
            </w:r>
          </w:p>
        </w:tc>
        <w:tc>
          <w:tcPr>
            <w:tcW w:type="dxa" w:w="48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pStyle w:val="Style_2"/>
              <w:widowControl w:val="0"/>
              <w:tabs>
                <w:tab w:leader="none" w:pos="708" w:val="clear"/>
                <w:tab w:leader="none" w:pos="1134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color w:val="000000"/>
                <w:sz w:val="24"/>
                <w:highlight w:val="yellow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 ставка</w:t>
            </w:r>
          </w:p>
        </w:tc>
      </w:tr>
    </w:tbl>
    <w:p w14:paraId="45000000">
      <w:pPr>
        <w:pStyle w:val="Style_2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0"/>
        </w:rPr>
      </w:pPr>
    </w:p>
    <w:p w14:paraId="46000000">
      <w:pPr>
        <w:pStyle w:val="Style_2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При изменении показателей деятельности учреждения (количество </w:t>
      </w:r>
      <w:r>
        <w:rPr>
          <w:rFonts w:ascii="Times New Roman" w:hAnsi="Times New Roman"/>
          <w:spacing w:val="-4"/>
          <w:sz w:val="28"/>
        </w:rPr>
        <w:t>обслуживаемых ЦБ учреждений, лицевых счетов, годового объема бюджетных</w:t>
      </w:r>
      <w:r>
        <w:rPr>
          <w:rFonts w:ascii="Times New Roman" w:hAnsi="Times New Roman"/>
          <w:sz w:val="28"/>
        </w:rPr>
        <w:t xml:space="preserve"> и внебюджетных доходов и расходов учреждений, обслуживаемых ЦБ, компьютерной техники и пр.) штат может увеличиваться или уменьшаться.».</w:t>
      </w:r>
    </w:p>
    <w:p w14:paraId="47000000">
      <w:pPr>
        <w:pStyle w:val="Style_2"/>
        <w:tabs>
          <w:tab w:leader="none" w:pos="708" w:val="clear"/>
          <w:tab w:leader="none" w:pos="1134" w:val="left"/>
          <w:tab w:leader="none" w:pos="1276" w:val="left"/>
          <w:tab w:leader="none" w:pos="1418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Настоящее постановление вступает в силу с 01 июля 2025 года.</w:t>
      </w:r>
    </w:p>
    <w:p w14:paraId="48000000">
      <w:pPr>
        <w:pStyle w:val="Style_2"/>
        <w:tabs>
          <w:tab w:leader="none" w:pos="708" w:val="clear"/>
          <w:tab w:leader="none" w:pos="709" w:val="left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Службе внешних связей и молодежной политики администрации города Магнитогорска (Болкун Н.И.) разместить настоящее постановление</w:t>
      </w:r>
      <w:r>
        <w:br/>
      </w:r>
      <w:r>
        <w:rPr>
          <w:rFonts w:ascii="Times New Roman" w:hAnsi="Times New Roman"/>
          <w:color w:val="000000"/>
          <w:sz w:val="28"/>
        </w:rPr>
        <w:t>на официальном сайте администрации города Магнитогорска.</w:t>
      </w:r>
    </w:p>
    <w:p w14:paraId="49000000">
      <w:pPr>
        <w:pStyle w:val="Style_2"/>
        <w:tabs>
          <w:tab w:leader="none" w:pos="708" w:val="clear"/>
          <w:tab w:leader="none" w:pos="709" w:val="left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pacing w:val="-6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color w:val="000000"/>
          <w:spacing w:val="-6"/>
          <w:sz w:val="28"/>
        </w:rPr>
        <w:t>на заместителя</w:t>
      </w:r>
      <w:r>
        <w:rPr>
          <w:rFonts w:ascii="Times New Roman" w:hAnsi="Times New Roman"/>
          <w:color w:val="000000"/>
          <w:sz w:val="28"/>
        </w:rPr>
        <w:t xml:space="preserve"> главы города Магнитогорска Сафонову Н.В.</w:t>
      </w:r>
    </w:p>
    <w:p w14:paraId="4A000000">
      <w:pPr>
        <w:pStyle w:val="Style_2"/>
        <w:tabs>
          <w:tab w:leader="none" w:pos="708" w:val="clear"/>
          <w:tab w:leader="none" w:pos="7513" w:val="left"/>
        </w:tabs>
        <w:spacing w:after="0" w:before="0" w:line="240" w:lineRule="auto"/>
        <w:ind/>
        <w:jc w:val="both"/>
        <w:rPr>
          <w:rFonts w:ascii="Times New Roman" w:hAnsi="Times New Roman"/>
          <w:color w:val="000000"/>
          <w:sz w:val="32"/>
        </w:rPr>
      </w:pPr>
    </w:p>
    <w:p w14:paraId="4B000000">
      <w:pPr>
        <w:pStyle w:val="Style_2"/>
        <w:tabs>
          <w:tab w:leader="none" w:pos="708" w:val="clear"/>
          <w:tab w:leader="none" w:pos="7513" w:val="left"/>
        </w:tabs>
        <w:spacing w:after="0" w:before="0" w:line="240" w:lineRule="auto"/>
        <w:ind/>
        <w:jc w:val="both"/>
        <w:rPr>
          <w:rFonts w:ascii="Times New Roman" w:hAnsi="Times New Roman"/>
          <w:color w:val="000000"/>
          <w:sz w:val="32"/>
        </w:rPr>
      </w:pPr>
    </w:p>
    <w:p w14:paraId="4C000000">
      <w:pPr>
        <w:pStyle w:val="Style_2"/>
        <w:tabs>
          <w:tab w:leader="none" w:pos="708" w:val="clear"/>
          <w:tab w:leader="none" w:pos="7513" w:val="left"/>
        </w:tabs>
        <w:spacing w:after="0" w:before="0" w:line="240" w:lineRule="auto"/>
        <w:ind/>
        <w:jc w:val="both"/>
        <w:rPr>
          <w:rFonts w:ascii="Times New Roman" w:hAnsi="Times New Roman"/>
          <w:color w:val="000000"/>
          <w:sz w:val="32"/>
        </w:rPr>
      </w:pPr>
    </w:p>
    <w:p w14:paraId="4D000000">
      <w:pPr>
        <w:pStyle w:val="Style_2"/>
        <w:tabs>
          <w:tab w:leader="none" w:pos="708" w:val="clear"/>
          <w:tab w:leader="none" w:pos="7513" w:val="left"/>
        </w:tabs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Глава города Магнитогорска                                                         С.Н. Бердников</w:t>
      </w:r>
    </w:p>
    <w:p w14:paraId="4E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4F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50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51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52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53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54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55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56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57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58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59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Разослано: Сафоновой Н.В., ПУ, УК, УМС, Гарант, СВСиМП, Центр Информправо</w:t>
      </w:r>
    </w:p>
    <w:p w14:paraId="5A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нк</w:t>
      </w:r>
      <w:r>
        <w:br w:type="page"/>
      </w:r>
    </w:p>
    <w:p w14:paraId="5B000000">
      <w:pPr>
        <w:pStyle w:val="Style_2"/>
        <w:widowControl w:val="0"/>
        <w:spacing w:after="0" w:before="0" w:line="240" w:lineRule="auto"/>
        <w:ind w:firstLine="0" w:left="5669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№ 1</w:t>
      </w:r>
    </w:p>
    <w:p w14:paraId="5C000000">
      <w:pPr>
        <w:pStyle w:val="Style_2"/>
        <w:widowControl w:val="0"/>
        <w:spacing w:after="0" w:before="0" w:line="240" w:lineRule="auto"/>
        <w:ind w:firstLine="0" w:left="5669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постановлению администрации </w:t>
      </w:r>
    </w:p>
    <w:p w14:paraId="5D000000">
      <w:pPr>
        <w:pStyle w:val="Style_2"/>
        <w:widowControl w:val="0"/>
        <w:spacing w:after="0" w:before="0" w:line="240" w:lineRule="auto"/>
        <w:ind w:firstLine="0" w:left="5669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города Магнитогорска </w:t>
      </w:r>
    </w:p>
    <w:p w14:paraId="5E000000">
      <w:pPr>
        <w:pStyle w:val="Style_2"/>
        <w:widowControl w:val="0"/>
        <w:spacing w:after="0" w:before="0" w:line="240" w:lineRule="auto"/>
        <w:ind w:firstLine="0" w:left="5669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 ______________№ __________</w:t>
      </w:r>
    </w:p>
    <w:p w14:paraId="5F000000">
      <w:pPr>
        <w:pStyle w:val="Style_2"/>
        <w:widowControl w:val="0"/>
        <w:spacing w:after="0" w:before="0" w:line="240" w:lineRule="auto"/>
        <w:ind w:firstLine="0" w:left="5669" w:right="0"/>
        <w:jc w:val="both"/>
        <w:rPr>
          <w:rFonts w:ascii="Times New Roman" w:hAnsi="Times New Roman"/>
          <w:color w:val="000000"/>
          <w:sz w:val="24"/>
        </w:rPr>
      </w:pPr>
    </w:p>
    <w:p w14:paraId="60000000">
      <w:pPr>
        <w:pStyle w:val="Style_2"/>
        <w:widowControl w:val="0"/>
        <w:spacing w:after="0" w:before="0" w:line="240" w:lineRule="auto"/>
        <w:ind w:firstLine="0" w:left="5669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№ 1</w:t>
      </w:r>
    </w:p>
    <w:p w14:paraId="61000000">
      <w:pPr>
        <w:pStyle w:val="Style_2"/>
        <w:widowControl w:val="0"/>
        <w:spacing w:after="0" w:before="0" w:line="240" w:lineRule="auto"/>
        <w:ind w:firstLine="0" w:left="5669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 Методическим рекомендациям</w:t>
      </w:r>
    </w:p>
    <w:p w14:paraId="62000000">
      <w:pPr>
        <w:pStyle w:val="Style_2"/>
        <w:widowControl w:val="0"/>
        <w:spacing w:after="0" w:before="0" w:line="240" w:lineRule="auto"/>
        <w:ind w:firstLine="0" w:left="5669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 оплате труда работников</w:t>
      </w:r>
    </w:p>
    <w:p w14:paraId="63000000">
      <w:pPr>
        <w:pStyle w:val="Style_2"/>
        <w:widowControl w:val="0"/>
        <w:spacing w:after="0" w:before="0" w:line="240" w:lineRule="auto"/>
        <w:ind w:firstLine="0" w:left="5669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муниципальных учреждений,</w:t>
      </w:r>
    </w:p>
    <w:p w14:paraId="64000000">
      <w:pPr>
        <w:pStyle w:val="Style_2"/>
        <w:widowControl w:val="0"/>
        <w:spacing w:after="0" w:before="0" w:line="240" w:lineRule="auto"/>
        <w:ind w:firstLine="0" w:left="5669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подведомственных управлению</w:t>
      </w:r>
    </w:p>
    <w:p w14:paraId="65000000">
      <w:pPr>
        <w:pStyle w:val="Style_2"/>
        <w:widowControl w:val="0"/>
        <w:spacing w:after="0" w:before="0" w:line="240" w:lineRule="auto"/>
        <w:ind w:firstLine="0" w:left="5669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культуры администрации</w:t>
      </w:r>
    </w:p>
    <w:p w14:paraId="66000000">
      <w:pPr>
        <w:pStyle w:val="Style_2"/>
        <w:widowControl w:val="0"/>
        <w:spacing w:after="0" w:before="0" w:line="240" w:lineRule="auto"/>
        <w:ind w:firstLine="0" w:left="5669" w:righ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города Магнитогорска</w:t>
      </w:r>
    </w:p>
    <w:p w14:paraId="67000000">
      <w:pPr>
        <w:pStyle w:val="Style_2"/>
        <w:widowControl w:val="0"/>
        <w:spacing w:after="0" w:before="0" w:line="240" w:lineRule="auto"/>
        <w:ind w:firstLine="4536" w:left="0" w:righ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68000000">
      <w:pPr>
        <w:pStyle w:val="Style_2"/>
        <w:widowControl w:val="0"/>
        <w:spacing w:after="0" w:before="0" w:line="240" w:lineRule="auto"/>
        <w:ind w:firstLine="4536" w:left="0" w:righ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69000000">
      <w:pPr>
        <w:pStyle w:val="Style_2"/>
        <w:widowControl w:val="0"/>
        <w:spacing w:after="0" w:before="0" w:line="240" w:lineRule="auto"/>
        <w:ind w:firstLine="4536" w:left="0" w:righ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6A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Размеры окладов по профессиональным квалификационным группам общеотраслевых профессий рабочих</w:t>
      </w:r>
    </w:p>
    <w:p w14:paraId="6B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6C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"garantf1://93507.1000/"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Перечень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профессий рабочих, отнесенных к профессиональным квалификационным группам общеотраслевых профессий рабочих, установлен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"garantf1://93507.0/"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приказом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Министерства здравоохранения и социального развития Российской Федерации от 29.05.2008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248н «Об утверждении профессиональных квалификационных групп общеотраслевых профессий рабочих».</w:t>
      </w:r>
    </w:p>
    <w:p w14:paraId="6D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0"/>
        </w:rPr>
      </w:pPr>
    </w:p>
    <w:tbl>
      <w:tblPr>
        <w:tblStyle w:val="Style_3"/>
        <w:tblW w:type="auto" w:w="0"/>
        <w:jc w:val="left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656"/>
        <w:gridCol w:w="2697"/>
      </w:tblGrid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Оклад (рублей)</w:t>
            </w:r>
          </w:p>
        </w:tc>
      </w:tr>
      <w:tr>
        <w:tc>
          <w:tcPr>
            <w:tcW w:type="dxa" w:w="93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6 089,0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6 392,0</w:t>
            </w:r>
          </w:p>
        </w:tc>
      </w:tr>
      <w:tr>
        <w:tc>
          <w:tcPr>
            <w:tcW w:type="dxa" w:w="93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7 184,0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8 403,0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9 984,0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11 993,0</w:t>
            </w:r>
          </w:p>
        </w:tc>
      </w:tr>
    </w:tbl>
    <w:p w14:paraId="7E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7F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Размеры должностных окладов по профессиональным квалификационным группам общеотраслевых должностей руководителей, специалистов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и служащих</w:t>
      </w:r>
    </w:p>
    <w:p w14:paraId="80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81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"garantf1://93459.1000/"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Перечень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"garantf1://93459.0/"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приказом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Министерства здравоохранения и социального развития Российской Федерации от 29.05.2008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247н «Об утверждении профессиональных квалификационных групп общеотраслевых должностей руководителей, специалистов и служащих».</w:t>
      </w:r>
    </w:p>
    <w:p w14:paraId="82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0"/>
        </w:rPr>
      </w:pPr>
    </w:p>
    <w:tbl>
      <w:tblPr>
        <w:tblStyle w:val="Style_3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656"/>
        <w:gridCol w:w="2697"/>
      </w:tblGrid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Должностной оклад (рублей)</w:t>
            </w:r>
          </w:p>
        </w:tc>
      </w:tr>
      <w:tr>
        <w:tc>
          <w:tcPr>
            <w:tcW w:type="dxa" w:w="93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6 453,0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6 598,0</w:t>
            </w:r>
          </w:p>
        </w:tc>
      </w:tr>
      <w:tr>
        <w:tc>
          <w:tcPr>
            <w:tcW w:type="dxa" w:w="93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7 304,0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8 403,0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10 045,0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11 018,0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11 206,0</w:t>
            </w:r>
          </w:p>
        </w:tc>
      </w:tr>
      <w:tr>
        <w:tc>
          <w:tcPr>
            <w:tcW w:type="dxa" w:w="93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10 283,0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11 017,0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11 505,0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11 751,0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12 238,0</w:t>
            </w:r>
          </w:p>
        </w:tc>
      </w:tr>
      <w:tr>
        <w:tc>
          <w:tcPr>
            <w:tcW w:type="dxa" w:w="93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12 483,0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12 570,0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13 294,0</w:t>
            </w:r>
          </w:p>
        </w:tc>
      </w:tr>
    </w:tbl>
    <w:p w14:paraId="A7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A8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Размеры должностных окладов по профессиональным квалификационным группам работников культуры, искусства и кинематографии</w:t>
      </w:r>
    </w:p>
    <w:p w14:paraId="A9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AA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fldChar w:fldCharType="begin"/>
      </w:r>
      <w:r>
        <w:rPr>
          <w:rFonts w:ascii="Times New Roman" w:hAnsi="Times New Roman"/>
          <w:color w:val="000000"/>
          <w:spacing w:val="-6"/>
          <w:sz w:val="28"/>
        </w:rPr>
        <w:instrText>HYPERLINK "garantf1://91912.1000/"</w:instrText>
      </w:r>
      <w:r>
        <w:rPr>
          <w:rFonts w:ascii="Times New Roman" w:hAnsi="Times New Roman"/>
          <w:color w:val="000000"/>
          <w:spacing w:val="-6"/>
          <w:sz w:val="28"/>
        </w:rPr>
        <w:fldChar w:fldCharType="separate"/>
      </w:r>
      <w:r>
        <w:rPr>
          <w:rFonts w:ascii="Times New Roman" w:hAnsi="Times New Roman"/>
          <w:color w:val="000000"/>
          <w:spacing w:val="-6"/>
          <w:sz w:val="28"/>
        </w:rPr>
        <w:t>Перечень</w:t>
      </w:r>
      <w:r>
        <w:rPr>
          <w:rFonts w:ascii="Times New Roman" w:hAnsi="Times New Roman"/>
          <w:color w:val="000000"/>
          <w:spacing w:val="-6"/>
          <w:sz w:val="28"/>
        </w:rPr>
        <w:fldChar w:fldCharType="end"/>
      </w:r>
      <w:r>
        <w:rPr>
          <w:rFonts w:ascii="Times New Roman" w:hAnsi="Times New Roman"/>
          <w:color w:val="000000"/>
          <w:spacing w:val="-6"/>
          <w:sz w:val="28"/>
        </w:rPr>
        <w:t xml:space="preserve"> должностей работников культуры, искусства и </w:t>
      </w:r>
      <w:r>
        <w:rPr>
          <w:rFonts w:ascii="Times New Roman" w:hAnsi="Times New Roman"/>
          <w:color w:val="000000"/>
          <w:sz w:val="28"/>
        </w:rPr>
        <w:t xml:space="preserve">кинематографии, отнесенных к профессиональным квалификационным группам работников культуры, искусства и кинематографии, установлен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"garantf1://91912.0/"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приказом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Министерства здравоохранения и социального развития Российской Федерации</w:t>
      </w:r>
      <w:r>
        <w:br/>
      </w:r>
      <w:r>
        <w:rPr>
          <w:rFonts w:ascii="Times New Roman" w:hAnsi="Times New Roman"/>
          <w:color w:val="000000"/>
          <w:sz w:val="28"/>
        </w:rPr>
        <w:t>от 31.08.2007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570 «Об утверждении профессиональных квалификационных групп должностей работников культуры, искусства</w:t>
      </w:r>
      <w:r>
        <w:br/>
      </w:r>
      <w:r>
        <w:rPr>
          <w:rFonts w:ascii="Times New Roman" w:hAnsi="Times New Roman"/>
          <w:color w:val="000000"/>
          <w:sz w:val="28"/>
        </w:rPr>
        <w:t>и кинематографии».</w:t>
      </w:r>
    </w:p>
    <w:p w14:paraId="AB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0"/>
        </w:rPr>
      </w:pPr>
    </w:p>
    <w:tbl>
      <w:tblPr>
        <w:tblStyle w:val="Style_3"/>
        <w:tblW w:type="auto" w:w="0"/>
        <w:jc w:val="left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656"/>
        <w:gridCol w:w="2697"/>
      </w:tblGrid>
      <w:tr>
        <w:trPr>
          <w:trHeight w:hRule="atLeast" w:val="545"/>
        </w:trP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Должностной оклад (рублей)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Профессиональная квалификационная группа «Должности технических исполнителей и артистов вспомогательного состава»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9 994,0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15 162,0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22 496,0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24 886,0</w:t>
            </w:r>
          </w:p>
        </w:tc>
      </w:tr>
    </w:tbl>
    <w:p w14:paraId="B6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B7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Размеры окладов по профессиональным квалификационным группам профессий рабочих культуры, искусства и кинематографии</w:t>
      </w:r>
    </w:p>
    <w:p w14:paraId="B8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B9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"garantf1://4086522.1000/"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Перечень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профессий рабочих культуры, искусства и кинематографии, отнесенных к профессиональным квалификационным группам профессий рабочих культуры, искусства и кинематографии, установлен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"garantf1://4086522.0/"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приказом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Министерства здравоохранения и социального развития Российской Федерации от 14.03.2008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121н «Об утверждении профессиональных квалификационных групп профессий рабочих культуры, искусства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и кинематографии».</w:t>
      </w:r>
    </w:p>
    <w:p w14:paraId="BA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0"/>
        </w:rPr>
      </w:pPr>
    </w:p>
    <w:tbl>
      <w:tblPr>
        <w:tblStyle w:val="Style_3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656"/>
        <w:gridCol w:w="2697"/>
      </w:tblGrid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Оклад (рублей)</w:t>
            </w:r>
          </w:p>
        </w:tc>
      </w:tr>
      <w:tr>
        <w:trPr>
          <w:trHeight w:hRule="atLeast" w:val="812"/>
        </w:trPr>
        <w:tc>
          <w:tcPr>
            <w:tcW w:type="dxa" w:w="93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Профессиональная квалификационная группа «Профессии рабочих культуры, искусства и кинематографии первого уровня»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11 468,0</w:t>
            </w:r>
          </w:p>
        </w:tc>
      </w:tr>
      <w:tr>
        <w:trPr>
          <w:trHeight w:hRule="atLeast" w:val="928"/>
        </w:trPr>
        <w:tc>
          <w:tcPr>
            <w:tcW w:type="dxa" w:w="93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Профессиональная квалификационная группа «Профессии рабочих культуры, искусства и кинематографии второго уровня»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12 596,0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12 772,0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15 162,0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17 851,0</w:t>
            </w:r>
          </w:p>
        </w:tc>
      </w:tr>
    </w:tbl>
    <w:p w14:paraId="C9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CA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CB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Размеры должностных окладов по профессиональным квалификационным группам должностей работников образования</w:t>
      </w:r>
    </w:p>
    <w:p w14:paraId="CC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CD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"garantf1://93313.1000/"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Перечень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должностей работников образования, отнесенных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к профессиональным квалификационным группам должностей работников образования, установлен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"garantf1://93313.0/"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приказом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Министерства здравоохранения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и социального развития Российской Федерации от 05.05.2008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216н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«Об утверждении профессиональных квалификационных групп должностей работников образования».</w:t>
      </w:r>
    </w:p>
    <w:p w14:paraId="CE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0"/>
        </w:rPr>
      </w:pPr>
    </w:p>
    <w:tbl>
      <w:tblPr>
        <w:tblStyle w:val="Style_3"/>
        <w:tblW w:type="auto" w:w="0"/>
        <w:jc w:val="left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656"/>
        <w:gridCol w:w="2697"/>
      </w:tblGrid>
      <w:tr>
        <w:trPr>
          <w:trHeight w:hRule="atLeast" w:val="483"/>
        </w:trP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Должностной оклад (ставка заработной платы) (рублей)</w:t>
            </w:r>
          </w:p>
        </w:tc>
      </w:tr>
      <w:tr>
        <w:trPr>
          <w:trHeight w:hRule="atLeast" w:val="710"/>
        </w:trPr>
        <w:tc>
          <w:tcPr>
            <w:tcW w:type="dxa" w:w="93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Профессиональная квалификационная группа «Должности работников учебно-вспомогательного персонала первого уровня»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8 589,0</w:t>
            </w:r>
          </w:p>
        </w:tc>
      </w:tr>
      <w:tr>
        <w:trPr>
          <w:trHeight w:hRule="atLeast" w:val="679"/>
        </w:trPr>
        <w:tc>
          <w:tcPr>
            <w:tcW w:type="dxa" w:w="93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Профессиональная квалификационная группа «Должности работников учебно-вспомогательного персонала второго уровня»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9 536,0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10 043,0</w:t>
            </w:r>
          </w:p>
        </w:tc>
      </w:tr>
      <w:tr>
        <w:trPr>
          <w:trHeight w:hRule="atLeast" w:val="783"/>
        </w:trPr>
        <w:tc>
          <w:tcPr>
            <w:tcW w:type="dxa" w:w="93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Профессиональная квалификационная группа «Должности педагогических работников»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12 172,0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13 563,0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13 952,0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15 342,0</w:t>
            </w:r>
          </w:p>
        </w:tc>
      </w:tr>
      <w:tr>
        <w:trPr>
          <w:trHeight w:hRule="atLeast" w:val="782"/>
        </w:trPr>
        <w:tc>
          <w:tcPr>
            <w:tcW w:type="dxa" w:w="93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Профессиональная квалификационная группа «Должности руководителей структурных подразделений»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16 848,0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16 970,0</w:t>
            </w:r>
          </w:p>
        </w:tc>
      </w:tr>
      <w:tr>
        <w:tc>
          <w:tcPr>
            <w:tcW w:type="dxa" w:w="6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18 242,0</w:t>
            </w:r>
          </w:p>
        </w:tc>
      </w:tr>
    </w:tbl>
    <w:p w14:paraId="E9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EA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Размеры должностных окладов по профессиональным квалификационным группам должностей работников сферы научных исследований и разработок</w:t>
      </w:r>
    </w:p>
    <w:p w14:paraId="EB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EC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"garantf1://93614.1000/"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Перечень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должностей работников сферы научных исследований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и разработок, отнесенных к профессиональным квалификационным группам должностей работников сферы научных исследований и разработок, установлен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"garantf1://93614.0/"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приказом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Министерства здравоохранения и социального развития Российской Федерации от 03.07.2008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305н «Об утверждении профессиональных квалификационных групп должностей работников сферы научных исследований и разработок».</w:t>
      </w:r>
    </w:p>
    <w:p w14:paraId="ED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0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657"/>
        <w:gridCol w:w="2697"/>
      </w:tblGrid>
      <w:tr>
        <w:tc>
          <w:tcPr>
            <w:tcW w:type="dxa" w:w="6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Должностной оклад (рублей)</w:t>
            </w:r>
          </w:p>
        </w:tc>
      </w:tr>
      <w:tr>
        <w:tc>
          <w:tcPr>
            <w:tcW w:type="dxa" w:w="935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Профессиональная квалификационная группа «Должности научных работников и руководителей структурных подразделений»</w:t>
            </w:r>
          </w:p>
        </w:tc>
      </w:tr>
      <w:tr>
        <w:tc>
          <w:tcPr>
            <w:tcW w:type="dxa" w:w="6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22 496,0</w:t>
            </w:r>
          </w:p>
        </w:tc>
      </w:tr>
      <w:tr>
        <w:tc>
          <w:tcPr>
            <w:tcW w:type="dxa" w:w="6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23 410,0</w:t>
            </w:r>
          </w:p>
        </w:tc>
      </w:tr>
      <w:tr>
        <w:tc>
          <w:tcPr>
            <w:tcW w:type="dxa" w:w="6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24 712,0</w:t>
            </w:r>
          </w:p>
        </w:tc>
      </w:tr>
      <w:tr>
        <w:tc>
          <w:tcPr>
            <w:tcW w:type="dxa" w:w="6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 квалификационный уровень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24 886,0</w:t>
            </w:r>
          </w:p>
        </w:tc>
      </w:tr>
    </w:tbl>
    <w:p w14:paraId="F9000000">
      <w:pPr>
        <w:pStyle w:val="Style_2"/>
        <w:widowControl w:val="0"/>
        <w:spacing w:after="0" w:before="0" w:line="240" w:lineRule="auto"/>
        <w:ind w:firstLine="4536" w:left="0" w:right="0"/>
        <w:jc w:val="both"/>
        <w:rPr>
          <w:rFonts w:ascii="Times New Roman" w:hAnsi="Times New Roman"/>
          <w:color w:val="000000"/>
          <w:sz w:val="28"/>
        </w:rPr>
      </w:pPr>
    </w:p>
    <w:p w14:paraId="FA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Размеры должностного оклада по должностям специалистов в сфере закупок</w:t>
      </w:r>
    </w:p>
    <w:p w14:paraId="FB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FC000000">
      <w:pPr>
        <w:pStyle w:val="Style_2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должностей и уровни квалификации установлены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"https://internet.garant.ru/#/document/71215336/entry/0"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приказом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Министерства труда и социальной защиты Российской Федерации от 10.09.2015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625н «Об утверждении профессионального стандарта «Специалист в сфере закупок».</w:t>
      </w:r>
    </w:p>
    <w:p w14:paraId="FD000000">
      <w:pPr>
        <w:pStyle w:val="Style_2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jc w:val="left"/>
        <w:tblInd w:type="dxa" w:w="-7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6658"/>
        <w:gridCol w:w="2694"/>
      </w:tblGrid>
      <w:tr>
        <w:tc>
          <w:tcPr>
            <w:tcW w:type="dxa" w:w="6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pacing w:val="0"/>
                <w:sz w:val="24"/>
              </w:rPr>
              <w:t>Уровень квалификации</w:t>
            </w:r>
          </w:p>
        </w:tc>
        <w:tc>
          <w:tcPr>
            <w:tcW w:type="dxa" w:w="2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pacing w:val="0"/>
                <w:sz w:val="24"/>
              </w:rPr>
              <w:t>Размер должностного оклада (оклада) (рублей)</w:t>
            </w:r>
          </w:p>
        </w:tc>
      </w:tr>
      <w:tr>
        <w:tc>
          <w:tcPr>
            <w:tcW w:type="dxa" w:w="6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pacing w:val="0"/>
                <w:sz w:val="24"/>
              </w:rPr>
              <w:t>5 уровень квалификации</w:t>
            </w:r>
          </w:p>
        </w:tc>
        <w:tc>
          <w:tcPr>
            <w:tcW w:type="dxa" w:w="2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pacing w:val="0"/>
                <w:sz w:val="24"/>
              </w:rPr>
              <w:t>11 467,0</w:t>
            </w:r>
          </w:p>
        </w:tc>
      </w:tr>
      <w:tr>
        <w:tc>
          <w:tcPr>
            <w:tcW w:type="dxa" w:w="6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pacing w:val="0"/>
                <w:sz w:val="24"/>
              </w:rPr>
              <w:t>6 уровень квалификации</w:t>
            </w:r>
          </w:p>
        </w:tc>
        <w:tc>
          <w:tcPr>
            <w:tcW w:type="dxa" w:w="2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pacing w:val="0"/>
                <w:sz w:val="24"/>
              </w:rPr>
              <w:t>17 370,0</w:t>
            </w:r>
          </w:p>
        </w:tc>
      </w:tr>
      <w:tr>
        <w:tc>
          <w:tcPr>
            <w:tcW w:type="dxa" w:w="6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pacing w:val="0"/>
                <w:sz w:val="24"/>
              </w:rPr>
              <w:t>7 уровень квалификации</w:t>
            </w:r>
          </w:p>
        </w:tc>
        <w:tc>
          <w:tcPr>
            <w:tcW w:type="dxa" w:w="2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pacing w:val="0"/>
                <w:sz w:val="24"/>
              </w:rPr>
              <w:t>24 711,0</w:t>
            </w:r>
          </w:p>
        </w:tc>
      </w:tr>
    </w:tbl>
    <w:p w14:paraId="06010000">
      <w:pPr>
        <w:pStyle w:val="Style_2"/>
        <w:rPr>
          <w:rFonts w:ascii="Times New Roman" w:hAnsi="Times New Roman"/>
          <w:sz w:val="28"/>
        </w:rPr>
      </w:pPr>
    </w:p>
    <w:p w14:paraId="07010000">
      <w:pPr>
        <w:pStyle w:val="Style_2"/>
        <w:rPr>
          <w:rFonts w:ascii="Times New Roman" w:hAnsi="Times New Roman"/>
          <w:sz w:val="28"/>
        </w:rPr>
      </w:pPr>
      <w:r>
        <w:br w:type="page"/>
      </w:r>
    </w:p>
    <w:p w14:paraId="08010000">
      <w:pPr>
        <w:pStyle w:val="Style_2"/>
        <w:widowControl w:val="0"/>
        <w:spacing w:after="0" w:before="0" w:line="240" w:lineRule="auto"/>
        <w:ind w:firstLine="0" w:left="5669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№ 2</w:t>
      </w:r>
    </w:p>
    <w:p w14:paraId="09010000">
      <w:pPr>
        <w:pStyle w:val="Style_2"/>
        <w:widowControl w:val="0"/>
        <w:spacing w:after="0" w:before="0" w:line="240" w:lineRule="auto"/>
        <w:ind w:firstLine="0" w:left="5669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 постановлению администрации</w:t>
      </w:r>
    </w:p>
    <w:p w14:paraId="0A010000">
      <w:pPr>
        <w:pStyle w:val="Style_2"/>
        <w:widowControl w:val="0"/>
        <w:spacing w:after="0" w:before="0" w:line="240" w:lineRule="auto"/>
        <w:ind w:firstLine="0" w:left="5669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города Магнитогорска</w:t>
      </w:r>
    </w:p>
    <w:p w14:paraId="0B010000">
      <w:pPr>
        <w:pStyle w:val="Style_2"/>
        <w:widowControl w:val="0"/>
        <w:spacing w:after="0" w:before="0" w:line="240" w:lineRule="auto"/>
        <w:ind w:firstLine="0" w:left="5669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 _______________№ _________</w:t>
      </w:r>
    </w:p>
    <w:p w14:paraId="0C010000">
      <w:pPr>
        <w:pStyle w:val="Style_2"/>
        <w:widowControl w:val="0"/>
        <w:spacing w:after="0" w:before="0" w:line="240" w:lineRule="auto"/>
        <w:ind w:firstLine="0" w:left="5669" w:right="0"/>
        <w:jc w:val="both"/>
        <w:rPr>
          <w:rFonts w:ascii="Times New Roman" w:hAnsi="Times New Roman"/>
          <w:color w:val="000000"/>
          <w:sz w:val="24"/>
        </w:rPr>
      </w:pPr>
    </w:p>
    <w:p w14:paraId="0D010000">
      <w:pPr>
        <w:pStyle w:val="Style_2"/>
        <w:widowControl w:val="0"/>
        <w:spacing w:after="0" w:before="0" w:line="240" w:lineRule="auto"/>
        <w:ind w:firstLine="0" w:left="5669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№ 2</w:t>
      </w:r>
    </w:p>
    <w:p w14:paraId="0E010000">
      <w:pPr>
        <w:pStyle w:val="Style_2"/>
        <w:widowControl w:val="0"/>
        <w:spacing w:after="0" w:before="0" w:line="240" w:lineRule="auto"/>
        <w:ind w:firstLine="0" w:left="5669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 Методическим рекомендациям</w:t>
      </w:r>
    </w:p>
    <w:p w14:paraId="0F010000">
      <w:pPr>
        <w:pStyle w:val="Style_2"/>
        <w:widowControl w:val="0"/>
        <w:spacing w:after="0" w:before="0" w:line="240" w:lineRule="auto"/>
        <w:ind w:firstLine="0" w:left="5669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 оплате труда работников</w:t>
      </w:r>
    </w:p>
    <w:p w14:paraId="10010000">
      <w:pPr>
        <w:pStyle w:val="Style_2"/>
        <w:widowControl w:val="0"/>
        <w:spacing w:after="0" w:before="0" w:line="240" w:lineRule="auto"/>
        <w:ind w:firstLine="0" w:left="5669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муниципальных учреждений,</w:t>
      </w:r>
    </w:p>
    <w:p w14:paraId="11010000">
      <w:pPr>
        <w:pStyle w:val="Style_2"/>
        <w:widowControl w:val="0"/>
        <w:spacing w:after="0" w:before="0" w:line="240" w:lineRule="auto"/>
        <w:ind w:firstLine="0" w:left="5669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подведомственных управлению</w:t>
      </w:r>
    </w:p>
    <w:p w14:paraId="12010000">
      <w:pPr>
        <w:pStyle w:val="Style_2"/>
        <w:widowControl w:val="0"/>
        <w:spacing w:after="0" w:before="0" w:line="240" w:lineRule="auto"/>
        <w:ind w:firstLine="0" w:left="5669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культуры администрации</w:t>
      </w:r>
    </w:p>
    <w:p w14:paraId="13010000">
      <w:pPr>
        <w:pStyle w:val="Style_2"/>
        <w:widowControl w:val="0"/>
        <w:spacing w:after="0" w:before="0" w:line="240" w:lineRule="auto"/>
        <w:ind w:firstLine="0" w:left="5669" w:righ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города Магнитогорска</w:t>
      </w:r>
    </w:p>
    <w:p w14:paraId="1401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15010000">
      <w:pPr>
        <w:pStyle w:val="Style_2"/>
        <w:widowControl w:val="0"/>
        <w:numPr>
          <w:ilvl w:val="0"/>
          <w:numId w:val="0"/>
        </w:numPr>
        <w:spacing w:after="108" w:before="108" w:line="240" w:lineRule="auto"/>
        <w:ind w:firstLine="0" w:left="0" w:right="0"/>
        <w:jc w:val="center"/>
        <w:outlineLvl w:val="0"/>
        <w:rPr>
          <w:rFonts w:ascii="PT Astra Serif" w:hAnsi="PT Astra Serif"/>
          <w:color w:val="26282F"/>
          <w:sz w:val="28"/>
        </w:rPr>
      </w:pPr>
      <w:r>
        <w:rPr>
          <w:rFonts w:ascii="PT Astra Serif" w:hAnsi="PT Astra Serif"/>
          <w:color w:val="26282F"/>
          <w:sz w:val="28"/>
        </w:rPr>
        <w:t>Размеры должностных окладов</w:t>
      </w:r>
      <w:r>
        <w:rPr>
          <w:rFonts w:ascii="PT Astra Serif" w:hAnsi="PT Astra Serif"/>
          <w:color w:val="26282F"/>
          <w:sz w:val="28"/>
        </w:rPr>
        <w:br/>
      </w:r>
      <w:r>
        <w:rPr>
          <w:rFonts w:ascii="PT Astra Serif" w:hAnsi="PT Astra Serif"/>
          <w:color w:val="26282F"/>
          <w:sz w:val="28"/>
        </w:rPr>
        <w:t>(окладов) по должностям руководителей, специалистов и профессиям рабочих, не отнесенных к профессиональным квалификационным группам должностей, утвержденным Министерством здравоохранения и социального развития Российской Федерации</w:t>
      </w:r>
    </w:p>
    <w:p w14:paraId="1601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sz w:val="28"/>
        </w:rPr>
      </w:pPr>
    </w:p>
    <w:tbl>
      <w:tblPr>
        <w:tblStyle w:val="Style_3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815"/>
        <w:gridCol w:w="3537"/>
      </w:tblGrid>
      <w:tr>
        <w:tc>
          <w:tcPr>
            <w:tcW w:type="dxa" w:w="5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Наименование должности</w:t>
            </w:r>
          </w:p>
        </w:tc>
        <w:tc>
          <w:tcPr>
            <w:tcW w:type="dxa" w:w="3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Размер должностного оклада (оклада), рублей</w:t>
            </w:r>
          </w:p>
        </w:tc>
      </w:tr>
      <w:tr>
        <w:trPr>
          <w:trHeight w:hRule="atLeast" w:val="332"/>
        </w:trPr>
        <w:tc>
          <w:tcPr>
            <w:tcW w:type="dxa" w:w="935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Должности руководителей и специалистов</w:t>
            </w:r>
          </w:p>
        </w:tc>
      </w:tr>
      <w:tr>
        <w:tc>
          <w:tcPr>
            <w:tcW w:type="dxa" w:w="5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Главный администратор</w:t>
            </w:r>
          </w:p>
        </w:tc>
        <w:tc>
          <w:tcPr>
            <w:tcW w:type="dxa" w:w="3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24 886,0</w:t>
            </w:r>
          </w:p>
        </w:tc>
      </w:tr>
      <w:tr>
        <w:tc>
          <w:tcPr>
            <w:tcW w:type="dxa" w:w="5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Главный режиссер, художественный руководитель</w:t>
            </w:r>
          </w:p>
        </w:tc>
        <w:tc>
          <w:tcPr>
            <w:tcW w:type="dxa" w:w="3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24 886,0</w:t>
            </w:r>
          </w:p>
        </w:tc>
      </w:tr>
      <w:tr>
        <w:tc>
          <w:tcPr>
            <w:tcW w:type="dxa" w:w="5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Заведующий (начальник) службы, цеха, отдела по основной деятельности</w:t>
            </w:r>
          </w:p>
        </w:tc>
        <w:tc>
          <w:tcPr>
            <w:tcW w:type="dxa" w:w="3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24 886,0</w:t>
            </w:r>
          </w:p>
        </w:tc>
      </w:tr>
      <w:tr>
        <w:tc>
          <w:tcPr>
            <w:tcW w:type="dxa" w:w="5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Заведующий производственной мастерской</w:t>
            </w:r>
          </w:p>
        </w:tc>
        <w:tc>
          <w:tcPr>
            <w:tcW w:type="dxa" w:w="3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24 886,0</w:t>
            </w:r>
          </w:p>
        </w:tc>
      </w:tr>
      <w:tr>
        <w:tc>
          <w:tcPr>
            <w:tcW w:type="dxa" w:w="935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Профессии рабочих</w:t>
            </w:r>
          </w:p>
        </w:tc>
      </w:tr>
      <w:tr>
        <w:tc>
          <w:tcPr>
            <w:tcW w:type="dxa" w:w="5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Киномеханик</w:t>
            </w:r>
          </w:p>
        </w:tc>
        <w:tc>
          <w:tcPr>
            <w:tcW w:type="dxa" w:w="3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12 596,0</w:t>
            </w:r>
          </w:p>
        </w:tc>
      </w:tr>
      <w:tr>
        <w:tc>
          <w:tcPr>
            <w:tcW w:type="dxa" w:w="5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Швея</w:t>
            </w:r>
          </w:p>
        </w:tc>
        <w:tc>
          <w:tcPr>
            <w:tcW w:type="dxa" w:w="3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11 468,0</w:t>
            </w:r>
          </w:p>
        </w:tc>
      </w:tr>
    </w:tbl>
    <w:p w14:paraId="27010000">
      <w:pPr>
        <w:pStyle w:val="Style_2"/>
        <w:spacing w:after="200" w:before="0"/>
        <w:ind/>
        <w:rPr>
          <w:rFonts w:ascii="PT Astra Serif" w:hAnsi="PT Astra Serif"/>
          <w:sz w:val="28"/>
        </w:rPr>
      </w:pPr>
    </w:p>
    <w:sectPr>
      <w:footerReference r:id="rId1" w:type="first"/>
      <w:type w:val="nextPage"/>
      <w:pgSz w:h="16838" w:orient="portrait" w:w="11906"/>
      <w:pgMar w:bottom="1134" w:footer="709" w:gutter="0" w:header="0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Вр-2093842</w: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928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789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509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229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949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669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389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109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1" w:type="paragraph">
    <w:name w:val="Foot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2_ch"/>
    <w:link w:val="Style_1"/>
  </w:style>
  <w:style w:styleId="Style_4" w:type="paragraph">
    <w:name w:val="toc 2"/>
    <w:next w:val="Style_2"/>
    <w:link w:val="Style_4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toc 4"/>
    <w:next w:val="Style_2"/>
    <w:link w:val="Style_5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4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toc 6"/>
    <w:next w:val="Style_2"/>
    <w:link w:val="Style_6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6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7"/>
    <w:next w:val="Style_2"/>
    <w:link w:val="Style_7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7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Заголовок"/>
    <w:basedOn w:val="Style_2"/>
    <w:next w:val="Style_9"/>
    <w:link w:val="Style_8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8_ch" w:type="character">
    <w:name w:val="Заголовок"/>
    <w:basedOn w:val="Style_2_ch"/>
    <w:link w:val="Style_8"/>
    <w:rPr>
      <w:rFonts w:ascii="PT Astra Serif" w:hAnsi="PT Astra Serif"/>
      <w:sz w:val="28"/>
    </w:rPr>
  </w:style>
  <w:style w:styleId="Style_10" w:type="paragraph">
    <w:name w:val="Balloon Text"/>
    <w:basedOn w:val="Style_2"/>
    <w:link w:val="Style_10_ch"/>
    <w:pPr>
      <w:spacing w:after="0" w:before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2_ch"/>
    <w:link w:val="Style_10"/>
    <w:rPr>
      <w:rFonts w:ascii="Tahoma" w:hAnsi="Tahoma"/>
      <w:sz w:val="16"/>
    </w:rPr>
  </w:style>
  <w:style w:styleId="Style_11" w:type="paragraph">
    <w:name w:val="Endnote"/>
    <w:link w:val="Style_11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1_ch" w:type="character">
    <w:name w:val="Endnote"/>
    <w:link w:val="Style_11"/>
    <w:rPr>
      <w:rFonts w:ascii="XO Thames" w:hAnsi="XO Thames"/>
      <w:color w:val="000000"/>
      <w:spacing w:val="0"/>
      <w:sz w:val="22"/>
    </w:rPr>
  </w:style>
  <w:style w:styleId="Style_12" w:type="paragraph">
    <w:name w:val="heading 3"/>
    <w:next w:val="Style_2"/>
    <w:link w:val="Style_12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2_ch" w:type="character">
    <w:name w:val="heading 3"/>
    <w:link w:val="Style_12"/>
    <w:rPr>
      <w:rFonts w:ascii="XO Thames" w:hAnsi="XO Thames"/>
      <w:b w:val="1"/>
      <w:color w:val="000000"/>
      <w:spacing w:val="0"/>
      <w:sz w:val="26"/>
    </w:rPr>
  </w:style>
  <w:style w:styleId="Style_13" w:type="paragraph">
    <w:name w:val="Contents 7"/>
    <w:link w:val="Style_13_ch"/>
    <w:rPr>
      <w:rFonts w:ascii="XO Thames" w:hAnsi="XO Thames"/>
      <w:sz w:val="28"/>
    </w:rPr>
  </w:style>
  <w:style w:styleId="Style_13_ch" w:type="character">
    <w:name w:val="Contents 7"/>
    <w:link w:val="Style_13"/>
    <w:rPr>
      <w:rFonts w:ascii="XO Thames" w:hAnsi="XO Thames"/>
      <w:sz w:val="28"/>
    </w:rPr>
  </w:style>
  <w:style w:styleId="Style_9" w:type="paragraph">
    <w:name w:val="Body Text"/>
    <w:basedOn w:val="Style_2"/>
    <w:link w:val="Style_9_ch"/>
    <w:pPr>
      <w:spacing w:after="140" w:before="0" w:line="276" w:lineRule="auto"/>
      <w:ind/>
    </w:pPr>
  </w:style>
  <w:style w:styleId="Style_9_ch" w:type="character">
    <w:name w:val="Body Text"/>
    <w:basedOn w:val="Style_2_ch"/>
    <w:link w:val="Style_9"/>
  </w:style>
  <w:style w:styleId="Style_14" w:type="paragraph">
    <w:name w:val="Contents 5"/>
    <w:link w:val="Style_14_ch"/>
    <w:rPr>
      <w:rFonts w:ascii="XO Thames" w:hAnsi="XO Thames"/>
      <w:sz w:val="28"/>
    </w:rPr>
  </w:style>
  <w:style w:styleId="Style_14_ch" w:type="character">
    <w:name w:val="Contents 5"/>
    <w:link w:val="Style_14"/>
    <w:rPr>
      <w:rFonts w:ascii="XO Thames" w:hAnsi="XO Thames"/>
      <w:sz w:val="28"/>
    </w:rPr>
  </w:style>
  <w:style w:styleId="Style_15" w:type="paragraph">
    <w:name w:val="Contents 6"/>
    <w:link w:val="Style_15_ch"/>
    <w:rPr>
      <w:rFonts w:ascii="XO Thames" w:hAnsi="XO Thames"/>
      <w:sz w:val="28"/>
    </w:rPr>
  </w:style>
  <w:style w:styleId="Style_15_ch" w:type="character">
    <w:name w:val="Contents 6"/>
    <w:link w:val="Style_15"/>
    <w:rPr>
      <w:rFonts w:ascii="XO Thames" w:hAnsi="XO Thames"/>
      <w:sz w:val="28"/>
    </w:rPr>
  </w:style>
  <w:style w:styleId="Style_16" w:type="paragraph">
    <w:name w:val="toc 3"/>
    <w:next w:val="Style_2"/>
    <w:link w:val="Style_16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toc 3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Contents 2"/>
    <w:link w:val="Style_17_ch"/>
    <w:rPr>
      <w:rFonts w:ascii="XO Thames" w:hAnsi="XO Thames"/>
      <w:sz w:val="28"/>
    </w:rPr>
  </w:style>
  <w:style w:styleId="Style_17_ch" w:type="character">
    <w:name w:val="Contents 2"/>
    <w:link w:val="Style_17"/>
    <w:rPr>
      <w:rFonts w:ascii="XO Thames" w:hAnsi="XO Thames"/>
      <w:sz w:val="28"/>
    </w:rPr>
  </w:style>
  <w:style w:styleId="Style_18" w:type="paragraph">
    <w:name w:val="Contents 8"/>
    <w:link w:val="Style_18_ch"/>
    <w:rPr>
      <w:rFonts w:ascii="XO Thames" w:hAnsi="XO Thames"/>
      <w:sz w:val="28"/>
    </w:rPr>
  </w:style>
  <w:style w:styleId="Style_18_ch" w:type="character">
    <w:name w:val="Contents 8"/>
    <w:link w:val="Style_18"/>
    <w:rPr>
      <w:rFonts w:ascii="XO Thames" w:hAnsi="XO Thames"/>
      <w:sz w:val="28"/>
    </w:rPr>
  </w:style>
  <w:style w:styleId="Style_19" w:type="paragraph">
    <w:name w:val="Contents 4"/>
    <w:link w:val="Style_19_ch"/>
    <w:rPr>
      <w:rFonts w:ascii="XO Thames" w:hAnsi="XO Thames"/>
      <w:sz w:val="28"/>
    </w:rPr>
  </w:style>
  <w:style w:styleId="Style_19_ch" w:type="character">
    <w:name w:val="Contents 4"/>
    <w:link w:val="Style_19"/>
    <w:rPr>
      <w:rFonts w:ascii="XO Thames" w:hAnsi="XO Thames"/>
      <w:sz w:val="28"/>
    </w:rPr>
  </w:style>
  <w:style w:styleId="Style_20" w:type="paragraph">
    <w:name w:val="heading 5"/>
    <w:next w:val="Style_2"/>
    <w:link w:val="Style_20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0_ch" w:type="character">
    <w:name w:val="heading 5"/>
    <w:link w:val="Style_20"/>
    <w:rPr>
      <w:rFonts w:ascii="XO Thames" w:hAnsi="XO Thames"/>
      <w:b w:val="1"/>
      <w:color w:val="000000"/>
      <w:spacing w:val="0"/>
      <w:sz w:val="22"/>
    </w:rPr>
  </w:style>
  <w:style w:styleId="Style_21" w:type="paragraph">
    <w:name w:val="Указатель"/>
    <w:basedOn w:val="Style_2"/>
    <w:link w:val="Style_21_ch"/>
    <w:rPr>
      <w:rFonts w:ascii="PT Astra Serif" w:hAnsi="PT Astra Serif"/>
    </w:rPr>
  </w:style>
  <w:style w:styleId="Style_21_ch" w:type="character">
    <w:name w:val="Указатель"/>
    <w:basedOn w:val="Style_2_ch"/>
    <w:link w:val="Style_21"/>
    <w:rPr>
      <w:rFonts w:ascii="PT Astra Serif" w:hAnsi="PT Astra Serif"/>
    </w:rPr>
  </w:style>
  <w:style w:styleId="Style_22" w:type="paragraph">
    <w:name w:val="Contents 1"/>
    <w:link w:val="Style_22_ch"/>
    <w:rPr>
      <w:rFonts w:ascii="XO Thames" w:hAnsi="XO Thames"/>
      <w:b w:val="1"/>
      <w:sz w:val="28"/>
    </w:rPr>
  </w:style>
  <w:style w:styleId="Style_22_ch" w:type="character">
    <w:name w:val="Contents 1"/>
    <w:link w:val="Style_22"/>
    <w:rPr>
      <w:rFonts w:ascii="XO Thames" w:hAnsi="XO Thames"/>
      <w:b w:val="1"/>
      <w:sz w:val="28"/>
    </w:rPr>
  </w:style>
  <w:style w:styleId="Style_23" w:type="paragraph">
    <w:name w:val="Heading 3"/>
    <w:link w:val="Style_23_ch"/>
    <w:rPr>
      <w:rFonts w:ascii="XO Thames" w:hAnsi="XO Thames"/>
      <w:b w:val="1"/>
      <w:sz w:val="26"/>
    </w:rPr>
  </w:style>
  <w:style w:styleId="Style_23_ch" w:type="character">
    <w:name w:val="Heading 3"/>
    <w:link w:val="Style_23"/>
    <w:rPr>
      <w:rFonts w:ascii="XO Thames" w:hAnsi="XO Thames"/>
      <w:b w:val="1"/>
      <w:sz w:val="26"/>
    </w:rPr>
  </w:style>
  <w:style w:styleId="Style_24" w:type="paragraph">
    <w:name w:val="heading 1"/>
    <w:link w:val="Style_24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Title"/>
    <w:link w:val="Style_25_ch"/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Footer"/>
    <w:link w:val="Style_26_ch"/>
  </w:style>
  <w:style w:styleId="Style_26_ch" w:type="character">
    <w:name w:val="Footer"/>
    <w:link w:val="Style_26"/>
  </w:style>
  <w:style w:styleId="Style_27" w:type="paragraph">
    <w:name w:val="Contents 3"/>
    <w:link w:val="Style_27_ch"/>
    <w:rPr>
      <w:rFonts w:ascii="XO Thames" w:hAnsi="XO Thames"/>
      <w:sz w:val="28"/>
    </w:rPr>
  </w:style>
  <w:style w:styleId="Style_27_ch" w:type="character">
    <w:name w:val="Contents 3"/>
    <w:link w:val="Style_27"/>
    <w:rPr>
      <w:rFonts w:ascii="XO Thames" w:hAnsi="XO Thames"/>
      <w:sz w:val="28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9_ch" w:type="character">
    <w:name w:val="Footnote"/>
    <w:link w:val="Style_29"/>
    <w:rPr>
      <w:rFonts w:ascii="XO Thames" w:hAnsi="XO Thames"/>
      <w:color w:val="000000"/>
      <w:spacing w:val="0"/>
      <w:sz w:val="22"/>
    </w:rPr>
  </w:style>
  <w:style w:styleId="Style_30" w:type="paragraph">
    <w:name w:val="toc 1"/>
    <w:next w:val="Style_2"/>
    <w:link w:val="Style_30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0_ch" w:type="character">
    <w:name w:val="toc 1"/>
    <w:link w:val="Style_30"/>
    <w:rPr>
      <w:rFonts w:ascii="XO Thames" w:hAnsi="XO Thames"/>
      <w:b w:val="1"/>
      <w:color w:val="000000"/>
      <w:spacing w:val="0"/>
      <w:sz w:val="28"/>
    </w:rPr>
  </w:style>
  <w:style w:styleId="Style_31" w:type="paragraph">
    <w:name w:val="Caption"/>
    <w:basedOn w:val="Style_2"/>
    <w:link w:val="Style_31_ch"/>
    <w:pPr>
      <w:spacing w:after="120" w:before="120"/>
      <w:ind/>
    </w:pPr>
    <w:rPr>
      <w:rFonts w:ascii="PT Astra Serif" w:hAnsi="PT Astra Serif"/>
      <w:i w:val="1"/>
      <w:sz w:val="24"/>
    </w:rPr>
  </w:style>
  <w:style w:styleId="Style_31_ch" w:type="character">
    <w:name w:val="Caption"/>
    <w:basedOn w:val="Style_2_ch"/>
    <w:link w:val="Style_31"/>
    <w:rPr>
      <w:rFonts w:ascii="PT Astra Serif" w:hAnsi="PT Astra Serif"/>
      <w:i w:val="1"/>
      <w:sz w:val="24"/>
    </w:rPr>
  </w:style>
  <w:style w:styleId="Style_32" w:type="paragraph">
    <w:name w:val="Header and Footer"/>
    <w:link w:val="Style_32_ch"/>
    <w:rPr>
      <w:rFonts w:ascii="XO Thames" w:hAnsi="XO Thames"/>
      <w:sz w:val="28"/>
    </w:rPr>
  </w:style>
  <w:style w:styleId="Style_32_ch" w:type="character">
    <w:name w:val="Header and Footer"/>
    <w:link w:val="Style_32"/>
    <w:rPr>
      <w:rFonts w:ascii="XO Thames" w:hAnsi="XO Thames"/>
      <w:sz w:val="28"/>
    </w:rPr>
  </w:style>
  <w:style w:styleId="Style_33" w:type="paragraph">
    <w:name w:val="Header"/>
    <w:basedOn w:val="Style_2"/>
    <w:link w:val="Style_33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33_ch" w:type="character">
    <w:name w:val="Header"/>
    <w:basedOn w:val="Style_2_ch"/>
    <w:link w:val="Style_33"/>
  </w:style>
  <w:style w:styleId="Style_34" w:type="paragraph">
    <w:name w:val="Internet link"/>
    <w:link w:val="Style_34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34_ch" w:type="character">
    <w:name w:val="Internet link"/>
    <w:link w:val="Style_34"/>
    <w:rPr>
      <w:rFonts w:ascii="Calibri" w:hAnsi="Calibri"/>
      <w:color w:val="0000FF"/>
      <w:spacing w:val="0"/>
      <w:sz w:val="22"/>
      <w:u w:val="single"/>
    </w:rPr>
  </w:style>
  <w:style w:styleId="Style_35" w:type="paragraph">
    <w:name w:val="Heading 5"/>
    <w:link w:val="Style_35_ch"/>
    <w:rPr>
      <w:rFonts w:ascii="XO Thames" w:hAnsi="XO Thames"/>
      <w:b w:val="1"/>
      <w:sz w:val="22"/>
    </w:rPr>
  </w:style>
  <w:style w:styleId="Style_35_ch" w:type="character">
    <w:name w:val="Heading 5"/>
    <w:link w:val="Style_35"/>
    <w:rPr>
      <w:rFonts w:ascii="XO Thames" w:hAnsi="XO Thames"/>
      <w:b w:val="1"/>
      <w:sz w:val="22"/>
    </w:rPr>
  </w:style>
  <w:style w:styleId="Style_36" w:type="paragraph">
    <w:name w:val="Header"/>
    <w:link w:val="Style_36_ch"/>
  </w:style>
  <w:style w:styleId="Style_36_ch" w:type="character">
    <w:name w:val="Header"/>
    <w:link w:val="Style_36"/>
  </w:style>
  <w:style w:styleId="Style_37" w:type="paragraph">
    <w:name w:val="Колонтитул"/>
    <w:link w:val="Style_37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37_ch" w:type="character">
    <w:name w:val="Колонтитул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heading 1"/>
    <w:next w:val="Style_2"/>
    <w:link w:val="Style_38_ch"/>
    <w:pPr>
      <w:widowControl w:val="1"/>
      <w:spacing w:after="120" w:before="120" w:line="276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8_ch" w:type="character">
    <w:name w:val="heading 1"/>
    <w:link w:val="Style_38"/>
    <w:rPr>
      <w:rFonts w:ascii="XO Thames" w:hAnsi="XO Thames"/>
      <w:b w:val="1"/>
      <w:color w:val="000000"/>
      <w:spacing w:val="0"/>
      <w:sz w:val="32"/>
    </w:rPr>
  </w:style>
  <w:style w:styleId="Style_39" w:type="paragraph">
    <w:name w:val="toc 9"/>
    <w:next w:val="Style_2"/>
    <w:link w:val="Style_39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toc 9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List"/>
    <w:basedOn w:val="Style_9"/>
    <w:link w:val="Style_40_ch"/>
    <w:rPr>
      <w:rFonts w:ascii="PT Astra Serif" w:hAnsi="PT Astra Serif"/>
    </w:rPr>
  </w:style>
  <w:style w:styleId="Style_40_ch" w:type="character">
    <w:name w:val="List"/>
    <w:basedOn w:val="Style_9_ch"/>
    <w:link w:val="Style_40"/>
    <w:rPr>
      <w:rFonts w:ascii="PT Astra Serif" w:hAnsi="PT Astra Serif"/>
    </w:rPr>
  </w:style>
  <w:style w:styleId="Style_41" w:type="paragraph">
    <w:name w:val="Subtitle"/>
    <w:link w:val="Style_41_ch"/>
    <w:rPr>
      <w:rFonts w:ascii="XO Thames" w:hAnsi="XO Thames"/>
      <w:i w:val="1"/>
      <w:sz w:val="24"/>
    </w:rPr>
  </w:style>
  <w:style w:styleId="Style_41_ch" w:type="character">
    <w:name w:val="Subtitle"/>
    <w:link w:val="Style_41"/>
    <w:rPr>
      <w:rFonts w:ascii="XO Thames" w:hAnsi="XO Thames"/>
      <w:i w:val="1"/>
      <w:sz w:val="24"/>
    </w:rPr>
  </w:style>
  <w:style w:styleId="Style_42" w:type="paragraph">
    <w:name w:val="toc 8"/>
    <w:next w:val="Style_2"/>
    <w:link w:val="Style_42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toc 8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toc 5"/>
    <w:next w:val="Style_2"/>
    <w:link w:val="Style_43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toc 5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heading 2"/>
    <w:next w:val="Style_2"/>
    <w:link w:val="Style_44_ch"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44_ch" w:type="character">
    <w:name w:val="heading 2"/>
    <w:link w:val="Style_44"/>
    <w:rPr>
      <w:rFonts w:ascii="XO Thames" w:hAnsi="XO Thames"/>
      <w:b w:val="1"/>
      <w:color w:val="000000"/>
      <w:spacing w:val="0"/>
      <w:sz w:val="28"/>
    </w:rPr>
  </w:style>
  <w:style w:styleId="Style_45" w:type="paragraph">
    <w:name w:val="Default Paragraph Font"/>
    <w:link w:val="Style_45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5_ch" w:type="character">
    <w:name w:val="Default Paragraph Font"/>
    <w:link w:val="Style_45"/>
    <w:rPr>
      <w:rFonts w:asciiTheme="minorAscii" w:hAnsiTheme="minorHAnsi"/>
      <w:color w:val="000000"/>
      <w:spacing w:val="0"/>
      <w:sz w:val="22"/>
    </w:rPr>
  </w:style>
  <w:style w:styleId="Style_46" w:type="paragraph">
    <w:name w:val="Contents 9"/>
    <w:link w:val="Style_46_ch"/>
    <w:rPr>
      <w:rFonts w:ascii="XO Thames" w:hAnsi="XO Thames"/>
      <w:sz w:val="28"/>
    </w:rPr>
  </w:style>
  <w:style w:styleId="Style_46_ch" w:type="character">
    <w:name w:val="Contents 9"/>
    <w:link w:val="Style_46"/>
    <w:rPr>
      <w:rFonts w:ascii="XO Thames" w:hAnsi="XO Thames"/>
      <w:sz w:val="28"/>
    </w:rPr>
  </w:style>
  <w:style w:styleId="Style_47" w:type="paragraph">
    <w:name w:val="Subtitle"/>
    <w:next w:val="Style_2"/>
    <w:link w:val="Style_47_ch"/>
    <w:uiPriority w:val="11"/>
    <w:qFormat/>
    <w:pPr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7_ch" w:type="character">
    <w:name w:val="Subtitle"/>
    <w:link w:val="Style_47"/>
    <w:rPr>
      <w:rFonts w:ascii="XO Thames" w:hAnsi="XO Thames"/>
      <w:i w:val="1"/>
      <w:color w:val="000000"/>
      <w:spacing w:val="0"/>
      <w:sz w:val="24"/>
    </w:rPr>
  </w:style>
  <w:style w:styleId="Style_48" w:type="paragraph">
    <w:name w:val="Title"/>
    <w:next w:val="Style_2"/>
    <w:link w:val="Style_48_ch"/>
    <w:uiPriority w:val="10"/>
    <w:qFormat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color w:val="000000"/>
      <w:spacing w:val="0"/>
      <w:sz w:val="40"/>
    </w:rPr>
  </w:style>
  <w:style w:styleId="Style_49" w:type="paragraph">
    <w:name w:val="heading 4"/>
    <w:link w:val="Style_49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49_ch" w:type="character">
    <w:name w:val="heading 4"/>
    <w:link w:val="Style_49"/>
    <w:rPr>
      <w:rFonts w:ascii="XO Thames" w:hAnsi="XO Thames"/>
      <w:b w:val="1"/>
      <w:sz w:val="24"/>
    </w:rPr>
  </w:style>
  <w:style w:styleId="Style_50" w:type="paragraph">
    <w:name w:val="heading 2"/>
    <w:link w:val="Style_50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50_ch" w:type="character">
    <w:name w:val="heading 2"/>
    <w:link w:val="Style_50"/>
    <w:rPr>
      <w:rFonts w:ascii="XO Thames" w:hAnsi="XO Thames"/>
      <w:b w:val="1"/>
      <w:sz w:val="28"/>
    </w:rPr>
  </w:style>
  <w:style w:styleId="Style_51" w:type="paragraph">
    <w:name w:val="heading 4"/>
    <w:next w:val="Style_2"/>
    <w:link w:val="Style_51_ch"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1_ch" w:type="character">
    <w:name w:val="heading 4"/>
    <w:link w:val="Style_51"/>
    <w:rPr>
      <w:rFonts w:ascii="XO Thames" w:hAnsi="XO Thames"/>
      <w:b w:val="1"/>
      <w:color w:val="000000"/>
      <w:spacing w:val="0"/>
      <w:sz w:val="24"/>
    </w:rPr>
  </w:style>
  <w:style w:styleId="Style_52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2025-04-14T05:06:56Z</dcterms:modified>
</cp:coreProperties>
</file>