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0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1000000">
      <w:pPr>
        <w:pStyle w:val="Style_2"/>
        <w:tabs>
          <w:tab w:leader="none" w:pos="10115" w:val="left"/>
        </w:tabs>
        <w:ind w:firstLine="0" w:left="28"/>
        <w:jc w:val="center"/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5218</wp:posOffset>
                </wp:positionH>
                <wp:positionV relativeFrom="paragraph">
                  <wp:posOffset>407919</wp:posOffset>
                </wp:positionV>
                <wp:extent cx="5942965" cy="5715"/>
                <wp:wrapNone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>на</w:t>
      </w:r>
      <w:r>
        <w:rPr>
          <w:spacing w:val="-8"/>
        </w:rPr>
        <w:t xml:space="preserve"> </w:t>
      </w:r>
      <w:r>
        <w:t>разработку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планировке</w:t>
      </w:r>
      <w:r>
        <w:rPr>
          <w:spacing w:val="-8"/>
        </w:rPr>
        <w:t xml:space="preserve"> </w:t>
      </w:r>
      <w:r>
        <w:t xml:space="preserve">территории </w:t>
      </w:r>
      <w:r>
        <w:t>в</w:t>
      </w:r>
      <w:r>
        <w:t xml:space="preserve"> </w:t>
      </w:r>
      <w:r>
        <w:t>районе ул.</w:t>
      </w:r>
      <w:r>
        <w:t xml:space="preserve"> </w:t>
      </w:r>
      <w:r>
        <w:t>Бал</w:t>
      </w:r>
      <w:r>
        <w:t>т</w:t>
      </w:r>
      <w:r>
        <w:t xml:space="preserve">ийская </w:t>
      </w:r>
      <w:r>
        <w:t>(</w:t>
      </w:r>
      <w:r>
        <w:t>74:33:1340002:1503, 74:33:1340002:1504, 74:33:1340002:1505</w:t>
      </w:r>
      <w:r>
        <w:t>)</w:t>
      </w:r>
      <w:r>
        <w:rPr>
          <w:sz w:val="2"/>
        </w:rPr>
        <w:t xml:space="preserve"> </w:t>
      </w:r>
    </w:p>
    <w:p w14:paraId="12000000">
      <w:pPr>
        <w:pStyle w:val="Style_2"/>
        <w:spacing w:after="2" w:line="240" w:lineRule="auto"/>
        <w:ind w:hanging="28" w:left="28" w:right="3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1242</wp:posOffset>
                </wp:positionH>
                <wp:positionV relativeFrom="paragraph">
                  <wp:posOffset>9415</wp:posOffset>
                </wp:positionV>
                <wp:extent cx="5942965" cy="5715"/>
                <wp:wrapNone/>
                <wp:docPr hidden="false" id="2" name="Picture 2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3000000">
      <w:pPr>
        <w:pStyle w:val="Style_2"/>
        <w:ind/>
        <w:jc w:val="center"/>
      </w:pPr>
      <w:r>
        <w:t xml:space="preserve"> </w:t>
      </w:r>
      <w:r>
        <w:t>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4000000">
      <w:pPr>
        <w:pStyle w:val="Style_2"/>
        <w:ind/>
        <w:jc w:val="center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2"/>
        <w:gridCol w:w="4587"/>
        <w:gridCol w:w="4250"/>
      </w:tblGrid>
      <w:tr>
        <w:trPr>
          <w:trHeight w:hRule="atLeast" w:val="321"/>
        </w:trPr>
        <w:tc>
          <w:tcPr>
            <w:tcW w:type="dxa" w:w="50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разрабатываемой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проект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планировки </w:t>
            </w:r>
            <w:r>
              <w:rPr>
                <w:spacing w:val="-2"/>
                <w:sz w:val="26"/>
              </w:rPr>
              <w:t>территории</w:t>
            </w:r>
          </w:p>
        </w:tc>
      </w:tr>
      <w:tr>
        <w:trPr>
          <w:trHeight w:hRule="atLeast" w:val="71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Инициатор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tabs>
                <w:tab w:leader="none" w:pos="459" w:val="left"/>
                <w:tab w:leader="none" w:pos="461" w:val="left"/>
              </w:tabs>
              <w:ind w:firstLine="0" w:left="0"/>
              <w:rPr>
                <w:sz w:val="28"/>
              </w:rPr>
            </w:pPr>
            <w:r>
              <w:rPr>
                <w:sz w:val="28"/>
              </w:rPr>
              <w:t>Мачулянская</w:t>
            </w:r>
            <w:r>
              <w:rPr>
                <w:sz w:val="28"/>
              </w:rPr>
              <w:t xml:space="preserve"> Елена </w:t>
            </w:r>
            <w:r>
              <w:rPr>
                <w:spacing w:val="-2"/>
                <w:sz w:val="28"/>
              </w:rPr>
              <w:t>Леонидовна;</w:t>
            </w:r>
          </w:p>
          <w:p w14:paraId="1D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pacing w:val="-2"/>
                <w:sz w:val="26"/>
              </w:rPr>
              <w:fldChar w:fldCharType="begin"/>
            </w:r>
            <w:r>
              <w:rPr>
                <w:spacing w:val="-2"/>
                <w:sz w:val="26"/>
              </w:rPr>
              <w:instrText>HYPERLINK "mailto:9128060777@mail.ru"</w:instrText>
            </w:r>
            <w:r>
              <w:rPr>
                <w:spacing w:val="-2"/>
                <w:sz w:val="26"/>
              </w:rPr>
              <w:fldChar w:fldCharType="separate"/>
            </w:r>
            <w:r>
              <w:rPr>
                <w:spacing w:val="-2"/>
                <w:sz w:val="26"/>
              </w:rPr>
              <w:t>9128060777@mail.ru</w:t>
            </w:r>
            <w:r>
              <w:rPr>
                <w:spacing w:val="-2"/>
                <w:sz w:val="26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Источник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подготовке документации 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За счёт собственных средств </w:t>
            </w:r>
            <w:r>
              <w:rPr>
                <w:sz w:val="28"/>
              </w:rPr>
              <w:t>Мачулянск</w:t>
            </w:r>
            <w:r>
              <w:rPr>
                <w:sz w:val="28"/>
              </w:rPr>
              <w:t>ой</w:t>
            </w:r>
            <w:r>
              <w:rPr>
                <w:sz w:val="28"/>
              </w:rPr>
              <w:t xml:space="preserve"> Е.Л.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жилые дома на </w:t>
            </w:r>
            <w:r>
              <w:rPr>
                <w:sz w:val="28"/>
              </w:rPr>
              <w:t>земельных участках: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74:33:1340002:1503, 74:33:1340002:1504, 74:33:1340002:1505</w:t>
            </w:r>
            <w:r>
              <w:rPr>
                <w:sz w:val="28"/>
              </w:rPr>
              <w:t xml:space="preserve"> </w:t>
            </w:r>
          </w:p>
          <w:p w14:paraId="24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площадью застройки до 20%</w:t>
            </w:r>
            <w:r>
              <w:rPr>
                <w:spacing w:val="-13"/>
                <w:sz w:val="28"/>
              </w:rPr>
              <w:t xml:space="preserve"> </w:t>
            </w:r>
            <w:bookmarkStart w:id="1" w:name="_GoBack"/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участка;</w:t>
            </w:r>
            <w:bookmarkEnd w:id="1"/>
          </w:p>
          <w:p w14:paraId="25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этажностью до 2 этажей.</w:t>
            </w:r>
          </w:p>
          <w:p w14:paraId="26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Размещение объектов капитального строительства (жилого назначения) на земельных участках свободных от прав третьих лиц.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Магнитогорский </w:t>
            </w: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округ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планировке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планируется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74:33:1340002:1503, 74:33:1340002:1504, 74:33:1340002:1505</w:t>
            </w:r>
          </w:p>
          <w:p w14:paraId="3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Ориентировочная площадь проектирования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га</w:t>
            </w:r>
          </w:p>
        </w:tc>
      </w:tr>
      <w:tr>
        <w:trPr>
          <w:trHeight w:hRule="atLeast" w:val="2250"/>
        </w:trPr>
        <w:tc>
          <w:tcPr>
            <w:tcW w:type="dxa" w:w="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type="dxa" w:w="4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планировке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42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Установления границ зон планируемого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размещения объектов капитального </w:t>
            </w:r>
            <w:r>
              <w:rPr>
                <w:spacing w:val="-2"/>
                <w:sz w:val="28"/>
              </w:rPr>
              <w:t xml:space="preserve">строительства, определения </w:t>
            </w:r>
            <w:r>
              <w:rPr>
                <w:sz w:val="28"/>
              </w:rPr>
              <w:t>характеристик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очередности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планируемого развития территории</w:t>
            </w:r>
          </w:p>
        </w:tc>
      </w:tr>
    </w:tbl>
    <w:p w14:paraId="34000000">
      <w:pPr>
        <w:sectPr>
          <w:headerReference r:id="rId2" w:type="default"/>
          <w:headerReference r:id="rId3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35000000"/>
    <w:p w14:paraId="36000000"/>
    <w:p w14:paraId="37000000"/>
    <w:p w14:paraId="38000000"/>
    <w:p w14:paraId="39000000">
      <w:pPr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3A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3B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                             К.С. </w:t>
      </w:r>
      <w:r>
        <w:rPr>
          <w:sz w:val="28"/>
          <w:highlight w:val="white"/>
        </w:rPr>
        <w:t>Хуртин</w:t>
      </w:r>
    </w:p>
    <w:p w14:paraId="3C000000"/>
    <w:sectPr>
      <w:headerReference r:id="rId4" w:type="default"/>
      <w:headerReference r:id="rId1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08.04.2025 № 3215-П</w:t>
    </w:r>
  </w:p>
  <w:p w14:paraId="0D000000">
    <w:pPr>
      <w:pStyle w:val="Style_1"/>
      <w:ind/>
      <w:jc w:val="right"/>
      <w:rPr>
        <w:sz w:val="24"/>
      </w:rPr>
    </w:pPr>
  </w:p>
  <w:p w14:paraId="0E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List Paragraph"/>
    <w:basedOn w:val="Style_5"/>
    <w:link w:val="Style_27_ch"/>
  </w:style>
  <w:style w:styleId="Style_27_ch" w:type="character">
    <w:name w:val="List Paragraph"/>
    <w:basedOn w:val="Style_5_ch"/>
    <w:link w:val="Style_27"/>
  </w:style>
  <w:style w:styleId="Style_28" w:type="paragraph">
    <w:name w:val="footer"/>
    <w:basedOn w:val="Style_5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5_ch"/>
    <w:link w:val="Style_28"/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2025-04-08T09:09:06Z</dcterms:modified>
</cp:coreProperties>
</file>