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pStyle w:val="Style_3"/>
        <w:widowControl w:val="0"/>
        <w:spacing w:after="0" w:before="0" w:line="240" w:lineRule="auto"/>
        <w:ind/>
        <w:jc w:val="center"/>
        <w:rPr>
          <w:rFonts w:ascii="Tinos" w:hAnsi="Tinos"/>
          <w:sz w:val="28"/>
        </w:rPr>
      </w:pPr>
      <w:r>
        <w:rPr>
          <w:spacing w:val="-4"/>
          <w:sz w:val="28"/>
        </w:rPr>
        <w:t>04.04.2025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3107</w:t>
      </w:r>
      <w:r>
        <w:rPr>
          <w:spacing w:val="-4"/>
          <w:sz w:val="28"/>
        </w:rPr>
        <w:t>-П</w:t>
      </w:r>
    </w:p>
    <w:p w14:paraId="08000000">
      <w:pPr>
        <w:pStyle w:val="Style_3"/>
        <w:widowControl w:val="0"/>
        <w:spacing w:after="0" w:before="0" w:line="240" w:lineRule="auto"/>
        <w:ind w:firstLine="0" w:left="0" w:right="4252"/>
        <w:jc w:val="left"/>
        <w:rPr>
          <w:rFonts w:ascii="Tinos" w:hAnsi="Tinos"/>
          <w:sz w:val="26"/>
        </w:rPr>
      </w:pPr>
      <w:r>
        <w:rPr>
          <w:rFonts w:ascii="Tinos" w:hAnsi="Tinos"/>
          <w:color w:val="000000"/>
          <w:sz w:val="26"/>
        </w:rPr>
        <w:t>О внесении изменений в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color w:val="000000"/>
          <w:sz w:val="26"/>
        </w:rPr>
        <w:t>постановление администрации города Магнитогорска от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color w:val="000000"/>
          <w:sz w:val="26"/>
        </w:rPr>
        <w:t xml:space="preserve">31.05.2024 № 5331-П </w:t>
      </w:r>
    </w:p>
    <w:p w14:paraId="09000000">
      <w:pPr>
        <w:pStyle w:val="Style_3"/>
        <w:spacing w:after="0" w:before="0" w:line="240" w:lineRule="auto"/>
        <w:ind/>
        <w:jc w:val="both"/>
        <w:rPr>
          <w:rFonts w:ascii="Tinos" w:hAnsi="Tinos"/>
          <w:sz w:val="26"/>
          <w:highlight w:val="yellow"/>
        </w:rPr>
      </w:pPr>
    </w:p>
    <w:p w14:paraId="0A000000">
      <w:pPr>
        <w:pStyle w:val="Style_3"/>
        <w:spacing w:after="0" w:before="0" w:line="240" w:lineRule="auto"/>
        <w:ind w:firstLine="709" w:left="0" w:righ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В соответствии со статьей 19 Федерального закона от 05.04.2013 №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Магнитогорска от 11.11.2015 №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15014-П «Об утверждении Требований</w:t>
      </w:r>
      <w:r>
        <w:br/>
      </w:r>
      <w:r>
        <w:rPr>
          <w:rFonts w:ascii="Tinos" w:hAnsi="Tinos"/>
          <w:sz w:val="26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исполнения», от 09.03.2016 №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2555-П «Об утверждении Правил определения нормативных затрат</w:t>
      </w:r>
      <w:r>
        <w:br/>
      </w:r>
      <w:r>
        <w:rPr>
          <w:rFonts w:ascii="Tinos" w:hAnsi="Tinos"/>
          <w:sz w:val="26"/>
        </w:rPr>
        <w:t>на обеспечение функций администрации города Магнитогорска, Магнитогорского городского Собрания депутатов, Контрольно-счетной палаты города Магнитогорска, в том числе подведомственных указанным органам казенных учреждений», руководствуюсь Уставом города Магнитогорска,</w:t>
      </w: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Tinos" w:hAnsi="Tinos"/>
          <w:sz w:val="26"/>
        </w:rPr>
      </w:pPr>
    </w:p>
    <w:p w14:paraId="0C000000">
      <w:pPr>
        <w:pStyle w:val="Style_3"/>
        <w:spacing w:after="0" w:before="0" w:line="240" w:lineRule="auto"/>
        <w:ind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ПОСТАНОВЛЯЮ:</w:t>
      </w:r>
    </w:p>
    <w:p w14:paraId="0D00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1.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Внести в постановление администрации города Магнитогорска</w:t>
      </w:r>
      <w:r>
        <w:br/>
      </w:r>
      <w:r>
        <w:rPr>
          <w:rFonts w:ascii="Tinos" w:hAnsi="Tinos"/>
          <w:sz w:val="26"/>
        </w:rPr>
        <w:t xml:space="preserve">от </w:t>
      </w:r>
      <w:r>
        <w:rPr>
          <w:rFonts w:ascii="Tinos" w:hAnsi="Tinos"/>
          <w:color w:val="000000"/>
          <w:sz w:val="26"/>
        </w:rPr>
        <w:t>31.05.2024 №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color w:val="000000"/>
          <w:sz w:val="26"/>
        </w:rPr>
        <w:t>5331-П</w:t>
      </w:r>
      <w:r>
        <w:rPr>
          <w:rFonts w:ascii="Tinos" w:hAnsi="Tinos"/>
          <w:sz w:val="26"/>
        </w:rPr>
        <w:t xml:space="preserve"> «Об утверждении нормативов количества и (или) цены товаров, работ, услуг, применяемых при расчете нормативных затрат</w:t>
      </w:r>
      <w:r>
        <w:br/>
      </w:r>
      <w:r>
        <w:rPr>
          <w:rFonts w:ascii="Tinos" w:hAnsi="Tinos"/>
          <w:sz w:val="26"/>
        </w:rPr>
        <w:t>на обеспечение функций администрации города Магнитогорска</w:t>
      </w:r>
      <w:r>
        <w:br/>
      </w:r>
      <w:r>
        <w:rPr>
          <w:rFonts w:ascii="Tinos" w:hAnsi="Tinos"/>
          <w:sz w:val="26"/>
        </w:rPr>
        <w:t>и подведомственных ей казенных учреждений» (далее – постановление) следующие изменения:</w:t>
      </w:r>
    </w:p>
    <w:p w14:paraId="0E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1)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пункты</w:t>
      </w:r>
      <w:r>
        <w:rPr>
          <w:rFonts w:ascii="Tinos" w:hAnsi="Tinos"/>
          <w:color w:val="000000"/>
          <w:sz w:val="26"/>
        </w:rPr>
        <w:t xml:space="preserve"> 31, 35 и 72 п</w:t>
      </w:r>
      <w:r>
        <w:rPr>
          <w:rFonts w:ascii="Tinos" w:hAnsi="Tinos"/>
          <w:sz w:val="26"/>
        </w:rPr>
        <w:t>риложения №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1 к постановлению изложить</w:t>
      </w:r>
      <w:r>
        <w:br/>
      </w:r>
      <w:r>
        <w:rPr>
          <w:rFonts w:ascii="Tinos" w:hAnsi="Tinos"/>
          <w:sz w:val="26"/>
        </w:rPr>
        <w:t>в следующей редакции:</w:t>
      </w:r>
    </w:p>
    <w:p w14:paraId="0F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color w:val="000000"/>
          <w:sz w:val="26"/>
        </w:rPr>
        <w:t>«31)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на приобретение товаров</w:t>
      </w:r>
    </w:p>
    <w:p w14:paraId="10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30"/>
        <w:gridCol w:w="2365"/>
        <w:gridCol w:w="3359"/>
      </w:tblGrid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Наименование </w:t>
            </w:r>
          </w:p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товара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Количество, </w:t>
            </w:r>
          </w:p>
          <w:p w14:paraId="1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шт.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Цена за ед., </w:t>
            </w:r>
          </w:p>
          <w:p w14:paraId="1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рублей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шредер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28 300,00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кулер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14 289,00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кофемашина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53 340,00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калькулятор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964,00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жалюзи 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8 000,00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часы настенные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800,00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горшок цветочный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3 850,00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доска магнитно - маркерная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8 933,00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карниз металлический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6 500,00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штора тюлевая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24 000,00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штора портьерная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25 000,00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огнетушитель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610,00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лестница - стремянка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12 509,00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тележка ручная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5 500,00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0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брошюровщик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14 000,00</w:t>
            </w:r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щит пожарный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0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2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11 972,33</w:t>
            </w:r>
            <w:bookmarkStart w:id="1" w:name="_GoBack_Копия_1_Копия_1"/>
            <w:bookmarkEnd w:id="1"/>
          </w:p>
        </w:tc>
      </w:tr>
      <w:tr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0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газонокосилка (триммер)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</w:t>
            </w:r>
          </w:p>
        </w:tc>
        <w:tc>
          <w:tcPr>
            <w:tcW w:type="dxa" w:w="3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23 990,00</w:t>
            </w:r>
          </w:p>
        </w:tc>
      </w:tr>
    </w:tbl>
    <w:p w14:paraId="4A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Tinos" w:hAnsi="Tinos"/>
          <w:sz w:val="20"/>
        </w:rPr>
      </w:pPr>
    </w:p>
    <w:p w14:paraId="4B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color w:val="000000"/>
          <w:sz w:val="26"/>
        </w:rPr>
        <w:t xml:space="preserve">35) </w:t>
      </w:r>
      <w:r>
        <w:rPr>
          <w:rFonts w:ascii="Tinos" w:hAnsi="Tinos"/>
          <w:sz w:val="26"/>
        </w:rPr>
        <w:t>на приобретение хозяйственных товаров и принадлежностей</w:t>
      </w:r>
    </w:p>
    <w:p w14:paraId="4C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00"/>
        <w:gridCol w:w="1330"/>
        <w:gridCol w:w="1997"/>
        <w:gridCol w:w="2826"/>
      </w:tblGrid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Наименование хозяйственных товаров и принадлежностей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Единица измерения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хозяйственных товаров и принадлежностей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единицы хозяйственных товаров и принадлежностей, рублей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мыло туалетное жидкое (0,25л.) с дозатором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средство комбинированного действия (100 мл)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48,74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средство регенерирующего (восстанавливающего) типа (100 мл)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48,15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средство гидрофильного действия (100 мл)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50,06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средство гидрофобного действия (100 мл)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65,20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светильник светодиодный (595*595) 36W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932,00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диспенсер для мыла сенсорный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5 592,00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диспенсер для антисептического средства сенсорный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6 000,00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диспенсер для мыла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1 684,00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диспенсер для бумажных полотенец Z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2 613,00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ерш туалетный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1 541,00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держатель для туалетной бумаги  из нержавеющей стали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720,00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корзина пластмассовая для мусора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389,00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информационные стенды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8 541,00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таблички кабинетные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480,00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таблички фасадные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2 300,00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замок врезной универсальный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не более 50 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2 802,00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замок защелка дверная 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не более 25 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981,00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ручка дверная на планке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1 377,00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дверной доводчик 120 кг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4 853,00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дверной доводчик 80 кг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1 559,00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цилиндровый механизм секретности (ключ/вертушка)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1 045,00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цилиндровый механизм секретности (ключ/ключ)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1 400,00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замок навесной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555,00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светодиодная Е27 11 Вт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светодиодная Е27 20 Вт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181,00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светодиодная, колба Е8, 600 мм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143,00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провод ВВГнг 3*1,5 мм2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метр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провод ВВГнг 4*4 мм2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метр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279,44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изоляционная лента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150,00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кран шаровой фланцевый ДУ-32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3 127,00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кран шаровой фланцевый ДУ-50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4 369,00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кран шаровой ДУ-40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1 570,00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кран шаровой ДУ-20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445,00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кран шаровой ДУ-25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445,00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ковровое покрытие (грязеотталкивающий, водособирающий материал (ворс)  на прорезиненной основе), размер: 1940 мм х 2330 мм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13 000,00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ковровое покрытие (грязеотталкивающий, водособирающий материал (ворс)  на прорезиненной основе), размер: 4500 мм х 1640 мм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19 000,00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светодиодная (Е27, 36 В)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370,00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лампа- рефлектор светодиодная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156,00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- капсульная светодиодная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137,00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светодиодная (G24D, 220В)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светодиодная (Т8, 1200 мм)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221,00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светодиодная (Т8, 600 мм)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183,00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батарейки АА (4 шт)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упаковка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240,00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батарейки ААА (4 шт)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упаковка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215,00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мешки ПВД 120 л  40 мкм (10 шт. в рулоне)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рулон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265,21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перчатки х/б с ПВХ точка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пара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25,10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баннеры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4 000,00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счетчик воды универсальный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970,00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смеситель на раковину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1 981,00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Государственный флаг РФ (уличный)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5 300,00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флаг Челябинской области (уличный)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5 300,00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флаг города Магнитогорска (уличный)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5 300,00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уплотнитель для пластиковых окон и дверей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метр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143,00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санитарно – технический лен (200 г)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193,00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уплотнительная паста (сан.тех) (270 г)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495,00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монтажная пена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1060,00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профессиональный очиститель (от монт. пены)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592,00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колесо промышленное литое диаметр 160 мм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1 280,00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плиточный клей 5 кг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792,00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провод ПВС 2 х 1,5 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метр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39,92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провод ПГВА 1 х 0,75 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метр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10,37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провод ПУГВ 1 х 1,0 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метр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27,00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полеуретановый герметик Гермаст 2К , 16,5 кг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4084,00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гибкая подводка для смесителей ½ х м10 х 60 см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332,00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светодиодный светильник 1266 Х 96 Х 58 (без лампы)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646,00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светодиодный светильник 1192 Х 75 Х 26 (лампа встроена)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324,00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люминисцентная лампа DULUX , Т11 , 26 ВТ , G24d-3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258,00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галогенная лампа Camelion MR-11 , 12 В , 20 вт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81,00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лампа LED , 11 вт , Е27 , К-6500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156,00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зеркальная лампа накаливания , Е27, К-3000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207,00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розетка внутр. 2х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158,00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розетка наружн. 2х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176,00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радиатор панельный 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7800,00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насосная станция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17290,00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сифон сантехнический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420,00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арматура для бачка унитаза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840,00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инсталляция для унитаза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12 250,00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картридж рычажный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175,00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подводка гибкая для смесителя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257,00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прокладка силиконовая 3/4"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1,90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прокладка силиконовая 1/2"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2,30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фитинг 1/2"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362,00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фитинг 3/4"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312,00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сгон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290,00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хомут трубный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труба полипропиленовая армированная стекловолокном 25 мм., 4 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489,00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фильтр для очистки воды ЭФМ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20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990,00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фильтр для очистки воды 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5 000,00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дерматологические средства индивидуальной защиты защитного типа:</w:t>
            </w:r>
          </w:p>
          <w:p w14:paraId="B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средства для защиты от биологических факторов (микроорганизмов): грибов (средства с противогрибковым (фунгицидным) действием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300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97,00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ведро с отжимом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ведро пластиковое 5 л.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280,00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ведро пластиковое 10 л.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280,00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швабра с держателем для насадок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совок со щеткой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600,00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хозяйственная губка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8,00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салфетка из микрофибры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100 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33,00 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тряпка для мытья пола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200 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65,00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салфетка для стекол и зеркал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100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80,00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концентрированное чистящее средство для обезжиривания различных поверхностей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литр 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10 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156,00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средство для мытья универсальное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литр 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50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74,00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концентрированное чистящее средство для санузлов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литр 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25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194,00</w:t>
            </w:r>
          </w:p>
        </w:tc>
      </w:tr>
      <w:tr>
        <w:tc>
          <w:tcPr>
            <w:tcW w:type="dxa" w:w="3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мешки для мусора 30л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1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</w:t>
            </w:r>
          </w:p>
        </w:tc>
        <w:tc>
          <w:tcPr>
            <w:tcW w:type="dxa" w:w="2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2,90</w:t>
            </w:r>
          </w:p>
        </w:tc>
      </w:tr>
    </w:tbl>
    <w:p w14:paraId="EE01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Tinos" w:hAnsi="Tinos"/>
          <w:sz w:val="20"/>
        </w:rPr>
      </w:pPr>
    </w:p>
    <w:p w14:paraId="EF01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color w:val="000000"/>
          <w:sz w:val="26"/>
        </w:rPr>
        <w:t>72)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color w:val="000000"/>
          <w:sz w:val="26"/>
        </w:rPr>
        <w:t>на проведение диспансеризации муниципальных служащих</w:t>
      </w:r>
    </w:p>
    <w:p w14:paraId="F001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61"/>
        <w:gridCol w:w="1929"/>
        <w:gridCol w:w="1486"/>
        <w:gridCol w:w="3077"/>
      </w:tblGrid>
      <w:tr>
        <w:trPr>
          <w:trHeight w:hRule="atLeast" w:val="723"/>
        </w:trPr>
        <w:tc>
          <w:tcPr>
            <w:tcW w:type="dxa" w:w="2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Диспансеризации муниципальных служащих</w:t>
            </w:r>
          </w:p>
        </w:tc>
        <w:tc>
          <w:tcPr>
            <w:tcW w:type="dxa" w:w="1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Цена услуги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Количество</w:t>
            </w:r>
          </w:p>
        </w:tc>
        <w:tc>
          <w:tcPr>
            <w:tcW w:type="dxa" w:w="3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Цена, </w:t>
            </w:r>
          </w:p>
          <w:p w14:paraId="F5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рублей</w:t>
            </w:r>
          </w:p>
        </w:tc>
      </w:tr>
      <w:tr>
        <w:trPr>
          <w:trHeight w:hRule="atLeast" w:val="578"/>
        </w:trPr>
        <w:tc>
          <w:tcPr>
            <w:tcW w:type="dxa" w:w="2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женщины старше 40 лет с маммографией</w:t>
            </w:r>
          </w:p>
        </w:tc>
        <w:tc>
          <w:tcPr>
            <w:tcW w:type="dxa" w:w="1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3"/>
              <w:widowControl w:val="0"/>
              <w:spacing w:after="0" w:before="0" w:line="240" w:lineRule="auto"/>
              <w:ind w:firstLine="0" w:left="0" w:right="79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600    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250</w:t>
            </w:r>
          </w:p>
        </w:tc>
        <w:tc>
          <w:tcPr>
            <w:tcW w:type="dxa" w:w="3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3"/>
              <w:widowControl w:val="0"/>
              <w:spacing w:after="0" w:before="0" w:line="240" w:lineRule="auto"/>
              <w:ind w:firstLine="0" w:left="0" w:right="208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150 000,00</w:t>
            </w:r>
          </w:p>
        </w:tc>
      </w:tr>
      <w:tr>
        <w:trPr>
          <w:trHeight w:hRule="atLeast" w:val="578"/>
        </w:trPr>
        <w:tc>
          <w:tcPr>
            <w:tcW w:type="dxa" w:w="2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женщины старше 40 лет</w:t>
            </w:r>
          </w:p>
        </w:tc>
        <w:tc>
          <w:tcPr>
            <w:tcW w:type="dxa" w:w="1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pStyle w:val="Style_3"/>
              <w:widowControl w:val="0"/>
              <w:spacing w:after="0" w:before="0" w:line="240" w:lineRule="auto"/>
              <w:ind w:firstLine="0" w:left="0" w:right="79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2730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404</w:t>
            </w:r>
          </w:p>
        </w:tc>
        <w:tc>
          <w:tcPr>
            <w:tcW w:type="dxa" w:w="3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pStyle w:val="Style_3"/>
              <w:widowControl w:val="0"/>
              <w:spacing w:after="0" w:before="0" w:line="240" w:lineRule="auto"/>
              <w:ind w:firstLine="0" w:left="0" w:right="208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1 102 920,00</w:t>
            </w:r>
          </w:p>
        </w:tc>
      </w:tr>
      <w:tr>
        <w:trPr>
          <w:trHeight w:hRule="atLeast" w:val="578"/>
        </w:trPr>
        <w:tc>
          <w:tcPr>
            <w:tcW w:type="dxa" w:w="2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женщины младше 40 лет</w:t>
            </w:r>
          </w:p>
        </w:tc>
        <w:tc>
          <w:tcPr>
            <w:tcW w:type="dxa" w:w="1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pStyle w:val="Style_3"/>
              <w:widowControl w:val="0"/>
              <w:spacing w:after="0" w:before="0" w:line="240" w:lineRule="auto"/>
              <w:ind w:firstLine="0" w:left="0" w:right="79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2510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130</w:t>
            </w:r>
          </w:p>
        </w:tc>
        <w:tc>
          <w:tcPr>
            <w:tcW w:type="dxa" w:w="3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pStyle w:val="Style_3"/>
              <w:widowControl w:val="0"/>
              <w:spacing w:after="0" w:before="0" w:line="240" w:lineRule="auto"/>
              <w:ind w:firstLine="0" w:left="0" w:right="208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326 300,00   </w:t>
            </w:r>
          </w:p>
        </w:tc>
      </w:tr>
      <w:tr>
        <w:trPr>
          <w:trHeight w:hRule="atLeast" w:val="578"/>
        </w:trPr>
        <w:tc>
          <w:tcPr>
            <w:tcW w:type="dxa" w:w="2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мужчины младше 40 лет</w:t>
            </w:r>
          </w:p>
        </w:tc>
        <w:tc>
          <w:tcPr>
            <w:tcW w:type="dxa" w:w="1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pStyle w:val="Style_3"/>
              <w:widowControl w:val="0"/>
              <w:spacing w:after="0" w:before="0" w:line="240" w:lineRule="auto"/>
              <w:ind w:firstLine="0" w:left="0" w:right="79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2410 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24</w:t>
            </w:r>
          </w:p>
        </w:tc>
        <w:tc>
          <w:tcPr>
            <w:tcW w:type="dxa" w:w="3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pStyle w:val="Style_3"/>
              <w:widowControl w:val="0"/>
              <w:spacing w:after="0" w:before="0" w:line="240" w:lineRule="auto"/>
              <w:ind w:firstLine="0" w:left="0" w:right="208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57 840,00    </w:t>
            </w:r>
          </w:p>
        </w:tc>
      </w:tr>
      <w:tr>
        <w:trPr>
          <w:trHeight w:hRule="atLeast" w:val="578"/>
        </w:trPr>
        <w:tc>
          <w:tcPr>
            <w:tcW w:type="dxa" w:w="2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мужчины старше 40 лет</w:t>
            </w:r>
          </w:p>
        </w:tc>
        <w:tc>
          <w:tcPr>
            <w:tcW w:type="dxa" w:w="1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pStyle w:val="Style_3"/>
              <w:widowControl w:val="0"/>
              <w:spacing w:after="0" w:before="0" w:line="240" w:lineRule="auto"/>
              <w:ind w:firstLine="0" w:left="0" w:right="79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2630</w:t>
            </w:r>
          </w:p>
        </w:tc>
        <w:tc>
          <w:tcPr>
            <w:tcW w:type="dxa" w:w="1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42</w:t>
            </w:r>
          </w:p>
        </w:tc>
        <w:tc>
          <w:tcPr>
            <w:tcW w:type="dxa" w:w="3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pStyle w:val="Style_3"/>
              <w:widowControl w:val="0"/>
              <w:spacing w:after="0" w:before="0" w:line="240" w:lineRule="auto"/>
              <w:ind w:firstLine="0" w:left="0" w:right="208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 xml:space="preserve">не более 110 460,00  </w:t>
            </w:r>
          </w:p>
        </w:tc>
      </w:tr>
    </w:tbl>
    <w:p w14:paraId="0A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Tinos" w:hAnsi="Tinos"/>
          <w:sz w:val="20"/>
        </w:rPr>
      </w:pPr>
    </w:p>
    <w:p w14:paraId="0B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567" w:left="142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color w:val="000000"/>
          <w:sz w:val="26"/>
        </w:rPr>
        <w:t>2)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color w:val="000000"/>
          <w:sz w:val="26"/>
        </w:rPr>
        <w:t>приложение № 1 к постановлению дополнить пунктами 99,100,101 и 102:</w:t>
      </w:r>
    </w:p>
    <w:p w14:paraId="0C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698" w:left="11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color w:val="000000"/>
          <w:sz w:val="26"/>
        </w:rPr>
        <w:t>«99)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color w:val="000000"/>
          <w:sz w:val="26"/>
        </w:rPr>
        <w:t>на приобретение платформы подъемной стационарной для инвалидов</w:t>
      </w:r>
      <w:r>
        <w:rPr>
          <w:sz w:val="26"/>
        </w:rPr>
        <w:br/>
      </w:r>
      <w:r>
        <w:rPr>
          <w:rFonts w:ascii="Tinos" w:hAnsi="Tinos"/>
          <w:color w:val="000000"/>
          <w:sz w:val="26"/>
        </w:rPr>
        <w:t>и маломобильных групп населения с наклонным перемещением</w:t>
      </w:r>
    </w:p>
    <w:p w14:paraId="0D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698" w:left="11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55"/>
        <w:gridCol w:w="1399"/>
        <w:gridCol w:w="1360"/>
        <w:gridCol w:w="3239"/>
      </w:tblGrid>
      <w:tr>
        <w:trPr>
          <w:trHeight w:hRule="atLeast" w:val="669"/>
        </w:trPr>
        <w:tc>
          <w:tcPr>
            <w:tcW w:type="dxa" w:w="33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Наименование </w:t>
            </w:r>
          </w:p>
        </w:tc>
        <w:tc>
          <w:tcPr>
            <w:tcW w:type="dxa" w:w="1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Единица измерения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Количество, шт.</w:t>
            </w:r>
          </w:p>
        </w:tc>
        <w:tc>
          <w:tcPr>
            <w:tcW w:type="dxa" w:w="3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Цена за ед., рублей</w:t>
            </w:r>
          </w:p>
        </w:tc>
      </w:tr>
      <w:tr>
        <w:trPr>
          <w:trHeight w:hRule="atLeast" w:val="683"/>
        </w:trPr>
        <w:tc>
          <w:tcPr>
            <w:tcW w:type="dxa" w:w="33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платформа подъемной стационарной для инвалидов и маломобильных групп населения с наклонным перемещением</w:t>
            </w:r>
          </w:p>
        </w:tc>
        <w:tc>
          <w:tcPr>
            <w:tcW w:type="dxa" w:w="1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штука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</w:t>
            </w:r>
          </w:p>
        </w:tc>
        <w:tc>
          <w:tcPr>
            <w:tcW w:type="dxa" w:w="3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2 148 060,00</w:t>
            </w:r>
          </w:p>
        </w:tc>
      </w:tr>
    </w:tbl>
    <w:p w14:paraId="16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hanging="11" w:left="11" w:right="0"/>
        <w:contextualSpacing w:val="1"/>
        <w:jc w:val="both"/>
        <w:rPr>
          <w:rFonts w:ascii="Tinos" w:hAnsi="Tinos"/>
          <w:sz w:val="20"/>
        </w:rPr>
      </w:pPr>
    </w:p>
    <w:p w14:paraId="17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698" w:left="11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100)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color w:val="000000"/>
          <w:sz w:val="26"/>
        </w:rPr>
        <w:t>на проведение  первичного медицинского осмотра для лиц, поступающих на работу в администрацию города Магнитогорска</w:t>
      </w:r>
    </w:p>
    <w:p w14:paraId="18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698" w:left="11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6"/>
        <w:gridCol w:w="4617"/>
      </w:tblGrid>
      <w:tr>
        <w:trPr>
          <w:trHeight w:hRule="atLeast" w:val="669"/>
        </w:trPr>
        <w:tc>
          <w:tcPr>
            <w:tcW w:type="dxa" w:w="4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Наименование </w:t>
            </w:r>
          </w:p>
        </w:tc>
        <w:tc>
          <w:tcPr>
            <w:tcW w:type="dxa" w:w="4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Цена, рублей</w:t>
            </w:r>
          </w:p>
        </w:tc>
      </w:tr>
      <w:tr>
        <w:trPr>
          <w:trHeight w:hRule="atLeast" w:val="683"/>
        </w:trPr>
        <w:tc>
          <w:tcPr>
            <w:tcW w:type="dxa" w:w="4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pStyle w:val="Style_3"/>
              <w:widowControl w:val="0"/>
              <w:tabs>
                <w:tab w:leader="none" w:pos="708" w:val="clear"/>
                <w:tab w:leader="none" w:pos="1418" w:val="left"/>
              </w:tabs>
              <w:spacing w:after="0" w:before="0" w:line="240" w:lineRule="auto"/>
              <w:ind w:hanging="11" w:left="11" w:right="0"/>
              <w:contextualSpacing w:val="1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проведение  первичного медицинского осмотра для лиц, поступающих на работу в администрацию города Магнитогорска</w:t>
            </w:r>
          </w:p>
        </w:tc>
        <w:tc>
          <w:tcPr>
            <w:tcW w:type="dxa" w:w="4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не более 420 000,00 </w:t>
            </w:r>
          </w:p>
        </w:tc>
      </w:tr>
    </w:tbl>
    <w:p w14:paraId="1D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/>
        <w:jc w:val="both"/>
        <w:rPr>
          <w:color w:val="000000"/>
          <w:sz w:val="20"/>
        </w:rPr>
      </w:pPr>
    </w:p>
    <w:p w14:paraId="1E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Tinos" w:hAnsi="Tinos"/>
          <w:sz w:val="26"/>
        </w:rPr>
      </w:pPr>
      <w:r>
        <w:rPr>
          <w:rFonts w:ascii="Tinos" w:hAnsi="Tinos"/>
          <w:color w:val="000000"/>
          <w:sz w:val="26"/>
        </w:rPr>
        <w:t>101) на выполнение работ по восстановлению панно</w:t>
      </w:r>
    </w:p>
    <w:p w14:paraId="1F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56"/>
        <w:gridCol w:w="1398"/>
        <w:gridCol w:w="1360"/>
        <w:gridCol w:w="3239"/>
      </w:tblGrid>
      <w:tr>
        <w:trPr>
          <w:trHeight w:hRule="atLeast" w:val="669"/>
        </w:trPr>
        <w:tc>
          <w:tcPr>
            <w:tcW w:type="dxa" w:w="3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Наименование </w:t>
            </w:r>
          </w:p>
        </w:tc>
        <w:tc>
          <w:tcPr>
            <w:tcW w:type="dxa" w:w="1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Единица измерения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Количество, шт.</w:t>
            </w:r>
          </w:p>
        </w:tc>
        <w:tc>
          <w:tcPr>
            <w:tcW w:type="dxa" w:w="3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Цена за ед., рублей</w:t>
            </w:r>
          </w:p>
        </w:tc>
      </w:tr>
      <w:tr>
        <w:trPr>
          <w:trHeight w:hRule="atLeast" w:val="683"/>
        </w:trPr>
        <w:tc>
          <w:tcPr>
            <w:tcW w:type="dxa" w:w="3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выполнение работ по восстановлению панно</w:t>
            </w:r>
          </w:p>
        </w:tc>
        <w:tc>
          <w:tcPr>
            <w:tcW w:type="dxa" w:w="1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Условная единица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 более 1</w:t>
            </w:r>
          </w:p>
        </w:tc>
        <w:tc>
          <w:tcPr>
            <w:tcW w:type="dxa" w:w="3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400 000,00</w:t>
            </w:r>
          </w:p>
        </w:tc>
      </w:tr>
    </w:tbl>
    <w:p w14:paraId="28020000">
      <w:pPr>
        <w:pStyle w:val="Style_5"/>
        <w:tabs>
          <w:tab w:leader="none" w:pos="708" w:val="clear"/>
          <w:tab w:leader="none" w:pos="1418" w:val="left"/>
        </w:tabs>
        <w:spacing w:after="0" w:before="0" w:line="240" w:lineRule="auto"/>
        <w:ind/>
        <w:contextualSpacing w:val="0"/>
        <w:jc w:val="both"/>
        <w:rPr>
          <w:rFonts w:ascii="Tinos" w:hAnsi="Tinos"/>
          <w:sz w:val="24"/>
        </w:rPr>
      </w:pPr>
    </w:p>
    <w:p w14:paraId="29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102)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color w:val="000000"/>
          <w:sz w:val="26"/>
        </w:rPr>
        <w:t>на оказание образовательных услуг по программе профессиона</w:t>
      </w:r>
      <w:bookmarkStart w:id="2" w:name="_GoBack"/>
      <w:bookmarkEnd w:id="2"/>
      <w:r>
        <w:rPr>
          <w:rFonts w:ascii="Tinos" w:hAnsi="Tinos"/>
          <w:color w:val="000000"/>
          <w:sz w:val="26"/>
        </w:rPr>
        <w:t>льной переподготовки (далее – Услуги) с получением квалификации «Контролер технического состояния транспортных средств автомобильного транспорта</w:t>
      </w:r>
    </w:p>
    <w:p w14:paraId="2A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09"/>
        <w:gridCol w:w="3444"/>
        <w:gridCol w:w="3301"/>
      </w:tblGrid>
      <w:tr>
        <w:trPr>
          <w:trHeight w:hRule="atLeast" w:val="1173"/>
        </w:trPr>
        <w:tc>
          <w:tcPr>
            <w:tcW w:type="dxa" w:w="2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Категория должностей</w:t>
            </w:r>
          </w:p>
        </w:tc>
        <w:tc>
          <w:tcPr>
            <w:tcW w:type="dxa" w:w="3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работников, направляемых на профессиональную переподготовку</w:t>
            </w:r>
          </w:p>
        </w:tc>
        <w:tc>
          <w:tcPr>
            <w:tcW w:type="dxa" w:w="3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обучения одного работника по профессиональной переподготовке,</w:t>
            </w:r>
          </w:p>
          <w:p w14:paraId="2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рублей</w:t>
            </w:r>
          </w:p>
        </w:tc>
      </w:tr>
      <w:tr>
        <w:trPr>
          <w:trHeight w:hRule="atLeast" w:val="454"/>
        </w:trPr>
        <w:tc>
          <w:tcPr>
            <w:tcW w:type="dxa" w:w="2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все категории должностей</w:t>
            </w:r>
          </w:p>
        </w:tc>
        <w:tc>
          <w:tcPr>
            <w:tcW w:type="dxa" w:w="3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3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4 900,00</w:t>
            </w:r>
          </w:p>
        </w:tc>
      </w:tr>
    </w:tbl>
    <w:p w14:paraId="32020000">
      <w:pPr>
        <w:pStyle w:val="Style_3"/>
        <w:tabs>
          <w:tab w:leader="none" w:pos="708" w:val="clear"/>
          <w:tab w:leader="none" w:pos="5954" w:val="left"/>
        </w:tabs>
        <w:spacing w:after="0" w:before="0" w:line="240" w:lineRule="auto"/>
        <w:ind/>
        <w:jc w:val="both"/>
        <w:rPr>
          <w:rFonts w:ascii="Tinos" w:hAnsi="Tinos"/>
          <w:sz w:val="20"/>
        </w:rPr>
      </w:pPr>
    </w:p>
    <w:p w14:paraId="33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567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3)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пункты</w:t>
      </w:r>
      <w:r>
        <w:rPr>
          <w:rFonts w:ascii="Tinos" w:hAnsi="Tinos"/>
          <w:color w:val="000000"/>
          <w:sz w:val="26"/>
        </w:rPr>
        <w:t xml:space="preserve"> 1, 2, 3 п</w:t>
      </w:r>
      <w:r>
        <w:rPr>
          <w:rFonts w:ascii="Tinos" w:hAnsi="Tinos"/>
          <w:sz w:val="26"/>
        </w:rPr>
        <w:t>риложения № 16 к постановлению изложить в следующей редакции:</w:t>
      </w:r>
    </w:p>
    <w:p w14:paraId="34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567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«1)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оплату образовательных услуг по профессиональной переподготовке</w:t>
      </w:r>
      <w:r>
        <w:br/>
      </w:r>
      <w:r>
        <w:rPr>
          <w:rFonts w:ascii="Tinos" w:hAnsi="Tinos"/>
          <w:sz w:val="26"/>
        </w:rPr>
        <w:t>и повышению квалификации</w:t>
      </w:r>
    </w:p>
    <w:p w14:paraId="35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567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79"/>
        <w:gridCol w:w="3194"/>
        <w:gridCol w:w="4181"/>
      </w:tblGrid>
      <w:tr>
        <w:trPr>
          <w:trHeight w:hRule="atLeast" w:val="1020"/>
        </w:trPr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pacing w:val="0"/>
                <w:sz w:val="22"/>
              </w:rPr>
              <w:t>Категория должностей</w:t>
            </w:r>
          </w:p>
        </w:tc>
        <w:tc>
          <w:tcPr>
            <w:tcW w:type="dxa" w:w="3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pacing w:val="0"/>
                <w:sz w:val="22"/>
              </w:rPr>
              <w:t>Количество работников, направляемых на дополнительное профессиональное образование</w:t>
            </w:r>
          </w:p>
        </w:tc>
        <w:tc>
          <w:tcPr>
            <w:tcW w:type="dxa" w:w="4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pacing w:val="0"/>
                <w:sz w:val="22"/>
              </w:rPr>
              <w:t>Цена обучения одного работника по дополнительному профессиональному образованию, рублей</w:t>
            </w:r>
          </w:p>
        </w:tc>
      </w:tr>
      <w:tr>
        <w:trPr>
          <w:trHeight w:hRule="atLeast" w:val="567"/>
        </w:trPr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pacing w:val="0"/>
                <w:sz w:val="22"/>
              </w:rPr>
              <w:t>все категории должностей</w:t>
            </w:r>
          </w:p>
        </w:tc>
        <w:tc>
          <w:tcPr>
            <w:tcW w:type="dxa" w:w="3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pacing w:val="0"/>
                <w:sz w:val="22"/>
              </w:rPr>
              <w:t>не более 8</w:t>
            </w:r>
          </w:p>
        </w:tc>
        <w:tc>
          <w:tcPr>
            <w:tcW w:type="dxa" w:w="4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spacing w:val="0"/>
                <w:sz w:val="22"/>
              </w:rPr>
              <w:t>не более 13 087,50</w:t>
            </w:r>
          </w:p>
        </w:tc>
      </w:tr>
    </w:tbl>
    <w:p w14:paraId="3C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Tinos" w:hAnsi="Tinos"/>
          <w:sz w:val="20"/>
        </w:rPr>
      </w:pPr>
    </w:p>
    <w:p w14:paraId="3D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6"/>
        </w:rPr>
      </w:pPr>
      <w:r>
        <w:rPr>
          <w:rFonts w:ascii="Tinos" w:hAnsi="Tinos"/>
          <w:sz w:val="26"/>
        </w:rPr>
        <w:t>2)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на оплату программного сопровождения</w:t>
      </w:r>
    </w:p>
    <w:p w14:paraId="3E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76"/>
        <w:gridCol w:w="4077"/>
      </w:tblGrid>
      <w:tr>
        <w:trPr>
          <w:trHeight w:hRule="atLeast" w:val="2251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сопровождения и приобретения иного программного обеспечения, простых (неисключительных) лицензий на использование программного обеспечения в год (за исключением справочно – правовых систем), рублей</w:t>
            </w:r>
          </w:p>
        </w:tc>
      </w:tr>
      <w:tr>
        <w:trPr>
          <w:trHeight w:hRule="atLeast" w:val="453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оказание услуг по сопровождению программного комплекса  Зеркало-Персонал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126 000,00</w:t>
            </w:r>
          </w:p>
        </w:tc>
      </w:tr>
      <w:tr>
        <w:trPr>
          <w:trHeight w:hRule="atLeast" w:val="316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оказание услуг по предоставлению неисключительного права использования программы для ЭВМ Система Контур-Экстерн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6 072,00</w:t>
            </w:r>
          </w:p>
        </w:tc>
      </w:tr>
      <w:tr>
        <w:trPr>
          <w:trHeight w:hRule="atLeast" w:val="880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услуги по сопровождению программы для ЭВМ "Контур-Экстерн" (техническая поддержка в виде абонентского обслуживания) по тарифному плану "Бюджетник плюс" на 1 год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1 518,00</w:t>
            </w:r>
          </w:p>
        </w:tc>
      </w:tr>
      <w:tr>
        <w:trPr>
          <w:trHeight w:hRule="atLeast" w:val="415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неисключительные права на использование программного обеспечения Kaspersky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35 222,00</w:t>
            </w:r>
          </w:p>
        </w:tc>
      </w:tr>
      <w:tr>
        <w:trPr>
          <w:trHeight w:hRule="atLeast" w:val="566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оказание услуг по передаче неисключительных прав на использование средств СКЗИ КриптоПро CSP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39 750,00</w:t>
            </w:r>
          </w:p>
        </w:tc>
      </w:tr>
      <w:tr>
        <w:trPr>
          <w:trHeight w:hRule="atLeast" w:val="560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криптографический токен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4 024,00</w:t>
            </w:r>
          </w:p>
        </w:tc>
      </w:tr>
      <w:tr>
        <w:trPr>
          <w:trHeight w:hRule="atLeast" w:val="677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color w:val="000000"/>
                <w:spacing w:val="0"/>
                <w:sz w:val="22"/>
              </w:rPr>
              <w:t>оказание услуг по предоставлению неисключительных прав на использование средств криптографической защиты информации (сеть 604)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113 934,00</w:t>
            </w:r>
          </w:p>
        </w:tc>
      </w:tr>
      <w:tr>
        <w:trPr>
          <w:trHeight w:hRule="atLeast" w:val="711"/>
        </w:trPr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оказание услуг по предоставлению сертификата активации сервиса совместной технической поддержки по Vipnet Client (сеть 3660)</w:t>
            </w:r>
          </w:p>
        </w:tc>
        <w:tc>
          <w:tcPr>
            <w:tcW w:type="dxa" w:w="4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2 415,00</w:t>
            </w:r>
          </w:p>
        </w:tc>
      </w:tr>
    </w:tbl>
    <w:p w14:paraId="51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hanging="11" w:left="11" w:right="0"/>
        <w:contextualSpacing w:val="1"/>
        <w:jc w:val="both"/>
        <w:rPr>
          <w:rFonts w:ascii="Tinos" w:hAnsi="Tinos"/>
          <w:sz w:val="24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24"/>
        <w:gridCol w:w="4129"/>
      </w:tblGrid>
      <w:tr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Наименование справочно – правовой системы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Цена сопровождения справочно – правовой системы на 12 месяцев, рублей</w:t>
            </w:r>
          </w:p>
        </w:tc>
      </w:tr>
      <w:tr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оказание услуг по адаптации и сопровождению экземпляров Систем КонсультантПлюс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201 639,00</w:t>
            </w:r>
          </w:p>
        </w:tc>
      </w:tr>
      <w:tr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приобретение и оказание услуг по адаптации и сопровождению экземпляров Систем ГАРАНТ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76 325,00</w:t>
            </w:r>
          </w:p>
        </w:tc>
      </w:tr>
    </w:tbl>
    <w:p w14:paraId="58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hanging="11" w:left="11" w:right="0"/>
        <w:contextualSpacing w:val="1"/>
        <w:jc w:val="both"/>
        <w:rPr>
          <w:rFonts w:ascii="Tinos" w:hAnsi="Tinos"/>
          <w:sz w:val="20"/>
        </w:rPr>
      </w:pPr>
    </w:p>
    <w:p w14:paraId="59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6"/>
        </w:rPr>
      </w:pPr>
      <w:r>
        <w:rPr>
          <w:rFonts w:ascii="Tinos" w:hAnsi="Tinos"/>
          <w:sz w:val="26"/>
        </w:rPr>
        <w:t>3) на оплату приобретений</w:t>
      </w:r>
    </w:p>
    <w:p w14:paraId="5A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6"/>
        <w:gridCol w:w="1789"/>
        <w:gridCol w:w="3169"/>
      </w:tblGrid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Наименование приобретений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 xml:space="preserve">Количество 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Цена приобретения 1-ой единицы, рублей.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 xml:space="preserve">рамка (фоторамка) для наградного материала 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30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157,20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открытка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100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38,74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штамп самонаборный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2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816,66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папка «Почетная грамота»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30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137,51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конверт с почтовой маркой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70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39,79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подписка на журнал «Справочник кадровика»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1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45 334,12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подписка на журнал «Госзакупки.ру»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1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31 688,52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подписка на журнал «Госзаказ в вопросах и ответах»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1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24 317,80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подписка на журнал «Бюджетный учет»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1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39 940,00</w:t>
            </w:r>
          </w:p>
        </w:tc>
      </w:tr>
      <w:tr>
        <w:tc>
          <w:tcPr>
            <w:tcW w:type="dxa" w:w="4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подписка на журнал «Бюджет»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1</w:t>
            </w:r>
          </w:p>
        </w:tc>
        <w:tc>
          <w:tcPr>
            <w:tcW w:type="dxa" w:w="31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не более 37 357,84</w:t>
            </w:r>
          </w:p>
        </w:tc>
      </w:tr>
    </w:tbl>
    <w:p w14:paraId="7C02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hanging="11" w:left="11" w:right="0"/>
        <w:contextualSpacing w:val="1"/>
        <w:jc w:val="both"/>
        <w:rPr>
          <w:rFonts w:ascii="Tinos" w:hAnsi="Tinos"/>
          <w:sz w:val="20"/>
        </w:rPr>
      </w:pPr>
    </w:p>
    <w:p w14:paraId="7D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4"/>
        </w:rPr>
        <w:t>4)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пункты</w:t>
      </w:r>
      <w:r>
        <w:rPr>
          <w:rFonts w:ascii="Tinos" w:hAnsi="Tinos"/>
          <w:color w:val="000000"/>
          <w:sz w:val="26"/>
        </w:rPr>
        <w:t xml:space="preserve"> 6, 7, 9, 12, 13, 29 и 30 п</w:t>
      </w:r>
      <w:r>
        <w:rPr>
          <w:rFonts w:ascii="Tinos" w:hAnsi="Tinos"/>
          <w:sz w:val="26"/>
        </w:rPr>
        <w:t>риложения № 17 к постановлению изложить в следующей редакции:</w:t>
      </w:r>
    </w:p>
    <w:p w14:paraId="7E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4"/>
        </w:rPr>
        <w:t>«</w:t>
      </w:r>
      <w:r>
        <w:rPr>
          <w:rFonts w:ascii="Tinos" w:hAnsi="Tinos"/>
          <w:sz w:val="26"/>
        </w:rPr>
        <w:t>6)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 xml:space="preserve">на горячее водоснабжение </w:t>
      </w:r>
    </w:p>
    <w:p w14:paraId="7F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39"/>
        <w:gridCol w:w="1868"/>
        <w:gridCol w:w="1868"/>
        <w:gridCol w:w="2037"/>
        <w:gridCol w:w="2042"/>
      </w:tblGrid>
      <w:tr>
        <w:trPr>
          <w:trHeight w:hRule="atLeast" w:val="1469"/>
        </w:trPr>
        <w:tc>
          <w:tcPr>
            <w:tcW w:type="dxa" w:w="15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Период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Расчетная потребность в холодной воде на нужды горячего водоснабжения,</w:t>
            </w:r>
          </w:p>
          <w:p w14:paraId="8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 xml:space="preserve">куб.метр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Регулируемый тариф на холодную воду,</w:t>
            </w:r>
          </w:p>
          <w:p w14:paraId="8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 xml:space="preserve">рублей/куб.метр </w:t>
            </w:r>
          </w:p>
        </w:tc>
        <w:tc>
          <w:tcPr>
            <w:tcW w:type="dxa" w:w="20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Расчетная потребность в тепловой энергии на подогрев воды,</w:t>
            </w:r>
          </w:p>
          <w:p w14:paraId="8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Гкал</w:t>
            </w:r>
          </w:p>
        </w:tc>
        <w:tc>
          <w:tcPr>
            <w:tcW w:type="dxa" w:w="20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Регулируемый тариф на тепловую энергию,</w:t>
            </w:r>
          </w:p>
          <w:p w14:paraId="8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рублей/Гкал</w:t>
            </w:r>
          </w:p>
        </w:tc>
      </w:tr>
      <w:tr>
        <w:tc>
          <w:tcPr>
            <w:tcW w:type="dxa" w:w="15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1 полугодие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не более 25,00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не более 35,42</w:t>
            </w:r>
          </w:p>
        </w:tc>
        <w:tc>
          <w:tcPr>
            <w:tcW w:type="dxa" w:w="20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не более 1,732</w:t>
            </w:r>
          </w:p>
        </w:tc>
        <w:tc>
          <w:tcPr>
            <w:tcW w:type="dxa" w:w="20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не более 2 050,03</w:t>
            </w:r>
          </w:p>
        </w:tc>
      </w:tr>
      <w:tr>
        <w:tc>
          <w:tcPr>
            <w:tcW w:type="dxa" w:w="15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2 полугодие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не более 20,00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не более 41,60</w:t>
            </w:r>
          </w:p>
        </w:tc>
        <w:tc>
          <w:tcPr>
            <w:tcW w:type="dxa" w:w="20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не более 1,386</w:t>
            </w:r>
          </w:p>
        </w:tc>
        <w:tc>
          <w:tcPr>
            <w:tcW w:type="dxa" w:w="20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pacing w:val="0"/>
                <w:sz w:val="20"/>
              </w:rPr>
              <w:t>не более 2 388,51</w:t>
            </w:r>
          </w:p>
        </w:tc>
      </w:tr>
    </w:tbl>
    <w:p w14:paraId="93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p w14:paraId="94020000">
      <w:pPr>
        <w:pStyle w:val="Style_5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7) на питьевую воду и водоотведение</w:t>
      </w:r>
    </w:p>
    <w:p w14:paraId="95020000">
      <w:pPr>
        <w:pStyle w:val="Style_5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41"/>
        <w:gridCol w:w="2146"/>
        <w:gridCol w:w="1926"/>
        <w:gridCol w:w="1987"/>
        <w:gridCol w:w="1754"/>
      </w:tblGrid>
      <w:tr>
        <w:trPr>
          <w:trHeight w:hRule="atLeast" w:val="1389"/>
        </w:trPr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Период</w:t>
            </w:r>
          </w:p>
        </w:tc>
        <w:tc>
          <w:tcPr>
            <w:tcW w:type="dxa" w:w="21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Расчетная потребность в питьевой воде,</w:t>
            </w:r>
          </w:p>
          <w:p w14:paraId="9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куб.метр 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Регулируемый тариф на питьевую воду,</w:t>
            </w:r>
          </w:p>
          <w:p w14:paraId="9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рублей/куб.метр 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Расчетная потребность в водоотведении,</w:t>
            </w:r>
          </w:p>
          <w:p w14:paraId="9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куб.метр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Регулируемый тариф на водоотведение,</w:t>
            </w:r>
          </w:p>
          <w:p w14:paraId="9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рублей/куб.метр</w:t>
            </w:r>
          </w:p>
        </w:tc>
      </w:tr>
      <w:tr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 полугодие</w:t>
            </w:r>
          </w:p>
        </w:tc>
        <w:tc>
          <w:tcPr>
            <w:tcW w:type="dxa" w:w="21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103,83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35,42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128,83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30,98</w:t>
            </w:r>
          </w:p>
        </w:tc>
      </w:tr>
      <w:tr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2 полугодие</w:t>
            </w:r>
          </w:p>
        </w:tc>
        <w:tc>
          <w:tcPr>
            <w:tcW w:type="dxa" w:w="21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64,00</w:t>
            </w:r>
          </w:p>
        </w:tc>
        <w:tc>
          <w:tcPr>
            <w:tcW w:type="dxa" w:w="1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41,60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84,00</w:t>
            </w:r>
          </w:p>
        </w:tc>
        <w:tc>
          <w:tcPr>
            <w:tcW w:type="dxa" w:w="1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32,96</w:t>
            </w:r>
          </w:p>
        </w:tc>
      </w:tr>
    </w:tbl>
    <w:p w14:paraId="A902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 w:firstLine="0" w:left="851" w:right="0"/>
        <w:contextualSpacing w:val="1"/>
        <w:jc w:val="right"/>
        <w:rPr>
          <w:rFonts w:ascii="Tinos" w:hAnsi="Tinos"/>
          <w:b w:val="1"/>
          <w:sz w:val="20"/>
        </w:rPr>
      </w:pPr>
    </w:p>
    <w:p w14:paraId="AA020000">
      <w:pPr>
        <w:pStyle w:val="Style_5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9)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плату за негативное воздействие на централизованную систему водоотведения</w:t>
      </w:r>
    </w:p>
    <w:p w14:paraId="AB020000">
      <w:pPr>
        <w:pStyle w:val="Style_5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41"/>
        <w:gridCol w:w="2749"/>
        <w:gridCol w:w="3313"/>
        <w:gridCol w:w="1750"/>
      </w:tblGrid>
      <w:tr>
        <w:trPr>
          <w:trHeight w:hRule="atLeast" w:val="930"/>
        </w:trPr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Период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Расчетный объем сточных вод, куб.метр</w:t>
            </w:r>
          </w:p>
        </w:tc>
        <w:tc>
          <w:tcPr>
            <w:tcW w:type="dxa" w:w="3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Регулируемый тариф на водоотведение за 1 куб.м, рублей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Коэффициент компенсации</w:t>
            </w:r>
          </w:p>
        </w:tc>
      </w:tr>
      <w:tr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 полугодие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128,83</w:t>
            </w:r>
          </w:p>
        </w:tc>
        <w:tc>
          <w:tcPr>
            <w:tcW w:type="dxa" w:w="3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30,98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0,50</w:t>
            </w:r>
          </w:p>
        </w:tc>
      </w:tr>
      <w:tr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2 полугодие</w:t>
            </w:r>
          </w:p>
        </w:tc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84,00</w:t>
            </w:r>
          </w:p>
        </w:tc>
        <w:tc>
          <w:tcPr>
            <w:tcW w:type="dxa" w:w="33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35,57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0,50</w:t>
            </w:r>
          </w:p>
        </w:tc>
      </w:tr>
    </w:tbl>
    <w:p w14:paraId="B802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 w:firstLine="0" w:left="851" w:right="0"/>
        <w:contextualSpacing w:val="1"/>
        <w:jc w:val="right"/>
        <w:rPr>
          <w:rFonts w:ascii="Tinos" w:hAnsi="Tinos"/>
          <w:b w:val="1"/>
          <w:sz w:val="16"/>
        </w:rPr>
      </w:pPr>
    </w:p>
    <w:p w14:paraId="B9020000">
      <w:pPr>
        <w:pStyle w:val="Style_5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12)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вывоз твердых бытовых отходов</w:t>
      </w:r>
    </w:p>
    <w:p w14:paraId="BA020000">
      <w:pPr>
        <w:pStyle w:val="Style_5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nos" w:hAnsi="Tinos"/>
          <w:sz w:val="16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92"/>
        <w:gridCol w:w="5561"/>
      </w:tblGrid>
      <w:tr>
        <w:trPr>
          <w:trHeight w:hRule="atLeast" w:val="907"/>
        </w:trPr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кубических метров твердых бытовых отходов в год</w:t>
            </w:r>
          </w:p>
        </w:tc>
        <w:tc>
          <w:tcPr>
            <w:tcW w:type="dxa" w:w="5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вывоза 1 кубического метра твердых бытовых отходов, рублей</w:t>
            </w:r>
          </w:p>
        </w:tc>
      </w:tr>
      <w:tr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46 914</w:t>
            </w:r>
          </w:p>
        </w:tc>
        <w:tc>
          <w:tcPr>
            <w:tcW w:type="dxa" w:w="5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1 025,30</w:t>
            </w:r>
          </w:p>
        </w:tc>
      </w:tr>
      <w:tr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46,914</w:t>
            </w:r>
          </w:p>
        </w:tc>
        <w:tc>
          <w:tcPr>
            <w:tcW w:type="dxa" w:w="5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1 025,30</w:t>
            </w:r>
          </w:p>
        </w:tc>
      </w:tr>
    </w:tbl>
    <w:p w14:paraId="C102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 w:firstLine="0" w:left="851" w:right="0"/>
        <w:contextualSpacing w:val="1"/>
        <w:jc w:val="right"/>
        <w:rPr>
          <w:rFonts w:ascii="Tinos" w:hAnsi="Tinos"/>
          <w:b w:val="1"/>
          <w:sz w:val="16"/>
        </w:rPr>
      </w:pPr>
    </w:p>
    <w:p w14:paraId="C2020000">
      <w:pPr>
        <w:pStyle w:val="Style_3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13)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 xml:space="preserve">на техническое обслуживание и регламентно-профилактический ремонт систем пожарной сигнализации </w:t>
      </w:r>
    </w:p>
    <w:p w14:paraId="C3020000">
      <w:pPr>
        <w:pStyle w:val="Style_3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16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80"/>
        <w:gridCol w:w="3255"/>
        <w:gridCol w:w="1819"/>
      </w:tblGrid>
      <w:tr>
        <w:trPr>
          <w:trHeight w:hRule="atLeast" w:val="1222"/>
        </w:trPr>
        <w:tc>
          <w:tcPr>
            <w:tcW w:type="dxa" w:w="4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Вид услуги по техническому обслуживанию и регламентно – профилактическому ремонту систем пожарной сигнализации  </w:t>
            </w:r>
          </w:p>
        </w:tc>
        <w:tc>
          <w:tcPr>
            <w:tcW w:type="dxa" w:w="3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Цена на техническое обслуживание и регламентно – профилактический ремонт систем пожарной сигнализации в месяц, рублей 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месяцев предоставления услуги</w:t>
            </w:r>
          </w:p>
        </w:tc>
      </w:tr>
      <w:tr>
        <w:trPr>
          <w:trHeight w:hRule="atLeast" w:val="1080"/>
        </w:trPr>
        <w:tc>
          <w:tcPr>
            <w:tcW w:type="dxa" w:w="4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техническое обслуживание систем автоматической пожарной сигнализации по адресу ул. Дружбы,21/1</w:t>
            </w:r>
          </w:p>
        </w:tc>
        <w:tc>
          <w:tcPr>
            <w:tcW w:type="dxa" w:w="3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387,16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  <w:tr>
        <w:trPr>
          <w:trHeight w:hRule="atLeast" w:val="1140"/>
        </w:trPr>
        <w:tc>
          <w:tcPr>
            <w:tcW w:type="dxa" w:w="4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техническое обслуживание систем автоматической пожарной сигнализации по адресу ул. Чапаева 9</w:t>
            </w:r>
          </w:p>
        </w:tc>
        <w:tc>
          <w:tcPr>
            <w:tcW w:type="dxa" w:w="3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460,95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</w:tbl>
    <w:p w14:paraId="CD020000">
      <w:pPr>
        <w:pStyle w:val="Style_3"/>
        <w:tabs>
          <w:tab w:leader="none" w:pos="567" w:val="left"/>
          <w:tab w:leader="none" w:pos="708" w:val="clear"/>
        </w:tabs>
        <w:spacing w:after="0" w:before="0" w:line="240" w:lineRule="auto"/>
        <w:ind w:hanging="360" w:left="720" w:right="-173"/>
        <w:contextualSpacing w:val="1"/>
        <w:jc w:val="both"/>
        <w:rPr>
          <w:rFonts w:ascii="Tinos" w:hAnsi="Tinos"/>
          <w:sz w:val="16"/>
        </w:rPr>
      </w:pPr>
    </w:p>
    <w:p w14:paraId="CE020000">
      <w:pPr>
        <w:pStyle w:val="Style_3"/>
        <w:widowControl w:val="0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-173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29)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закупку услуг управляющей компании</w:t>
      </w:r>
    </w:p>
    <w:p w14:paraId="CF020000">
      <w:pPr>
        <w:pStyle w:val="Style_3"/>
        <w:widowControl w:val="0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-173"/>
        <w:jc w:val="both"/>
        <w:rPr>
          <w:rFonts w:ascii="Tinos" w:hAnsi="Tinos"/>
          <w:sz w:val="16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61"/>
        <w:gridCol w:w="1715"/>
        <w:gridCol w:w="2365"/>
        <w:gridCol w:w="1712"/>
      </w:tblGrid>
      <w:tr>
        <w:trPr>
          <w:trHeight w:hRule="atLeast" w:val="1204"/>
        </w:trPr>
        <w:tc>
          <w:tcPr>
            <w:tcW w:type="dxa" w:w="3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Вид услуги</w:t>
            </w:r>
          </w:p>
        </w:tc>
        <w:tc>
          <w:tcPr>
            <w:tcW w:type="dxa" w:w="1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Объем услуги управляющей компании,</w:t>
            </w:r>
          </w:p>
          <w:p w14:paraId="D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кв.метр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услуги управляющей компании в месяц в расчете на 1 кв.метр, рублей</w:t>
            </w:r>
          </w:p>
        </w:tc>
        <w:tc>
          <w:tcPr>
            <w:tcW w:type="dxa" w:w="1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месяцев использования услуги</w:t>
            </w:r>
          </w:p>
        </w:tc>
      </w:tr>
      <w:tr>
        <w:trPr>
          <w:trHeight w:hRule="atLeast" w:val="1164"/>
        </w:trPr>
        <w:tc>
          <w:tcPr>
            <w:tcW w:type="dxa" w:w="3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содержание общего имущества жилого дома, расположенного по адресу: ул. Чапаева 9 (встроенное помещение)</w:t>
            </w:r>
          </w:p>
        </w:tc>
        <w:tc>
          <w:tcPr>
            <w:tcW w:type="dxa" w:w="1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293,60</w:t>
            </w:r>
          </w:p>
        </w:tc>
        <w:tc>
          <w:tcPr>
            <w:tcW w:type="dxa" w:w="2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24,22</w:t>
            </w:r>
          </w:p>
        </w:tc>
        <w:tc>
          <w:tcPr>
            <w:tcW w:type="dxa" w:w="1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</w:tbl>
    <w:p w14:paraId="D9020000">
      <w:pPr>
        <w:pStyle w:val="Style_3"/>
        <w:widowControl w:val="0"/>
        <w:spacing w:after="0" w:before="0" w:line="240" w:lineRule="auto"/>
        <w:ind/>
        <w:jc w:val="both"/>
        <w:rPr>
          <w:rFonts w:ascii="Tinos" w:hAnsi="Tinos"/>
          <w:sz w:val="24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37"/>
        <w:gridCol w:w="2315"/>
        <w:gridCol w:w="1702"/>
      </w:tblGrid>
      <w:tr>
        <w:trPr>
          <w:trHeight w:hRule="atLeast" w:val="989"/>
        </w:trPr>
        <w:tc>
          <w:tcPr>
            <w:tcW w:type="dxa" w:w="5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Вид услуги</w:t>
            </w:r>
          </w:p>
        </w:tc>
        <w:tc>
          <w:tcPr>
            <w:tcW w:type="dxa" w:w="2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услуги по содержанию общего имущества (СОИ) в месяц , рублей</w:t>
            </w:r>
          </w:p>
        </w:tc>
        <w:tc>
          <w:tcPr>
            <w:tcW w:type="dxa" w:w="1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Количество месяцев </w:t>
            </w:r>
          </w:p>
          <w:p w14:paraId="D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использования услуги</w:t>
            </w:r>
          </w:p>
        </w:tc>
      </w:tr>
      <w:tr>
        <w:trPr>
          <w:trHeight w:hRule="atLeast" w:val="912"/>
        </w:trPr>
        <w:tc>
          <w:tcPr>
            <w:tcW w:type="dxa" w:w="5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услуги по содержанию общего имущества (СОИ) жилого помещения, расположенного по адресу: ул. Чапаева 9; (встроенное помещение)</w:t>
            </w:r>
          </w:p>
        </w:tc>
        <w:tc>
          <w:tcPr>
            <w:tcW w:type="dxa" w:w="2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657,66</w:t>
            </w:r>
          </w:p>
        </w:tc>
        <w:tc>
          <w:tcPr>
            <w:tcW w:type="dxa" w:w="1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</w:tbl>
    <w:p w14:paraId="E102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/>
        <w:contextualSpacing w:val="1"/>
        <w:jc w:val="both"/>
        <w:rPr>
          <w:rFonts w:ascii="Tinos" w:hAnsi="Tinos"/>
          <w:sz w:val="16"/>
        </w:rPr>
      </w:pPr>
    </w:p>
    <w:p w14:paraId="E2020000">
      <w:pPr>
        <w:pStyle w:val="Style_3"/>
        <w:widowControl w:val="0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30)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оплату взносов на капитальный ремонт общего имущества</w:t>
      </w:r>
      <w:r>
        <w:rPr>
          <w:sz w:val="26"/>
        </w:rPr>
        <w:br/>
      </w:r>
      <w:r>
        <w:rPr>
          <w:rFonts w:ascii="Tinos" w:hAnsi="Tinos"/>
          <w:sz w:val="26"/>
        </w:rPr>
        <w:t>в многоквартирном доме</w:t>
      </w:r>
    </w:p>
    <w:p w14:paraId="E3020000">
      <w:pPr>
        <w:pStyle w:val="Style_3"/>
        <w:widowControl w:val="0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16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33"/>
        <w:gridCol w:w="3537"/>
        <w:gridCol w:w="2884"/>
      </w:tblGrid>
      <w:tr>
        <w:trPr>
          <w:trHeight w:hRule="atLeast" w:val="1283"/>
        </w:trPr>
        <w:tc>
          <w:tcPr>
            <w:tcW w:type="dxa" w:w="2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Общая площадь помещения в многоквартирном доме,</w:t>
            </w:r>
          </w:p>
          <w:p w14:paraId="E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кв.метр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Размер взноса на капитальный ремонт общего имущества в многоквартирном доме в расчете на 1 кв.метр в месяц,</w:t>
            </w:r>
          </w:p>
          <w:p w14:paraId="E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рублей</w:t>
            </w:r>
          </w:p>
        </w:tc>
        <w:tc>
          <w:tcPr>
            <w:tcW w:type="dxa" w:w="2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Количество месяцев оплаты взносов на капитальный ремонт общего имущества в многоквартирном доме </w:t>
            </w:r>
          </w:p>
        </w:tc>
      </w:tr>
      <w:tr>
        <w:trPr>
          <w:trHeight w:hRule="atLeast" w:val="279"/>
        </w:trPr>
        <w:tc>
          <w:tcPr>
            <w:tcW w:type="dxa" w:w="2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293,60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13,92</w:t>
            </w:r>
          </w:p>
        </w:tc>
        <w:tc>
          <w:tcPr>
            <w:tcW w:type="dxa" w:w="2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</w:tbl>
    <w:p w14:paraId="EC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Tinos" w:hAnsi="Tinos"/>
          <w:sz w:val="20"/>
        </w:rPr>
      </w:pPr>
    </w:p>
    <w:p w14:paraId="ED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5)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пункты</w:t>
      </w:r>
      <w:r>
        <w:rPr>
          <w:rFonts w:ascii="Tinos" w:hAnsi="Tinos"/>
          <w:color w:val="000000"/>
          <w:sz w:val="26"/>
        </w:rPr>
        <w:t xml:space="preserve"> 3, 6, 7, 8, 10, 13, 19, 23, 24, 27, 28 и 29 п</w:t>
      </w:r>
      <w:r>
        <w:rPr>
          <w:rFonts w:ascii="Tinos" w:hAnsi="Tinos"/>
          <w:sz w:val="26"/>
        </w:rPr>
        <w:t>риложения № 18</w:t>
      </w:r>
      <w:r>
        <w:br/>
      </w:r>
      <w:r>
        <w:rPr>
          <w:rFonts w:ascii="Tinos" w:hAnsi="Tinos"/>
          <w:sz w:val="26"/>
        </w:rPr>
        <w:t>к постановлению изложить в следующей редакции:</w:t>
      </w:r>
    </w:p>
    <w:p w14:paraId="EE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«3)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сеть «Интернет» и услуги интернет-провайдеров</w:t>
      </w:r>
    </w:p>
    <w:p w14:paraId="EF02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74"/>
        <w:gridCol w:w="2249"/>
        <w:gridCol w:w="2998"/>
        <w:gridCol w:w="1432"/>
      </w:tblGrid>
      <w:tr>
        <w:trPr>
          <w:trHeight w:hRule="atLeast" w:val="1361"/>
        </w:trPr>
        <w:tc>
          <w:tcPr>
            <w:tcW w:type="dxa" w:w="2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Пропускная способность каналов передачи данных сети «Интернет»</w:t>
            </w:r>
          </w:p>
        </w:tc>
        <w:tc>
          <w:tcPr>
            <w:tcW w:type="dxa" w:w="2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каналов передачи данных сети «Интернет»</w:t>
            </w:r>
          </w:p>
        </w:tc>
        <w:tc>
          <w:tcPr>
            <w:tcW w:type="dxa" w:w="2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Ежемесячная цена аренды канала передачи данных сети «Интернет, рублей</w:t>
            </w:r>
          </w:p>
        </w:tc>
        <w:tc>
          <w:tcPr>
            <w:tcW w:type="dxa" w:w="1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Количество месяцев аренды канала </w:t>
            </w:r>
          </w:p>
        </w:tc>
      </w:tr>
      <w:tr>
        <w:trPr>
          <w:trHeight w:hRule="atLeast" w:val="559"/>
        </w:trPr>
        <w:tc>
          <w:tcPr>
            <w:tcW w:type="dxa" w:w="2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менее 300 Мбит/сек</w:t>
            </w:r>
          </w:p>
        </w:tc>
        <w:tc>
          <w:tcPr>
            <w:tcW w:type="dxa" w:w="2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2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8 646,65</w:t>
            </w:r>
          </w:p>
        </w:tc>
        <w:tc>
          <w:tcPr>
            <w:tcW w:type="dxa" w:w="1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</w:tbl>
    <w:p w14:paraId="F8020000">
      <w:pPr>
        <w:pStyle w:val="Style_5"/>
        <w:tabs>
          <w:tab w:leader="none" w:pos="708" w:val="clear"/>
          <w:tab w:leader="none" w:pos="1560" w:val="left"/>
        </w:tabs>
        <w:spacing w:after="0" w:before="0" w:line="240" w:lineRule="auto"/>
        <w:ind w:firstLine="0" w:left="851" w:right="0"/>
        <w:contextualSpacing w:val="1"/>
        <w:jc w:val="right"/>
        <w:rPr>
          <w:rFonts w:ascii="Tinos" w:hAnsi="Tinos"/>
          <w:b w:val="1"/>
          <w:sz w:val="20"/>
        </w:rPr>
      </w:pPr>
    </w:p>
    <w:p w14:paraId="F9020000">
      <w:pPr>
        <w:pStyle w:val="Style_5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6)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оплату услуг по сопровождению справочно – правовых систем</w:t>
      </w:r>
    </w:p>
    <w:p w14:paraId="FA020000">
      <w:pPr>
        <w:pStyle w:val="Style_5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10"/>
        <w:gridCol w:w="3943"/>
      </w:tblGrid>
      <w:tr>
        <w:tc>
          <w:tcPr>
            <w:tcW w:type="dxa" w:w="5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Наименование справочно – правовой системы</w:t>
            </w:r>
          </w:p>
        </w:tc>
        <w:tc>
          <w:tcPr>
            <w:tcW w:type="dxa" w:w="3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сопровождения справочно – правовой системы в год, рублей</w:t>
            </w:r>
          </w:p>
        </w:tc>
      </w:tr>
      <w:tr>
        <w:tc>
          <w:tcPr>
            <w:tcW w:type="dxa" w:w="5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предоставление неисключительных прав (лицензии) на использование базы данных Электронная система "Госфинансы"</w:t>
            </w:r>
          </w:p>
        </w:tc>
        <w:tc>
          <w:tcPr>
            <w:tcW w:type="dxa" w:w="3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143 439,0</w:t>
            </w:r>
          </w:p>
        </w:tc>
      </w:tr>
    </w:tbl>
    <w:p w14:paraId="FF02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/>
        <w:rPr>
          <w:rFonts w:ascii="Tinos" w:hAnsi="Tinos"/>
          <w:sz w:val="20"/>
        </w:rPr>
      </w:pPr>
    </w:p>
    <w:p w14:paraId="00030000">
      <w:pPr>
        <w:pStyle w:val="Style_5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7)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оплату услуг по сопровождению и приобретению иного программного обеспечения</w:t>
      </w:r>
    </w:p>
    <w:p w14:paraId="01030000">
      <w:pPr>
        <w:pStyle w:val="Style_5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98"/>
        <w:gridCol w:w="4055"/>
      </w:tblGrid>
      <w:tr>
        <w:trPr>
          <w:trHeight w:hRule="atLeast" w:val="2259"/>
        </w:trPr>
        <w:tc>
          <w:tcPr>
            <w:tcW w:type="dxa" w:w="5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type="dxa" w:w="4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справочно – правовых систем) в год, рублей</w:t>
            </w:r>
          </w:p>
        </w:tc>
      </w:tr>
      <w:tr>
        <w:trPr>
          <w:trHeight w:hRule="atLeast" w:val="567"/>
        </w:trPr>
        <w:tc>
          <w:tcPr>
            <w:tcW w:type="dxa" w:w="5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сопровождение программных продуктов «1 с Предприятие»</w:t>
            </w:r>
          </w:p>
        </w:tc>
        <w:tc>
          <w:tcPr>
            <w:tcW w:type="dxa" w:w="4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3 119 000,44</w:t>
            </w:r>
          </w:p>
        </w:tc>
      </w:tr>
      <w:tr>
        <w:trPr>
          <w:trHeight w:hRule="atLeast" w:val="794"/>
        </w:trPr>
        <w:tc>
          <w:tcPr>
            <w:tcW w:type="dxa" w:w="5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информационно-технологическое сопровождение централизованных государственных учреждений</w:t>
            </w:r>
          </w:p>
        </w:tc>
        <w:tc>
          <w:tcPr>
            <w:tcW w:type="dxa" w:w="4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2 030 367,63</w:t>
            </w:r>
          </w:p>
        </w:tc>
      </w:tr>
      <w:tr>
        <w:trPr>
          <w:trHeight w:hRule="atLeast" w:val="369"/>
        </w:trPr>
        <w:tc>
          <w:tcPr>
            <w:tcW w:type="dxa" w:w="5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антивирусное программное обеспечение</w:t>
            </w:r>
          </w:p>
        </w:tc>
        <w:tc>
          <w:tcPr>
            <w:tcW w:type="dxa" w:w="4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126 467,13</w:t>
            </w:r>
          </w:p>
        </w:tc>
      </w:tr>
      <w:tr>
        <w:trPr>
          <w:trHeight w:hRule="atLeast" w:val="409"/>
        </w:trPr>
        <w:tc>
          <w:tcPr>
            <w:tcW w:type="dxa" w:w="5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сопровождение системы "Барс. Бюджетная отчетность"</w:t>
            </w:r>
          </w:p>
        </w:tc>
        <w:tc>
          <w:tcPr>
            <w:tcW w:type="dxa" w:w="4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20 940,00</w:t>
            </w:r>
          </w:p>
        </w:tc>
      </w:tr>
      <w:tr>
        <w:trPr>
          <w:trHeight w:hRule="atLeast" w:val="77"/>
        </w:trPr>
        <w:tc>
          <w:tcPr>
            <w:tcW w:type="dxa" w:w="5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продление технической поддержки Secret net Studio</w:t>
            </w:r>
          </w:p>
        </w:tc>
        <w:tc>
          <w:tcPr>
            <w:tcW w:type="dxa" w:w="4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814 086,02</w:t>
            </w:r>
          </w:p>
        </w:tc>
      </w:tr>
      <w:tr>
        <w:trPr>
          <w:trHeight w:hRule="atLeast" w:val="77"/>
        </w:trPr>
        <w:tc>
          <w:tcPr>
            <w:tcW w:type="dxa" w:w="5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предоставление неисключительного права на использование информационной системы электронного документооборота «Диадок»</w:t>
            </w:r>
          </w:p>
        </w:tc>
        <w:tc>
          <w:tcPr>
            <w:tcW w:type="dxa" w:w="4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4 711,50</w:t>
            </w:r>
          </w:p>
        </w:tc>
      </w:tr>
    </w:tbl>
    <w:p w14:paraId="10030000">
      <w:pPr>
        <w:pStyle w:val="Style_3"/>
        <w:spacing w:after="0" w:before="0" w:line="240" w:lineRule="auto"/>
        <w:ind/>
        <w:jc w:val="both"/>
        <w:rPr>
          <w:rFonts w:ascii="Tinos" w:hAnsi="Tinos"/>
          <w:b w:val="1"/>
          <w:sz w:val="20"/>
        </w:rPr>
      </w:pPr>
    </w:p>
    <w:p w14:paraId="11030000">
      <w:pPr>
        <w:pStyle w:val="Style_3"/>
        <w:tabs>
          <w:tab w:leader="none" w:pos="28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8)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оплату иных услуг (работ), не отнесенных к затратам в рамках затрат</w:t>
      </w:r>
      <w:r>
        <w:br/>
      </w:r>
      <w:r>
        <w:rPr>
          <w:rFonts w:ascii="Tinos" w:hAnsi="Tinos"/>
          <w:sz w:val="26"/>
        </w:rPr>
        <w:t>на информационно-коммуникационные технологии</w:t>
      </w:r>
    </w:p>
    <w:p w14:paraId="12030000">
      <w:pPr>
        <w:pStyle w:val="Style_3"/>
        <w:tabs>
          <w:tab w:leader="none" w:pos="28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80"/>
        <w:gridCol w:w="4873"/>
      </w:tblGrid>
      <w:tr>
        <w:trPr>
          <w:trHeight w:hRule="atLeast" w:val="888"/>
        </w:trPr>
        <w:tc>
          <w:tcPr>
            <w:tcW w:type="dxa" w:w="4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Вид услуги </w:t>
            </w:r>
          </w:p>
        </w:tc>
        <w:tc>
          <w:tcPr>
            <w:tcW w:type="dxa" w:w="4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иных услуг (работ), не отнесенных к затратам в рамках затрат на информационно-коммуникационные технологии в год.</w:t>
            </w:r>
          </w:p>
        </w:tc>
      </w:tr>
      <w:tr>
        <w:tc>
          <w:tcPr>
            <w:tcW w:type="dxa" w:w="4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оказание услуг по инкассации материальных ценностей по адресу ул. Дружбы 30</w:t>
            </w:r>
          </w:p>
        </w:tc>
        <w:tc>
          <w:tcPr>
            <w:tcW w:type="dxa" w:w="4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111 819,60</w:t>
            </w:r>
          </w:p>
        </w:tc>
      </w:tr>
    </w:tbl>
    <w:p w14:paraId="1703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 w:firstLine="0" w:left="851" w:right="0"/>
        <w:contextualSpacing w:val="1"/>
        <w:jc w:val="right"/>
        <w:rPr>
          <w:rFonts w:ascii="Tinos" w:hAnsi="Tinos"/>
          <w:b w:val="1"/>
          <w:sz w:val="20"/>
        </w:rPr>
      </w:pPr>
    </w:p>
    <w:p w14:paraId="18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10)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приобретение мониторов</w:t>
      </w:r>
    </w:p>
    <w:p w14:paraId="19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96"/>
        <w:gridCol w:w="2894"/>
        <w:gridCol w:w="3564"/>
      </w:tblGrid>
      <w:tr>
        <w:tc>
          <w:tcPr>
            <w:tcW w:type="dxa" w:w="2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Категория </w:t>
            </w:r>
          </w:p>
          <w:p w14:paraId="1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должностей</w:t>
            </w:r>
          </w:p>
        </w:tc>
        <w:tc>
          <w:tcPr>
            <w:tcW w:type="dxa" w:w="2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Количество </w:t>
            </w:r>
          </w:p>
          <w:p w14:paraId="1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мониторов</w:t>
            </w:r>
          </w:p>
        </w:tc>
        <w:tc>
          <w:tcPr>
            <w:tcW w:type="dxa" w:w="3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Цена 1-го монитора, </w:t>
            </w:r>
          </w:p>
          <w:p w14:paraId="1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рублей</w:t>
            </w:r>
          </w:p>
        </w:tc>
      </w:tr>
      <w:tr>
        <w:tc>
          <w:tcPr>
            <w:tcW w:type="dxa" w:w="2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все категории должностей</w:t>
            </w:r>
          </w:p>
        </w:tc>
        <w:tc>
          <w:tcPr>
            <w:tcW w:type="dxa" w:w="2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26</w:t>
            </w:r>
          </w:p>
        </w:tc>
        <w:tc>
          <w:tcPr>
            <w:tcW w:type="dxa" w:w="3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14 134,50</w:t>
            </w:r>
          </w:p>
        </w:tc>
      </w:tr>
    </w:tbl>
    <w:p w14:paraId="2303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 w:firstLine="349" w:left="360" w:right="0"/>
        <w:contextualSpacing w:val="1"/>
        <w:jc w:val="right"/>
        <w:rPr>
          <w:rFonts w:ascii="Tinos" w:hAnsi="Tinos"/>
          <w:b w:val="1"/>
          <w:sz w:val="20"/>
        </w:rPr>
      </w:pPr>
    </w:p>
    <w:p w14:paraId="24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hanging="708" w:left="1417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13)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электроснабжение</w:t>
      </w:r>
    </w:p>
    <w:p w14:paraId="25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hanging="708" w:left="1417" w:right="0"/>
        <w:contextualSpacing w:val="1"/>
        <w:jc w:val="both"/>
        <w:rPr>
          <w:rFonts w:ascii="Tinos" w:hAnsi="Tinos"/>
          <w:sz w:val="20"/>
          <w:shd w:fill="FFD821" w:val="clear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03"/>
        <w:gridCol w:w="5750"/>
      </w:tblGrid>
      <w:tr>
        <w:tc>
          <w:tcPr>
            <w:tcW w:type="dxa" w:w="3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Регулируемый тариф на электроэнергию (в рамках применяемого одноставочного, дифференцированного по зонам суток или двуставочного тарифа),</w:t>
            </w:r>
          </w:p>
          <w:p w14:paraId="2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рублей/кВт.ч</w:t>
            </w:r>
          </w:p>
        </w:tc>
        <w:tc>
          <w:tcPr>
            <w:tcW w:type="dxa" w:w="5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Расчетная потребность электроэнергии в год по тарифу (цене) на электроэнергию (в рамках применяемого одно ставочного, дифференцированного по зонам суток или двуставочного тарифа), определяемая с учетом утвержденных лимитов потребления в год,</w:t>
            </w:r>
          </w:p>
          <w:p w14:paraId="2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кВт.ч</w:t>
            </w:r>
          </w:p>
        </w:tc>
      </w:tr>
      <w:tr>
        <w:tc>
          <w:tcPr>
            <w:tcW w:type="dxa" w:w="3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9,4361</w:t>
            </w:r>
          </w:p>
        </w:tc>
        <w:tc>
          <w:tcPr>
            <w:tcW w:type="dxa" w:w="5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96 589,0</w:t>
            </w:r>
          </w:p>
        </w:tc>
      </w:tr>
    </w:tbl>
    <w:p w14:paraId="2C03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 w:firstLine="0" w:left="851" w:right="0"/>
        <w:contextualSpacing w:val="1"/>
        <w:jc w:val="right"/>
        <w:rPr>
          <w:rFonts w:ascii="Tinos" w:hAnsi="Tinos"/>
          <w:b w:val="1"/>
          <w:sz w:val="20"/>
        </w:rPr>
      </w:pPr>
    </w:p>
    <w:p w14:paraId="2D030000">
      <w:pPr>
        <w:pStyle w:val="Style_3"/>
        <w:tabs>
          <w:tab w:leader="none" w:pos="708" w:val="clear"/>
          <w:tab w:leader="none" w:pos="1215" w:val="left"/>
          <w:tab w:leader="none" w:pos="1560" w:val="left"/>
        </w:tabs>
        <w:spacing w:after="0" w:before="0" w:line="240" w:lineRule="auto"/>
        <w:ind w:firstLine="709" w:left="0" w:right="0"/>
        <w:contextualSpacing w:val="1"/>
        <w:rPr>
          <w:rFonts w:ascii="Tinos" w:hAnsi="Tinos"/>
          <w:sz w:val="26"/>
        </w:rPr>
      </w:pPr>
      <w:r>
        <w:rPr>
          <w:rFonts w:ascii="Tinos" w:hAnsi="Tinos"/>
          <w:sz w:val="26"/>
        </w:rPr>
        <w:t>19)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оплату услуг по дератизации и дезинсекции</w:t>
      </w:r>
    </w:p>
    <w:p w14:paraId="2E030000">
      <w:pPr>
        <w:pStyle w:val="Style_3"/>
        <w:tabs>
          <w:tab w:leader="none" w:pos="708" w:val="clear"/>
          <w:tab w:leader="none" w:pos="1215" w:val="left"/>
          <w:tab w:leader="none" w:pos="1560" w:val="left"/>
        </w:tabs>
        <w:spacing w:after="0" w:before="0" w:line="240" w:lineRule="auto"/>
        <w:ind w:firstLine="709" w:left="0" w:right="0"/>
        <w:contextualSpacing w:val="1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08"/>
        <w:gridCol w:w="1978"/>
        <w:gridCol w:w="1804"/>
        <w:gridCol w:w="1485"/>
        <w:gridCol w:w="2079"/>
      </w:tblGrid>
      <w:tr>
        <w:tc>
          <w:tcPr>
            <w:tcW w:type="dxa" w:w="2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pStyle w:val="Style_3"/>
              <w:widowControl w:val="0"/>
              <w:spacing w:after="0" w:before="0" w:line="240" w:lineRule="auto"/>
              <w:ind w:hanging="2693" w:left="2835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Вид услуги</w:t>
            </w:r>
          </w:p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Адрес объекта</w:t>
            </w:r>
          </w:p>
        </w:tc>
        <w:tc>
          <w:tcPr>
            <w:tcW w:type="dxa" w:w="1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Площадь территории, подлежащей дезинсекции и дератизации, кв.метр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обработок территории</w:t>
            </w:r>
          </w:p>
        </w:tc>
        <w:tc>
          <w:tcPr>
            <w:tcW w:type="dxa" w:w="2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обработки территории в расчете на 1 кв.м, рублей</w:t>
            </w:r>
          </w:p>
        </w:tc>
      </w:tr>
      <w:tr>
        <w:tc>
          <w:tcPr>
            <w:tcW w:type="dxa" w:w="2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дезинсекция</w:t>
            </w:r>
          </w:p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ул.Дружбы, 30</w:t>
            </w:r>
          </w:p>
        </w:tc>
        <w:tc>
          <w:tcPr>
            <w:tcW w:type="dxa" w:w="1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684,0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2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0,4397</w:t>
            </w:r>
          </w:p>
        </w:tc>
      </w:tr>
      <w:tr>
        <w:tc>
          <w:tcPr>
            <w:tcW w:type="dxa" w:w="2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дезинсекция</w:t>
            </w:r>
          </w:p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ул. Дружбы, 29</w:t>
            </w:r>
          </w:p>
        </w:tc>
        <w:tc>
          <w:tcPr>
            <w:tcW w:type="dxa" w:w="1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855,0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2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0,4397</w:t>
            </w:r>
          </w:p>
        </w:tc>
      </w:tr>
      <w:tr>
        <w:tc>
          <w:tcPr>
            <w:tcW w:type="dxa" w:w="2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дератизация</w:t>
            </w:r>
          </w:p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ул. Дружбы, 30</w:t>
            </w:r>
          </w:p>
        </w:tc>
        <w:tc>
          <w:tcPr>
            <w:tcW w:type="dxa" w:w="1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591,0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2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1,0609</w:t>
            </w:r>
          </w:p>
        </w:tc>
      </w:tr>
    </w:tbl>
    <w:p w14:paraId="4303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 w:firstLine="0" w:left="851" w:right="0"/>
        <w:contextualSpacing w:val="1"/>
        <w:jc w:val="right"/>
        <w:rPr>
          <w:rFonts w:ascii="Tinos" w:hAnsi="Tinos"/>
          <w:sz w:val="20"/>
        </w:rPr>
      </w:pPr>
    </w:p>
    <w:p w14:paraId="44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23)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техническое обслуживание и регламентно-профилактический ремонт иного оборудования</w:t>
      </w:r>
    </w:p>
    <w:p w14:paraId="45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77"/>
        <w:gridCol w:w="1693"/>
        <w:gridCol w:w="1745"/>
        <w:gridCol w:w="1849"/>
        <w:gridCol w:w="2390"/>
      </w:tblGrid>
      <w:tr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Наименование оборудования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Вид работ по техническому обслуживанию и регламентно – профилактическому ремонту иного оборудования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оборудования, подлежащее техническому обслуживанию и регламентно – профилактическому ремонту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Периодичность предоставления работ</w:t>
            </w:r>
          </w:p>
        </w:tc>
        <w:tc>
          <w:tcPr>
            <w:tcW w:type="dxa" w:w="2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pStyle w:val="Style_3"/>
              <w:widowControl w:val="0"/>
              <w:spacing w:after="0" w:before="0" w:line="240" w:lineRule="auto"/>
              <w:ind w:firstLine="0" w:left="227" w:right="11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технического обслуживания и регламентно – профилактического ремонта оборудования в расчете на 1 единицу оборудования, рублей</w:t>
            </w:r>
          </w:p>
        </w:tc>
      </w:tr>
      <w:tr>
        <w:trPr>
          <w:trHeight w:hRule="atLeast" w:val="577"/>
        </w:trPr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контрольно-кассовая техника</w:t>
            </w:r>
          </w:p>
        </w:tc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Ключ активации «Web-Система СБИС» модуль ОФД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</w:t>
            </w:r>
          </w:p>
        </w:tc>
        <w:tc>
          <w:tcPr>
            <w:tcW w:type="dxa" w:w="2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pStyle w:val="Style_3"/>
              <w:widowControl w:val="0"/>
              <w:spacing w:after="0" w:before="0" w:line="240" w:lineRule="auto"/>
              <w:ind w:firstLine="0" w:left="227" w:right="113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2128,90</w:t>
            </w:r>
          </w:p>
        </w:tc>
      </w:tr>
    </w:tbl>
    <w:p w14:paraId="50030000">
      <w:pPr>
        <w:pStyle w:val="Style_3"/>
        <w:tabs>
          <w:tab w:leader="none" w:pos="708" w:val="clear"/>
          <w:tab w:leader="none" w:pos="1560" w:val="left"/>
          <w:tab w:leader="none" w:pos="3135" w:val="left"/>
        </w:tabs>
        <w:spacing w:after="0" w:before="0" w:line="240" w:lineRule="auto"/>
        <w:ind/>
        <w:contextualSpacing w:val="1"/>
        <w:rPr>
          <w:rFonts w:ascii="Tinos" w:hAnsi="Tinos"/>
          <w:b w:val="1"/>
          <w:sz w:val="20"/>
        </w:rPr>
      </w:pPr>
    </w:p>
    <w:p w14:paraId="51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24)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 xml:space="preserve">на приобретение канцелярских принадлежностей, бумаги </w:t>
      </w:r>
    </w:p>
    <w:p w14:paraId="52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hanging="2154" w:left="1984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73"/>
        <w:gridCol w:w="2312"/>
        <w:gridCol w:w="1318"/>
        <w:gridCol w:w="2260"/>
        <w:gridCol w:w="1991"/>
      </w:tblGrid>
      <w:tr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Расчетная численность </w:t>
            </w:r>
          </w:p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Наименование предметов канцелярских принадлежностей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Единица измерения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предметов канцелярских принадлежностей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1 – го предмета канцелярских принадлежностей, рублей</w:t>
            </w:r>
          </w:p>
        </w:tc>
      </w:tr>
      <w:tr>
        <w:tc>
          <w:tcPr>
            <w:tcW w:type="dxa" w:w="14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175</w:t>
            </w:r>
          </w:p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бумага для печати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550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328,76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скобы для степлера № 10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78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15,49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скобы для степлера № 24/6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33,36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клей пва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79,88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папка регистратор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375,18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резинки банковские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кг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645,44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пломба свинцовая для инкассации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кг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474,93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скоросшиватель (картон)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217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14,23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корректирующая жидкость (штрих)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100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75,22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файл-вкладыш 100 шт./уп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638,66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тетрадь формата а4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120,66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папка для бумаг с завязками немелованная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400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23,22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папка-скоросшиватель пластиковый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20,98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конверты с5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3,22</w:t>
            </w:r>
          </w:p>
        </w:tc>
      </w:tr>
      <w:tr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конверты с4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штука</w:t>
            </w:r>
          </w:p>
        </w:tc>
        <w:tc>
          <w:tcPr>
            <w:tcW w:type="dxa" w:w="2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20</w:t>
            </w:r>
          </w:p>
        </w:tc>
        <w:tc>
          <w:tcPr>
            <w:tcW w:type="dxa" w:w="1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7,17</w:t>
            </w:r>
          </w:p>
        </w:tc>
      </w:tr>
    </w:tbl>
    <w:p w14:paraId="9503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/>
        <w:contextualSpacing w:val="1"/>
        <w:rPr>
          <w:rFonts w:ascii="Tinos" w:hAnsi="Tinos"/>
          <w:b w:val="1"/>
          <w:sz w:val="20"/>
        </w:rPr>
      </w:pPr>
    </w:p>
    <w:p w14:paraId="96030000">
      <w:pPr>
        <w:pStyle w:val="Style_5"/>
        <w:tabs>
          <w:tab w:leader="none" w:pos="565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27)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техническое обслуживание и регламентно – профилактический ремонт иного оборудования</w:t>
      </w:r>
    </w:p>
    <w:p w14:paraId="97030000">
      <w:pPr>
        <w:pStyle w:val="Style_5"/>
        <w:tabs>
          <w:tab w:leader="none" w:pos="565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93"/>
        <w:gridCol w:w="2657"/>
        <w:gridCol w:w="1765"/>
        <w:gridCol w:w="1195"/>
        <w:gridCol w:w="2044"/>
      </w:tblGrid>
      <w:tr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Наименование оборудования</w:t>
            </w:r>
          </w:p>
        </w:tc>
        <w:tc>
          <w:tcPr>
            <w:tcW w:type="dxa" w:w="2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Вид работ по техническому обслуживанию и регламентно – профилактическому ремонту иного оборудования в расчете на 1 единицу обрудования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оборудования, подлежащее техническому обслуживанию и регламентно – профилактическому ремонту</w:t>
            </w:r>
          </w:p>
        </w:tc>
        <w:tc>
          <w:tcPr>
            <w:tcW w:type="dxa" w:w="1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Периодичность выполнения работ </w:t>
            </w:r>
          </w:p>
        </w:tc>
        <w:tc>
          <w:tcPr>
            <w:tcW w:type="dxa" w:w="2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технического обслуживания и регламентно – профилактического ремонта оборудования в расчете на 1 единицу оборудования, рублей</w:t>
            </w:r>
          </w:p>
        </w:tc>
      </w:tr>
      <w:tr>
        <w:tc>
          <w:tcPr>
            <w:tcW w:type="dxa" w:w="1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прибор контроля и учета </w:t>
            </w:r>
          </w:p>
        </w:tc>
        <w:tc>
          <w:tcPr>
            <w:tcW w:type="dxa" w:w="2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техническое обслуживание средств учета энергоресурсов по адресу: ул. Дружбы, 30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1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8</w:t>
            </w:r>
          </w:p>
        </w:tc>
        <w:tc>
          <w:tcPr>
            <w:tcW w:type="dxa" w:w="2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373,40</w:t>
            </w:r>
          </w:p>
        </w:tc>
      </w:tr>
      <w:tr>
        <w:tc>
          <w:tcPr>
            <w:tcW w:type="dxa" w:w="1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техническое обслуживание тепловых энергетических установок по адресу: ул. Дружбы, 30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1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8</w:t>
            </w:r>
          </w:p>
        </w:tc>
        <w:tc>
          <w:tcPr>
            <w:tcW w:type="dxa" w:w="2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534,25</w:t>
            </w:r>
          </w:p>
        </w:tc>
      </w:tr>
      <w:tr>
        <w:trPr>
          <w:trHeight w:hRule="atLeast" w:val="957"/>
        </w:trPr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система отопления</w:t>
            </w:r>
          </w:p>
        </w:tc>
        <w:tc>
          <w:tcPr>
            <w:tcW w:type="dxa" w:w="2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опрессовка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</w:t>
            </w:r>
          </w:p>
        </w:tc>
        <w:tc>
          <w:tcPr>
            <w:tcW w:type="dxa" w:w="1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</w:t>
            </w:r>
          </w:p>
        </w:tc>
        <w:tc>
          <w:tcPr>
            <w:tcW w:type="dxa" w:w="2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3 141,00</w:t>
            </w:r>
          </w:p>
        </w:tc>
      </w:tr>
      <w:tr>
        <w:trPr>
          <w:trHeight w:hRule="atLeast" w:val="957"/>
        </w:trPr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контрольно-кассовая техника</w:t>
            </w:r>
          </w:p>
        </w:tc>
        <w:tc>
          <w:tcPr>
            <w:tcW w:type="dxa" w:w="2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сервисное обслуживание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</w:t>
            </w:r>
          </w:p>
        </w:tc>
        <w:tc>
          <w:tcPr>
            <w:tcW w:type="dxa" w:w="1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  <w:tc>
          <w:tcPr>
            <w:tcW w:type="dxa" w:w="2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617,73</w:t>
            </w:r>
          </w:p>
        </w:tc>
      </w:tr>
      <w:tr>
        <w:trPr>
          <w:trHeight w:hRule="atLeast" w:val="957"/>
        </w:trPr>
        <w:tc>
          <w:tcPr>
            <w:tcW w:type="dxa" w:w="1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пожарные краны на водоотдачу</w:t>
            </w:r>
          </w:p>
        </w:tc>
        <w:tc>
          <w:tcPr>
            <w:tcW w:type="dxa" w:w="2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испытание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</w:t>
            </w:r>
            <w:r>
              <w:rPr>
                <w:rFonts w:ascii="Tinos" w:hAnsi="Tinos"/>
                <w:spacing w:val="0"/>
                <w:sz w:val="22"/>
              </w:rPr>
              <w:tab/>
            </w:r>
          </w:p>
        </w:tc>
        <w:tc>
          <w:tcPr>
            <w:tcW w:type="dxa" w:w="1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2</w:t>
            </w:r>
          </w:p>
        </w:tc>
        <w:tc>
          <w:tcPr>
            <w:tcW w:type="dxa" w:w="2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414,79</w:t>
            </w:r>
          </w:p>
        </w:tc>
      </w:tr>
    </w:tbl>
    <w:p w14:paraId="B503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sz w:val="20"/>
        </w:rPr>
      </w:pPr>
    </w:p>
    <w:p w14:paraId="B6030000">
      <w:pPr>
        <w:pStyle w:val="Style_5"/>
        <w:tabs>
          <w:tab w:leader="none" w:pos="459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28)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закупку услуг управляющей компании</w:t>
      </w:r>
    </w:p>
    <w:p w14:paraId="B7030000">
      <w:pPr>
        <w:pStyle w:val="Style_5"/>
        <w:tabs>
          <w:tab w:leader="none" w:pos="459" w:val="left"/>
          <w:tab w:leader="none" w:pos="708" w:val="clear"/>
        </w:tabs>
        <w:spacing w:after="0" w:before="0" w:line="240" w:lineRule="auto"/>
        <w:ind w:hanging="2551" w:left="2438" w:right="0"/>
        <w:contextualSpacing w:val="1"/>
        <w:jc w:val="both"/>
        <w:rPr>
          <w:rFonts w:ascii="Tinos" w:hAnsi="Tinos"/>
          <w:sz w:val="16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31"/>
        <w:gridCol w:w="1816"/>
        <w:gridCol w:w="2142"/>
        <w:gridCol w:w="1764"/>
      </w:tblGrid>
      <w:tr>
        <w:trPr>
          <w:trHeight w:hRule="atLeast" w:val="749"/>
        </w:trPr>
        <w:tc>
          <w:tcPr>
            <w:tcW w:type="dxa" w:w="3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Вид услуги</w:t>
            </w:r>
          </w:p>
        </w:tc>
        <w:tc>
          <w:tcPr>
            <w:tcW w:type="dxa" w:w="1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Объем услуги управляющей компании, кв.метр</w:t>
            </w:r>
          </w:p>
        </w:tc>
        <w:tc>
          <w:tcPr>
            <w:tcW w:type="dxa" w:w="2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услуги управляющей компании в месяц в расчете на 1 кв.метр, рублей</w:t>
            </w:r>
          </w:p>
        </w:tc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Количество месяцев использования услуги</w:t>
            </w:r>
          </w:p>
        </w:tc>
      </w:tr>
      <w:tr>
        <w:trPr>
          <w:trHeight w:hRule="atLeast" w:val="1020"/>
        </w:trPr>
        <w:tc>
          <w:tcPr>
            <w:tcW w:type="dxa" w:w="3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содержание общего имущества жилого дома, расположенного по адресу: ул. Дружбы, 30 (встроенное помещение)</w:t>
            </w:r>
          </w:p>
        </w:tc>
        <w:tc>
          <w:tcPr>
            <w:tcW w:type="dxa" w:w="1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592,3</w:t>
            </w:r>
          </w:p>
        </w:tc>
        <w:tc>
          <w:tcPr>
            <w:tcW w:type="dxa" w:w="2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24,40</w:t>
            </w:r>
          </w:p>
        </w:tc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  <w:tr>
        <w:trPr>
          <w:trHeight w:hRule="atLeast" w:val="1020"/>
        </w:trPr>
        <w:tc>
          <w:tcPr>
            <w:tcW w:type="dxa" w:w="3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содержание общего имущества жилого дома, расположенного по адресу: ул. Дружбы, 30 (пристроенное помещение)</w:t>
            </w:r>
          </w:p>
        </w:tc>
        <w:tc>
          <w:tcPr>
            <w:tcW w:type="dxa" w:w="1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771,6</w:t>
            </w:r>
          </w:p>
        </w:tc>
        <w:tc>
          <w:tcPr>
            <w:tcW w:type="dxa" w:w="2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19,43</w:t>
            </w:r>
          </w:p>
        </w:tc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</w:tbl>
    <w:p w14:paraId="C4030000">
      <w:pPr>
        <w:pStyle w:val="Style_3"/>
        <w:spacing w:after="0" w:before="0" w:line="240" w:lineRule="auto"/>
        <w:ind/>
        <w:jc w:val="both"/>
        <w:rPr>
          <w:rFonts w:ascii="Tinos" w:hAnsi="Tinos"/>
          <w:sz w:val="24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60"/>
        <w:gridCol w:w="3936"/>
        <w:gridCol w:w="1758"/>
      </w:tblGrid>
      <w:tr>
        <w:trPr>
          <w:trHeight w:hRule="atLeast" w:val="668"/>
        </w:trPr>
        <w:tc>
          <w:tcPr>
            <w:tcW w:type="dxa" w:w="3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pStyle w:val="Style_6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Вид услуги</w:t>
            </w:r>
          </w:p>
        </w:tc>
        <w:tc>
          <w:tcPr>
            <w:tcW w:type="dxa" w:w="3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pStyle w:val="Style_6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Цена услуги по содержанию общего имущества (СОИ) в месяц, рублей</w:t>
            </w:r>
          </w:p>
        </w:tc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pStyle w:val="Style_6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Количество месяцев </w:t>
            </w:r>
          </w:p>
          <w:p w14:paraId="C8030000">
            <w:pPr>
              <w:pStyle w:val="Style_6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использования услуги</w:t>
            </w:r>
          </w:p>
        </w:tc>
      </w:tr>
      <w:tr>
        <w:tc>
          <w:tcPr>
            <w:tcW w:type="dxa" w:w="3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услуги по содержанию общего имущества (СОИ) жилого помещения, расположенного по адресу: ул. ул. Дружбы, 30; (встроенное помещение)</w:t>
            </w:r>
          </w:p>
        </w:tc>
        <w:tc>
          <w:tcPr>
            <w:tcW w:type="dxa" w:w="3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2 920,04</w:t>
            </w:r>
          </w:p>
        </w:tc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  <w:tr>
        <w:tc>
          <w:tcPr>
            <w:tcW w:type="dxa" w:w="3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услуги по содержанию общего имущества (СОИ) жилого помещения, расположенного по адресу: ул. Дружбы, 30 (пристроенное помещение)</w:t>
            </w:r>
          </w:p>
        </w:tc>
        <w:tc>
          <w:tcPr>
            <w:tcW w:type="dxa" w:w="3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3803,99</w:t>
            </w:r>
          </w:p>
        </w:tc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</w:tbl>
    <w:p w14:paraId="CF030000">
      <w:pPr>
        <w:pStyle w:val="Style_3"/>
        <w:tabs>
          <w:tab w:leader="none" w:pos="708" w:val="clear"/>
          <w:tab w:leader="none" w:pos="1560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16"/>
          <w:shd w:fill="FFD821" w:val="clear"/>
        </w:rPr>
      </w:pPr>
    </w:p>
    <w:p w14:paraId="D0030000">
      <w:pPr>
        <w:pStyle w:val="Style_3"/>
        <w:tabs>
          <w:tab w:leader="none" w:pos="335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29)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на оплату взносов на капитальный ремонт общего имущества</w:t>
      </w:r>
      <w:r>
        <w:br/>
      </w:r>
      <w:r>
        <w:rPr>
          <w:rFonts w:ascii="Tinos" w:hAnsi="Tinos"/>
          <w:sz w:val="26"/>
        </w:rPr>
        <w:t>в многоквартирном доме</w:t>
      </w:r>
    </w:p>
    <w:p w14:paraId="D1030000">
      <w:pPr>
        <w:pStyle w:val="Style_3"/>
        <w:tabs>
          <w:tab w:leader="none" w:pos="335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nos" w:hAnsi="Tinos"/>
          <w:sz w:val="16"/>
          <w:shd w:fill="FFD821" w:val="clear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84"/>
        <w:gridCol w:w="4126"/>
        <w:gridCol w:w="2744"/>
      </w:tblGrid>
      <w:tr>
        <w:trPr>
          <w:trHeight w:hRule="atLeast" w:val="1191"/>
        </w:trPr>
        <w:tc>
          <w:tcPr>
            <w:tcW w:type="dxa" w:w="2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Общая площадь помещения в многоквартирном доме,</w:t>
            </w:r>
          </w:p>
          <w:p w14:paraId="D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кв.метр</w:t>
            </w:r>
          </w:p>
        </w:tc>
        <w:tc>
          <w:tcPr>
            <w:tcW w:type="dxa" w:w="4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Размер взноса на капитальный ремонт общего имущества в многоквартирном доме в расчете на 1 кв.метр в месяц,</w:t>
            </w:r>
          </w:p>
          <w:p w14:paraId="D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рублей</w:t>
            </w:r>
          </w:p>
        </w:tc>
        <w:tc>
          <w:tcPr>
            <w:tcW w:type="dxa" w:w="2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 xml:space="preserve">Количество месяцев оплаты взносов на капитальный ремонт общего имущества в многоквартирном доме </w:t>
            </w:r>
          </w:p>
        </w:tc>
      </w:tr>
      <w:tr>
        <w:trPr>
          <w:trHeight w:hRule="atLeast" w:val="567"/>
        </w:trPr>
        <w:tc>
          <w:tcPr>
            <w:tcW w:type="dxa" w:w="2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1 363,90</w:t>
            </w:r>
          </w:p>
        </w:tc>
        <w:tc>
          <w:tcPr>
            <w:tcW w:type="dxa" w:w="4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не более 12,35</w:t>
            </w:r>
          </w:p>
        </w:tc>
        <w:tc>
          <w:tcPr>
            <w:tcW w:type="dxa" w:w="2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2"/>
              </w:rPr>
            </w:pPr>
            <w:r>
              <w:rPr>
                <w:rFonts w:ascii="Tinos" w:hAnsi="Tinos"/>
                <w:spacing w:val="0"/>
                <w:sz w:val="22"/>
              </w:rPr>
              <w:t>12</w:t>
            </w:r>
          </w:p>
        </w:tc>
      </w:tr>
    </w:tbl>
    <w:p w14:paraId="DA03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/>
        <w:jc w:val="both"/>
        <w:rPr>
          <w:rFonts w:ascii="Tinos" w:hAnsi="Tinos"/>
          <w:sz w:val="16"/>
        </w:rPr>
      </w:pPr>
    </w:p>
    <w:p w14:paraId="DB03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2.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Н</w:t>
      </w:r>
      <w:r>
        <w:rPr>
          <w:rFonts w:ascii="Tinos" w:hAnsi="Tinos"/>
          <w:sz w:val="26"/>
        </w:rPr>
        <w:t>астоящее постановление вступает в силу со дня его подписания.</w:t>
      </w:r>
    </w:p>
    <w:p w14:paraId="DC03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nos" w:hAnsi="Tinos"/>
          <w:sz w:val="26"/>
        </w:rPr>
        <w:t>3.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Службе внешних связей и молодежной политики администрации города Магнитогорска (Болкун</w:t>
      </w:r>
      <w:r>
        <w:rPr>
          <w:rFonts w:ascii="Tinos" w:hAnsi="Tinos"/>
          <w:color w:val="000000"/>
          <w:spacing w:val="0"/>
          <w:sz w:val="26"/>
        </w:rPr>
        <w:t> </w:t>
      </w:r>
      <w:r>
        <w:rPr>
          <w:rFonts w:ascii="Tinos" w:hAnsi="Tinos"/>
          <w:sz w:val="26"/>
        </w:rPr>
        <w:t>Н.И.) разместить настоящее постановление</w:t>
      </w:r>
      <w:r>
        <w:rPr>
          <w:sz w:val="26"/>
        </w:rPr>
        <w:br/>
      </w:r>
      <w:r>
        <w:rPr>
          <w:rFonts w:ascii="Tinos" w:hAnsi="Tinos"/>
          <w:sz w:val="26"/>
        </w:rPr>
        <w:t xml:space="preserve">на официальном сайте администрации города Магнитогорска в разделе «Администрация города/ </w:t>
      </w:r>
      <w:r>
        <w:rPr>
          <w:rFonts w:ascii="Tinos" w:hAnsi="Tinos"/>
          <w:sz w:val="26"/>
        </w:rPr>
        <w:fldChar w:fldCharType="begin"/>
      </w:r>
      <w:r>
        <w:rPr>
          <w:rFonts w:ascii="Tinos" w:hAnsi="Tinos"/>
          <w:sz w:val="26"/>
        </w:rPr>
        <w:instrText>HYPERLINK "https://www.magnitogorsk.ru/index.php?option=com_k2&amp;view=itemlist&amp;layout=category&amp;task=category&amp;id=81&amp;Itemid=1147&amp;lang=ru"</w:instrText>
      </w:r>
      <w:r>
        <w:rPr>
          <w:rFonts w:ascii="Tinos" w:hAnsi="Tinos"/>
          <w:sz w:val="26"/>
        </w:rPr>
        <w:fldChar w:fldCharType="separate"/>
      </w:r>
      <w:r>
        <w:rPr>
          <w:rFonts w:ascii="Tinos" w:hAnsi="Tinos"/>
          <w:sz w:val="26"/>
        </w:rPr>
        <w:t>Нормативно–правовая деятельность</w:t>
      </w:r>
      <w:r>
        <w:rPr>
          <w:rFonts w:ascii="Tinos" w:hAnsi="Tinos"/>
          <w:sz w:val="26"/>
        </w:rPr>
        <w:fldChar w:fldCharType="end"/>
      </w:r>
      <w:r>
        <w:rPr>
          <w:rFonts w:ascii="Tinos" w:hAnsi="Tinos"/>
          <w:sz w:val="26"/>
        </w:rPr>
        <w:t>/ Муниципальные правовые акты/ Постановления администрации города».</w:t>
      </w:r>
    </w:p>
    <w:p w14:paraId="DD03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4.</w:t>
      </w:r>
      <w:r>
        <w:rPr>
          <w:rFonts w:ascii="Tinos" w:hAnsi="Tinos"/>
          <w:color w:val="000000"/>
          <w:spacing w:val="0"/>
          <w:sz w:val="26"/>
        </w:rPr>
        <w:t>  </w:t>
      </w:r>
      <w:r>
        <w:rPr>
          <w:rFonts w:ascii="Tinos" w:hAnsi="Tinos"/>
          <w:sz w:val="26"/>
        </w:rPr>
        <w:t>Контроль исполнения настоящего постановления возложить</w:t>
      </w:r>
      <w:r>
        <w:rPr>
          <w:sz w:val="26"/>
        </w:rPr>
        <w:br/>
      </w:r>
      <w:r>
        <w:rPr>
          <w:rFonts w:ascii="Tinos" w:hAnsi="Tinos"/>
          <w:sz w:val="26"/>
        </w:rPr>
        <w:t>на заместителя главы города Магнитогорска Макарову А.Н.</w:t>
      </w:r>
    </w:p>
    <w:p w14:paraId="DE030000">
      <w:pPr>
        <w:pStyle w:val="Style_3"/>
        <w:spacing w:after="0" w:before="0" w:line="240" w:lineRule="auto"/>
        <w:ind/>
        <w:jc w:val="both"/>
        <w:rPr>
          <w:rFonts w:ascii="Tinos" w:hAnsi="Tinos"/>
          <w:sz w:val="20"/>
          <w:highlight w:val="yellow"/>
        </w:rPr>
      </w:pPr>
    </w:p>
    <w:p w14:paraId="DF03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E003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color w:val="000000"/>
          <w:spacing w:val="0"/>
          <w:sz w:val="26"/>
        </w:rPr>
        <w:t>А.В. Хватков</w:t>
      </w:r>
    </w:p>
    <w:p w14:paraId="E103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nos" w:hAnsi="Tinos"/>
          <w:sz w:val="16"/>
        </w:rPr>
      </w:pPr>
    </w:p>
    <w:p w14:paraId="E2030000">
      <w:pPr>
        <w:pStyle w:val="Style_3"/>
        <w:widowControl w:val="1"/>
        <w:spacing w:after="0" w:before="0" w:line="240" w:lineRule="auto"/>
        <w:ind/>
        <w:jc w:val="left"/>
        <w:rPr>
          <w:rFonts w:ascii="PT Astra Serif" w:hAnsi="PT Astra Serif"/>
          <w:sz w:val="20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Вр-2072954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7" w:type="paragraph">
    <w:name w:val="toc 2"/>
    <w:next w:val="Style_3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index heading"/>
    <w:basedOn w:val="Style_3"/>
    <w:link w:val="Style_11_ch"/>
    <w:rPr>
      <w:rFonts w:ascii="PT Astra Serif" w:hAnsi="PT Astra Serif"/>
    </w:rPr>
  </w:style>
  <w:style w:styleId="Style_11_ch" w:type="character">
    <w:name w:val="index heading"/>
    <w:basedOn w:val="Style_3_ch"/>
    <w:link w:val="Style_11"/>
    <w:rPr>
      <w:rFonts w:ascii="PT Astra Serif" w:hAnsi="PT Astra Serif"/>
    </w:rPr>
  </w:style>
  <w:style w:styleId="Style_12" w:type="paragraph">
    <w:name w:val="WW8Num17z0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WW8Num17z0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Основной текст Знак"/>
    <w:basedOn w:val="Style_14"/>
    <w:link w:val="Style_13_ch"/>
  </w:style>
  <w:style w:styleId="Style_13_ch" w:type="character">
    <w:name w:val="Основной текст Знак"/>
    <w:basedOn w:val="Style_14_ch"/>
    <w:link w:val="Style_13"/>
  </w:style>
  <w:style w:styleId="Style_15" w:type="paragraph">
    <w:name w:val="WW8Num20z0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WW8Num20z0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caption"/>
    <w:basedOn w:val="Style_3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3_ch"/>
    <w:link w:val="Style_16"/>
    <w:rPr>
      <w:rFonts w:ascii="PT Astra Serif" w:hAnsi="PT Astra Serif"/>
      <w:i w:val="1"/>
      <w:sz w:val="24"/>
    </w:rPr>
  </w:style>
  <w:style w:styleId="Style_17" w:type="paragraph">
    <w:name w:val="Endnote"/>
    <w:link w:val="Style_1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Endnote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heading 3"/>
    <w:link w:val="Style_1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heading 4"/>
    <w:link w:val="Style_19_ch"/>
    <w:pPr>
      <w:ind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Указатель"/>
    <w:basedOn w:val="Style_3"/>
    <w:link w:val="Style_20_ch"/>
    <w:rPr>
      <w:rFonts w:ascii="PT Astra Serif" w:hAnsi="PT Astra Serif"/>
    </w:rPr>
  </w:style>
  <w:style w:styleId="Style_20_ch" w:type="character">
    <w:name w:val="Указатель"/>
    <w:basedOn w:val="Style_3_ch"/>
    <w:link w:val="Style_20"/>
    <w:rPr>
      <w:rFonts w:ascii="PT Astra Serif" w:hAnsi="PT Astra Serif"/>
    </w:rPr>
  </w:style>
  <w:style w:styleId="Style_21" w:type="paragraph">
    <w:name w:val="Текст выноски Знак1"/>
    <w:basedOn w:val="Style_14"/>
    <w:link w:val="Style_21_ch"/>
    <w:rPr>
      <w:rFonts w:ascii="Segoe UI" w:hAnsi="Segoe UI"/>
      <w:sz w:val="18"/>
    </w:rPr>
  </w:style>
  <w:style w:styleId="Style_21_ch" w:type="character">
    <w:name w:val="Текст выноски Знак1"/>
    <w:basedOn w:val="Style_14_ch"/>
    <w:link w:val="Style_21"/>
    <w:rPr>
      <w:rFonts w:ascii="Segoe UI" w:hAnsi="Segoe UI"/>
      <w:sz w:val="18"/>
    </w:rPr>
  </w:style>
  <w:style w:styleId="Style_22" w:type="paragraph">
    <w:name w:val="WW8Num4z0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_ch" w:type="character">
    <w:name w:val="WW8Num4z0"/>
    <w:link w:val="Style_22"/>
    <w:rPr>
      <w:rFonts w:asciiTheme="minorAscii" w:hAnsiTheme="minorHAnsi"/>
      <w:color w:val="000000"/>
      <w:spacing w:val="0"/>
      <w:sz w:val="22"/>
    </w:rPr>
  </w:style>
  <w:style w:styleId="Style_5" w:type="paragraph">
    <w:name w:val="List Paragraph"/>
    <w:basedOn w:val="Style_3"/>
    <w:link w:val="Style_5_ch"/>
    <w:pPr>
      <w:spacing w:after="200" w:before="0"/>
      <w:ind w:firstLine="0" w:left="720" w:right="0"/>
      <w:contextualSpacing w:val="1"/>
    </w:pPr>
    <w:rPr>
      <w:rFonts w:ascii="Calibri" w:hAnsi="Calibri"/>
    </w:rPr>
  </w:style>
  <w:style w:styleId="Style_5_ch" w:type="character">
    <w:name w:val="List Paragraph"/>
    <w:basedOn w:val="Style_3_ch"/>
    <w:link w:val="Style_5"/>
    <w:rPr>
      <w:rFonts w:ascii="Calibri" w:hAnsi="Calibri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3" w:type="paragraph">
    <w:name w:val="Содержимое таблицы"/>
    <w:basedOn w:val="Style_3"/>
    <w:link w:val="Style_23_ch"/>
    <w:pPr>
      <w:widowControl w:val="0"/>
      <w:ind/>
    </w:pPr>
  </w:style>
  <w:style w:styleId="Style_23_ch" w:type="character">
    <w:name w:val="Содержимое таблицы"/>
    <w:basedOn w:val="Style_3_ch"/>
    <w:link w:val="Style_23"/>
  </w:style>
  <w:style w:styleId="Style_24" w:type="paragraph">
    <w:name w:val="Contents 6"/>
    <w:link w:val="Style_24_ch"/>
    <w:rPr>
      <w:rFonts w:ascii="XO Thames" w:hAnsi="XO Thames"/>
      <w:sz w:val="28"/>
    </w:rPr>
  </w:style>
  <w:style w:styleId="Style_24_ch" w:type="character">
    <w:name w:val="Contents 6"/>
    <w:link w:val="Style_24"/>
    <w:rPr>
      <w:rFonts w:ascii="XO Thames" w:hAnsi="XO Thames"/>
      <w:sz w:val="28"/>
    </w:rPr>
  </w:style>
  <w:style w:styleId="Style_25" w:type="paragraph">
    <w:name w:val="Заголовок таблицы"/>
    <w:basedOn w:val="Style_23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3_ch"/>
    <w:link w:val="Style_25"/>
    <w:rPr>
      <w:b w:val="1"/>
    </w:rPr>
  </w:style>
  <w:style w:styleId="Style_26" w:type="paragraph">
    <w:name w:val="Internet link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80"/>
      <w:spacing w:val="0"/>
      <w:sz w:val="22"/>
      <w:u w:val="single"/>
    </w:rPr>
  </w:style>
  <w:style w:styleId="Style_26_ch" w:type="character">
    <w:name w:val="Internet link"/>
    <w:link w:val="Style_26"/>
    <w:rPr>
      <w:rFonts w:ascii="Calibri" w:hAnsi="Calibri"/>
      <w:color w:val="000080"/>
      <w:spacing w:val="0"/>
      <w:sz w:val="22"/>
      <w:u w:val="single"/>
    </w:rPr>
  </w:style>
  <w:style w:styleId="Style_27" w:type="paragraph">
    <w:name w:val="List"/>
    <w:basedOn w:val="Style_28"/>
    <w:link w:val="Style_27_ch"/>
    <w:rPr>
      <w:rFonts w:ascii="PT Astra Serif" w:hAnsi="PT Astra Serif"/>
    </w:rPr>
  </w:style>
  <w:style w:styleId="Style_27_ch" w:type="character">
    <w:name w:val="List"/>
    <w:basedOn w:val="Style_28_ch"/>
    <w:link w:val="Style_27"/>
    <w:rPr>
      <w:rFonts w:ascii="PT Astra Serif" w:hAnsi="PT Astra Serif"/>
    </w:rPr>
  </w:style>
  <w:style w:styleId="Style_29" w:type="paragraph">
    <w:name w:val="toc 3"/>
    <w:next w:val="Style_3"/>
    <w:link w:val="Style_2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Contents 9"/>
    <w:link w:val="Style_30_ch"/>
    <w:rPr>
      <w:rFonts w:ascii="XO Thames" w:hAnsi="XO Thames"/>
      <w:sz w:val="28"/>
    </w:rPr>
  </w:style>
  <w:style w:styleId="Style_30_ch" w:type="character">
    <w:name w:val="Contents 9"/>
    <w:link w:val="Style_30"/>
    <w:rPr>
      <w:rFonts w:ascii="XO Thames" w:hAnsi="XO Thames"/>
      <w:sz w:val="28"/>
    </w:rPr>
  </w:style>
  <w:style w:styleId="Style_31" w:type="paragraph">
    <w:name w:val="Нижний колонтитул Знак1"/>
    <w:basedOn w:val="Style_14"/>
    <w:link w:val="Style_31_ch"/>
  </w:style>
  <w:style w:styleId="Style_31_ch" w:type="character">
    <w:name w:val="Нижний колонтитул Знак1"/>
    <w:basedOn w:val="Style_14_ch"/>
    <w:link w:val="Style_31"/>
  </w:style>
  <w:style w:styleId="Style_32" w:type="paragraph">
    <w:name w:val="Body Text"/>
    <w:basedOn w:val="Style_3"/>
    <w:link w:val="Style_32_ch"/>
    <w:pPr>
      <w:spacing w:after="140" w:before="0"/>
      <w:ind/>
    </w:pPr>
  </w:style>
  <w:style w:styleId="Style_32_ch" w:type="character">
    <w:name w:val="Body Text"/>
    <w:basedOn w:val="Style_3_ch"/>
    <w:link w:val="Style_32"/>
  </w:style>
  <w:style w:styleId="Style_33" w:type="paragraph">
    <w:name w:val="Contents 7"/>
    <w:link w:val="Style_33_ch"/>
    <w:rPr>
      <w:rFonts w:ascii="XO Thames" w:hAnsi="XO Thames"/>
      <w:sz w:val="28"/>
    </w:rPr>
  </w:style>
  <w:style w:styleId="Style_33_ch" w:type="character">
    <w:name w:val="Contents 7"/>
    <w:link w:val="Style_33"/>
    <w:rPr>
      <w:rFonts w:ascii="XO Thames" w:hAnsi="XO Thames"/>
      <w:sz w:val="28"/>
    </w:rPr>
  </w:style>
  <w:style w:styleId="Style_34" w:type="paragraph">
    <w:name w:val="Subtitle"/>
    <w:next w:val="Style_3"/>
    <w:link w:val="Style_3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000000"/>
      <w:spacing w:val="0"/>
      <w:sz w:val="24"/>
    </w:rPr>
  </w:style>
  <w:style w:styleId="Style_35" w:type="paragraph">
    <w:name w:val="heading 5"/>
    <w:link w:val="Style_3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Default Paragraph Font"/>
    <w:link w:val="Style_14"/>
    <w:rPr>
      <w:rFonts w:asciiTheme="minorAscii" w:hAnsiTheme="minorHAnsi"/>
      <w:color w:val="000000"/>
      <w:spacing w:val="0"/>
      <w:sz w:val="22"/>
    </w:rPr>
  </w:style>
  <w:style w:styleId="Style_36" w:type="paragraph">
    <w:name w:val="WW8Num24z0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WW8Num24z0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Heading 1"/>
    <w:link w:val="Style_37_ch"/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8" w:type="paragraph">
    <w:name w:val="heading 1"/>
    <w:next w:val="Style_3"/>
    <w:link w:val="Style_3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8_ch" w:type="character">
    <w:name w:val="heading 1"/>
    <w:link w:val="Style_38"/>
    <w:rPr>
      <w:rFonts w:ascii="XO Thames" w:hAnsi="XO Thames"/>
      <w:b w:val="1"/>
      <w:color w:val="000000"/>
      <w:spacing w:val="0"/>
      <w:sz w:val="32"/>
    </w:rPr>
  </w:style>
  <w:style w:styleId="Style_39" w:type="paragraph">
    <w:name w:val="Header"/>
    <w:link w:val="Style_39_ch"/>
  </w:style>
  <w:style w:styleId="Style_39_ch" w:type="character">
    <w:name w:val="Header"/>
    <w:link w:val="Style_39"/>
  </w:style>
  <w:style w:styleId="Style_40" w:type="paragraph">
    <w:name w:val="Заголовок"/>
    <w:basedOn w:val="Style_3"/>
    <w:next w:val="Style_32"/>
    <w:link w:val="Style_4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0_ch" w:type="character">
    <w:name w:val="Заголовок"/>
    <w:basedOn w:val="Style_3_ch"/>
    <w:link w:val="Style_40"/>
    <w:rPr>
      <w:rFonts w:ascii="PT Astra Serif" w:hAnsi="PT Astra Serif"/>
      <w:sz w:val="28"/>
    </w:rPr>
  </w:style>
  <w:style w:styleId="Style_41" w:type="paragraph">
    <w:name w:val="Contents 2"/>
    <w:link w:val="Style_41_ch"/>
    <w:rPr>
      <w:rFonts w:ascii="XO Thames" w:hAnsi="XO Thames"/>
      <w:sz w:val="28"/>
    </w:rPr>
  </w:style>
  <w:style w:styleId="Style_41_ch" w:type="character">
    <w:name w:val="Contents 2"/>
    <w:link w:val="Style_41"/>
    <w:rPr>
      <w:rFonts w:ascii="XO Thames" w:hAnsi="XO Thames"/>
      <w:sz w:val="28"/>
    </w:rPr>
  </w:style>
  <w:style w:styleId="Style_42" w:type="paragraph">
    <w:name w:val="Нижний колонтитул Знак"/>
    <w:basedOn w:val="Style_14"/>
    <w:link w:val="Style_42_ch"/>
  </w:style>
  <w:style w:styleId="Style_42_ch" w:type="character">
    <w:name w:val="Нижний колонтитул Знак"/>
    <w:basedOn w:val="Style_14_ch"/>
    <w:link w:val="Style_42"/>
  </w:style>
  <w:style w:styleId="Style_43" w:type="paragraph">
    <w:name w:val="Hyperlink"/>
    <w:link w:val="Style_43_ch"/>
    <w:rPr>
      <w:color w:val="000080"/>
      <w:u w:val="single"/>
    </w:rPr>
  </w:style>
  <w:style w:styleId="Style_43_ch" w:type="character">
    <w:name w:val="Hyperlink"/>
    <w:link w:val="Style_43"/>
    <w:rPr>
      <w:color w:val="000080"/>
      <w:u w:val="single"/>
    </w:rPr>
  </w:style>
  <w:style w:styleId="Style_44" w:type="paragraph">
    <w:name w:val="Footnote"/>
    <w:link w:val="Style_4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4_ch" w:type="character">
    <w:name w:val="Footnote"/>
    <w:link w:val="Style_44"/>
    <w:rPr>
      <w:rFonts w:ascii="XO Thames" w:hAnsi="XO Thames"/>
      <w:color w:val="000000"/>
      <w:spacing w:val="0"/>
      <w:sz w:val="22"/>
    </w:rPr>
  </w:style>
  <w:style w:styleId="Style_45" w:type="paragraph">
    <w:name w:val="Footer"/>
    <w:link w:val="Style_45_ch"/>
  </w:style>
  <w:style w:styleId="Style_45_ch" w:type="character">
    <w:name w:val="Footer"/>
    <w:link w:val="Style_45"/>
  </w:style>
  <w:style w:styleId="Style_46" w:type="paragraph">
    <w:name w:val="toc 1"/>
    <w:next w:val="Style_3"/>
    <w:link w:val="Style_4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toc 1"/>
    <w:link w:val="Style_46"/>
    <w:rPr>
      <w:rFonts w:ascii="XO Thames" w:hAnsi="XO Thames"/>
      <w:b w:val="1"/>
      <w:color w:val="000000"/>
      <w:spacing w:val="0"/>
      <w:sz w:val="28"/>
    </w:rPr>
  </w:style>
  <w:style w:styleId="Style_47" w:type="paragraph">
    <w:name w:val="Header and Footer"/>
    <w:link w:val="Style_47_ch"/>
    <w:rPr>
      <w:rFonts w:ascii="XO Thames" w:hAnsi="XO Thames"/>
      <w:sz w:val="28"/>
    </w:rPr>
  </w:style>
  <w:style w:styleId="Style_47_ch" w:type="character">
    <w:name w:val="Header and Footer"/>
    <w:link w:val="Style_47"/>
    <w:rPr>
      <w:rFonts w:ascii="XO Thames" w:hAnsi="XO Thames"/>
      <w:sz w:val="28"/>
    </w:rPr>
  </w:style>
  <w:style w:styleId="Style_48" w:type="paragraph">
    <w:name w:val="List"/>
    <w:basedOn w:val="Style_32"/>
    <w:link w:val="Style_48_ch"/>
    <w:rPr>
      <w:rFonts w:ascii="PT Astra Serif" w:hAnsi="PT Astra Serif"/>
    </w:rPr>
  </w:style>
  <w:style w:styleId="Style_48_ch" w:type="character">
    <w:name w:val="List"/>
    <w:basedOn w:val="Style_32_ch"/>
    <w:link w:val="Style_48"/>
    <w:rPr>
      <w:rFonts w:ascii="PT Astra Serif" w:hAnsi="PT Astra Serif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styleId="Style_50" w:type="paragraph">
    <w:name w:val="Contents 3"/>
    <w:link w:val="Style_50_ch"/>
    <w:rPr>
      <w:rFonts w:ascii="XO Thames" w:hAnsi="XO Thames"/>
      <w:sz w:val="28"/>
    </w:rPr>
  </w:style>
  <w:style w:styleId="Style_50_ch" w:type="character">
    <w:name w:val="Contents 3"/>
    <w:link w:val="Style_50"/>
    <w:rPr>
      <w:rFonts w:ascii="XO Thames" w:hAnsi="XO Thames"/>
      <w:sz w:val="28"/>
    </w:rPr>
  </w:style>
  <w:style w:styleId="Style_51" w:type="paragraph">
    <w:name w:val="toc 9"/>
    <w:next w:val="Style_3"/>
    <w:link w:val="Style_5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9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Contents 5"/>
    <w:link w:val="Style_52_ch"/>
    <w:rPr>
      <w:rFonts w:ascii="XO Thames" w:hAnsi="XO Thames"/>
      <w:sz w:val="28"/>
    </w:rPr>
  </w:style>
  <w:style w:styleId="Style_52_ch" w:type="character">
    <w:name w:val="Contents 5"/>
    <w:link w:val="Style_52"/>
    <w:rPr>
      <w:rFonts w:ascii="XO Thames" w:hAnsi="XO Thames"/>
      <w:sz w:val="28"/>
    </w:rPr>
  </w:style>
  <w:style w:styleId="Style_28" w:type="paragraph">
    <w:name w:val="Text body"/>
    <w:link w:val="Style_28_ch"/>
  </w:style>
  <w:style w:styleId="Style_28_ch" w:type="character">
    <w:name w:val="Text body"/>
    <w:link w:val="Style_28"/>
  </w:style>
  <w:style w:styleId="Style_53" w:type="paragraph">
    <w:name w:val="toc 8"/>
    <w:next w:val="Style_3"/>
    <w:link w:val="Style_5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toc 8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WW8Num2z0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4_ch" w:type="character">
    <w:name w:val="WW8Num2z0"/>
    <w:link w:val="Style_54"/>
    <w:rPr>
      <w:rFonts w:asciiTheme="minorAscii" w:hAnsiTheme="minorHAnsi"/>
      <w:color w:val="000000"/>
      <w:spacing w:val="0"/>
      <w:sz w:val="22"/>
    </w:rPr>
  </w:style>
  <w:style w:styleId="Style_55" w:type="paragraph">
    <w:name w:val="Верхний колонтитул Знак1"/>
    <w:basedOn w:val="Style_14"/>
    <w:link w:val="Style_55_ch"/>
  </w:style>
  <w:style w:styleId="Style_55_ch" w:type="character">
    <w:name w:val="Верхний колонтитул Знак1"/>
    <w:basedOn w:val="Style_14_ch"/>
    <w:link w:val="Style_55"/>
  </w:style>
  <w:style w:styleId="Style_56" w:type="paragraph">
    <w:name w:val="heading 3"/>
    <w:next w:val="Style_3"/>
    <w:link w:val="Style_56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6_ch" w:type="character">
    <w:name w:val="heading 3"/>
    <w:link w:val="Style_56"/>
    <w:rPr>
      <w:rFonts w:ascii="XO Thames" w:hAnsi="XO Thames"/>
      <w:b w:val="1"/>
      <w:color w:val="000000"/>
      <w:spacing w:val="0"/>
      <w:sz w:val="26"/>
    </w:rPr>
  </w:style>
  <w:style w:styleId="Style_57" w:type="paragraph">
    <w:name w:val="Balloon Text"/>
    <w:basedOn w:val="Style_3"/>
    <w:link w:val="Style_57_ch"/>
    <w:pPr>
      <w:spacing w:after="0" w:before="0" w:line="240" w:lineRule="auto"/>
      <w:ind/>
    </w:pPr>
    <w:rPr>
      <w:rFonts w:ascii="Tahoma" w:hAnsi="Tahoma"/>
      <w:sz w:val="16"/>
    </w:rPr>
  </w:style>
  <w:style w:styleId="Style_57_ch" w:type="character">
    <w:name w:val="Balloon Text"/>
    <w:basedOn w:val="Style_3_ch"/>
    <w:link w:val="Style_57"/>
    <w:rPr>
      <w:rFonts w:ascii="Tahoma" w:hAnsi="Tahoma"/>
      <w:sz w:val="16"/>
    </w:rPr>
  </w:style>
  <w:style w:styleId="Style_58" w:type="paragraph">
    <w:name w:val="Колонтитул"/>
    <w:link w:val="Style_5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8_ch" w:type="character">
    <w:name w:val="Колонтитул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Contents 4"/>
    <w:link w:val="Style_59_ch"/>
    <w:rPr>
      <w:rFonts w:ascii="XO Thames" w:hAnsi="XO Thames"/>
      <w:sz w:val="28"/>
    </w:rPr>
  </w:style>
  <w:style w:styleId="Style_59_ch" w:type="character">
    <w:name w:val="Contents 4"/>
    <w:link w:val="Style_59"/>
    <w:rPr>
      <w:rFonts w:ascii="XO Thames" w:hAnsi="XO Thames"/>
      <w:sz w:val="28"/>
    </w:rPr>
  </w:style>
  <w:style w:styleId="Style_60" w:type="paragraph">
    <w:name w:val="Caption"/>
    <w:link w:val="Style_60_ch"/>
    <w:rPr>
      <w:rFonts w:ascii="PT Astra Serif" w:hAnsi="PT Astra Serif"/>
      <w:i w:val="1"/>
      <w:sz w:val="24"/>
    </w:rPr>
  </w:style>
  <w:style w:styleId="Style_60_ch" w:type="character">
    <w:name w:val="Caption"/>
    <w:link w:val="Style_60"/>
    <w:rPr>
      <w:rFonts w:ascii="PT Astra Serif" w:hAnsi="PT Astra Serif"/>
      <w:i w:val="1"/>
      <w:sz w:val="24"/>
    </w:rPr>
  </w:style>
  <w:style w:styleId="Style_61" w:type="paragraph">
    <w:name w:val="Заголовок Знак"/>
    <w:basedOn w:val="Style_14"/>
    <w:link w:val="Style_61_ch"/>
    <w:rPr>
      <w:rFonts w:ascii="PT Astra Serif" w:hAnsi="PT Astra Serif"/>
      <w:sz w:val="28"/>
    </w:rPr>
  </w:style>
  <w:style w:styleId="Style_61_ch" w:type="character">
    <w:name w:val="Заголовок Знак"/>
    <w:basedOn w:val="Style_14_ch"/>
    <w:link w:val="Style_61"/>
    <w:rPr>
      <w:rFonts w:ascii="PT Astra Serif" w:hAnsi="PT Astra Serif"/>
      <w:sz w:val="28"/>
    </w:rPr>
  </w:style>
  <w:style w:styleId="Style_62" w:type="paragraph">
    <w:name w:val="toc 5"/>
    <w:next w:val="Style_3"/>
    <w:link w:val="Style_6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toc 5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WW8Num22z0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3_ch" w:type="character">
    <w:name w:val="WW8Num22z0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Верхний колонтитул Знак"/>
    <w:basedOn w:val="Style_14"/>
    <w:link w:val="Style_64_ch"/>
  </w:style>
  <w:style w:styleId="Style_64_ch" w:type="character">
    <w:name w:val="Верхний колонтитул Знак"/>
    <w:basedOn w:val="Style_14_ch"/>
    <w:link w:val="Style_64"/>
  </w:style>
  <w:style w:styleId="Style_65" w:type="paragraph">
    <w:name w:val="Title"/>
    <w:link w:val="Style_65_ch"/>
    <w:rPr>
      <w:rFonts w:ascii="PT Astra Serif" w:hAnsi="PT Astra Serif"/>
      <w:sz w:val="28"/>
    </w:rPr>
  </w:style>
  <w:style w:styleId="Style_65_ch" w:type="character">
    <w:name w:val="Title"/>
    <w:link w:val="Style_65"/>
    <w:rPr>
      <w:rFonts w:ascii="PT Astra Serif" w:hAnsi="PT Astra Serif"/>
      <w:sz w:val="28"/>
    </w:rPr>
  </w:style>
  <w:style w:styleId="Style_66" w:type="paragraph">
    <w:name w:val="index 1"/>
    <w:basedOn w:val="Style_3"/>
    <w:next w:val="Style_3"/>
    <w:link w:val="Style_66_ch"/>
    <w:pPr>
      <w:spacing w:after="0" w:before="0" w:line="240" w:lineRule="auto"/>
      <w:ind w:hanging="220" w:left="220" w:right="0"/>
    </w:pPr>
  </w:style>
  <w:style w:styleId="Style_66_ch" w:type="character">
    <w:name w:val="index 1"/>
    <w:basedOn w:val="Style_3_ch"/>
    <w:link w:val="Style_66"/>
  </w:style>
  <w:style w:styleId="Style_67" w:type="paragraph">
    <w:name w:val="Subtitle"/>
    <w:link w:val="Style_67_ch"/>
    <w:uiPriority w:val="11"/>
    <w:qFormat/>
    <w:rPr>
      <w:rFonts w:ascii="XO Thames" w:hAnsi="XO Thames"/>
      <w:i w:val="1"/>
      <w:sz w:val="24"/>
    </w:rPr>
  </w:style>
  <w:style w:styleId="Style_67_ch" w:type="character">
    <w:name w:val="Subtitle"/>
    <w:link w:val="Style_67"/>
    <w:rPr>
      <w:rFonts w:ascii="XO Thames" w:hAnsi="XO Thames"/>
      <w:i w:val="1"/>
      <w:sz w:val="24"/>
    </w:rPr>
  </w:style>
  <w:style w:styleId="Style_68" w:type="paragraph">
    <w:name w:val="Title"/>
    <w:basedOn w:val="Style_3"/>
    <w:next w:val="Style_32"/>
    <w:link w:val="Style_6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68_ch" w:type="character">
    <w:name w:val="Title"/>
    <w:basedOn w:val="Style_3_ch"/>
    <w:link w:val="Style_68"/>
    <w:rPr>
      <w:rFonts w:ascii="PT Astra Serif" w:hAnsi="PT Astra Serif"/>
      <w:sz w:val="28"/>
    </w:rPr>
  </w:style>
  <w:style w:styleId="Style_69" w:type="paragraph">
    <w:name w:val="heading 4"/>
    <w:next w:val="Style_3"/>
    <w:link w:val="Style_6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9_ch" w:type="character">
    <w:name w:val="heading 4"/>
    <w:link w:val="Style_69"/>
    <w:rPr>
      <w:rFonts w:ascii="XO Thames" w:hAnsi="XO Thames"/>
      <w:b w:val="1"/>
      <w:color w:val="000000"/>
      <w:spacing w:val="0"/>
      <w:sz w:val="24"/>
    </w:rPr>
  </w:style>
  <w:style w:styleId="Style_6" w:type="paragraph">
    <w:name w:val="ConsPlusNormal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_ch" w:type="character">
    <w:name w:val="ConsPlusNormal"/>
    <w:link w:val="Style_6"/>
    <w:rPr>
      <w:rFonts w:ascii="Times New Roman" w:hAnsi="Times New Roman"/>
      <w:color w:val="000000"/>
      <w:spacing w:val="0"/>
      <w:sz w:val="28"/>
    </w:rPr>
  </w:style>
  <w:style w:styleId="Style_70" w:type="paragraph">
    <w:name w:val="Caption"/>
    <w:basedOn w:val="Style_3"/>
    <w:link w:val="Style_70_ch"/>
    <w:pPr>
      <w:spacing w:after="120" w:before="120"/>
      <w:ind/>
    </w:pPr>
    <w:rPr>
      <w:rFonts w:ascii="PT Astra Serif" w:hAnsi="PT Astra Serif"/>
      <w:i w:val="1"/>
      <w:sz w:val="24"/>
    </w:rPr>
  </w:style>
  <w:style w:styleId="Style_70_ch" w:type="character">
    <w:name w:val="Caption"/>
    <w:basedOn w:val="Style_3_ch"/>
    <w:link w:val="Style_70"/>
    <w:rPr>
      <w:rFonts w:ascii="PT Astra Serif" w:hAnsi="PT Astra Serif"/>
      <w:i w:val="1"/>
      <w:sz w:val="24"/>
    </w:rPr>
  </w:style>
  <w:style w:styleId="Style_71" w:type="paragraph">
    <w:name w:val="heading 2"/>
    <w:next w:val="Style_3"/>
    <w:link w:val="Style_7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1_ch" w:type="character">
    <w:name w:val="heading 2"/>
    <w:link w:val="Style_71"/>
    <w:rPr>
      <w:rFonts w:ascii="XO Thames" w:hAnsi="XO Thames"/>
      <w:b w:val="1"/>
      <w:color w:val="000000"/>
      <w:spacing w:val="0"/>
      <w:sz w:val="28"/>
    </w:rPr>
  </w:style>
  <w:style w:styleId="Style_72" w:type="paragraph">
    <w:name w:val="heading 5"/>
    <w:next w:val="Style_3"/>
    <w:link w:val="Style_72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2_ch" w:type="character">
    <w:name w:val="heading 5"/>
    <w:link w:val="Style_72"/>
    <w:rPr>
      <w:rFonts w:ascii="XO Thames" w:hAnsi="XO Thames"/>
      <w:b w:val="1"/>
      <w:color w:val="000000"/>
      <w:spacing w:val="0"/>
      <w:sz w:val="22"/>
    </w:rPr>
  </w:style>
  <w:style w:styleId="Style_73" w:type="paragraph">
    <w:name w:val="Contents 8"/>
    <w:link w:val="Style_73_ch"/>
    <w:rPr>
      <w:rFonts w:ascii="XO Thames" w:hAnsi="XO Thames"/>
      <w:sz w:val="28"/>
    </w:rPr>
  </w:style>
  <w:style w:styleId="Style_73_ch" w:type="character">
    <w:name w:val="Contents 8"/>
    <w:link w:val="Style_73"/>
    <w:rPr>
      <w:rFonts w:ascii="XO Thames" w:hAnsi="XO Thames"/>
      <w:sz w:val="28"/>
    </w:rPr>
  </w:style>
  <w:style w:styleId="Style_74" w:type="paragraph">
    <w:name w:val="heading 2"/>
    <w:link w:val="Style_74_ch"/>
    <w:pPr>
      <w:ind/>
      <w:outlineLvl w:val="1"/>
    </w:pPr>
    <w:rPr>
      <w:rFonts w:ascii="XO Thames" w:hAnsi="XO Thames"/>
      <w:b w:val="1"/>
      <w:sz w:val="28"/>
    </w:rPr>
  </w:style>
  <w:style w:styleId="Style_74_ch" w:type="character">
    <w:name w:val="heading 2"/>
    <w:link w:val="Style_74"/>
    <w:rPr>
      <w:rFonts w:ascii="XO Thames" w:hAnsi="XO Thames"/>
      <w:b w:val="1"/>
      <w:sz w:val="28"/>
    </w:rPr>
  </w:style>
  <w:style w:styleId="Style_7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2025-04-07T11:43:22Z</dcterms:modified>
</cp:coreProperties>
</file>