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205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1</w:t>
      </w:r>
    </w:p>
    <w:p w14:paraId="02000000">
      <w:pPr>
        <w:widowControl w:val="0"/>
        <w:spacing w:after="0" w:line="240" w:lineRule="auto"/>
        <w:ind w:firstLine="0" w:left="10205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205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205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 28.03.2025 № 2932-П</w:t>
      </w:r>
    </w:p>
    <w:p w14:paraId="05000000">
      <w:pPr>
        <w:pStyle w:val="Style_1"/>
        <w:ind w:firstLine="0" w:left="10205"/>
        <w:jc w:val="left"/>
        <w:rPr>
          <w:rFonts w:ascii="Times New Roman" w:hAnsi="Times New Roman"/>
          <w:sz w:val="24"/>
        </w:rPr>
      </w:pPr>
    </w:p>
    <w:p w14:paraId="06000000">
      <w:pPr>
        <w:pStyle w:val="Style_1"/>
        <w:ind w:firstLine="0" w:left="1020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>1</w:t>
      </w:r>
    </w:p>
    <w:p w14:paraId="07000000">
      <w:pPr>
        <w:pStyle w:val="Style_1"/>
        <w:ind w:firstLine="0" w:left="1020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pStyle w:val="Style_1"/>
        <w:ind w:firstLine="0" w:left="1020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в городе Магнитогорске» </w:t>
      </w:r>
      <w:r>
        <w:rPr>
          <w:rFonts w:ascii="Times New Roman" w:hAnsi="Times New Roman"/>
          <w:sz w:val="24"/>
        </w:rPr>
        <w:t>на 2025-2030 годы</w:t>
      </w:r>
    </w:p>
    <w:p w14:paraId="09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A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B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C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 на 2025-2030 годы</w:t>
      </w:r>
    </w:p>
    <w:p w14:paraId="0D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E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F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238"/>
      </w:tblGrid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 1. Создание условий для эффективного развития </w:t>
            </w:r>
            <w:r>
              <w:rPr>
                <w:rFonts w:ascii="Times New Roman" w:hAnsi="Times New Roman"/>
                <w:sz w:val="24"/>
              </w:rPr>
              <w:t>образования, направленного на обеспечение доступности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</w:t>
            </w:r>
            <w:r>
              <w:rPr>
                <w:rFonts w:ascii="Times New Roman" w:hAnsi="Times New Roman"/>
                <w:sz w:val="24"/>
              </w:rPr>
              <w:t xml:space="preserve">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</w:t>
            </w:r>
            <w:r>
              <w:rPr>
                <w:rFonts w:ascii="Times New Roman" w:hAnsi="Times New Roman"/>
                <w:sz w:val="24"/>
              </w:rPr>
              <w:t>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</w:t>
            </w:r>
          </w:p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дошкольного образования в рамках реализации </w:t>
            </w:r>
            <w:r>
              <w:rPr>
                <w:rFonts w:ascii="Times New Roman" w:hAnsi="Times New Roman"/>
                <w:sz w:val="24"/>
              </w:rPr>
              <w:t>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2. </w:t>
            </w:r>
          </w:p>
          <w:p w14:paraId="1E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</w:t>
            </w:r>
            <w:r>
              <w:rPr>
                <w:rFonts w:ascii="Times New Roman" w:hAnsi="Times New Roman"/>
                <w:sz w:val="24"/>
              </w:rPr>
              <w:t>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 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</w:t>
            </w:r>
            <w:r>
              <w:rPr>
                <w:rFonts w:ascii="Times New Roman" w:hAnsi="Times New Roman"/>
                <w:sz w:val="24"/>
              </w:rPr>
              <w:t xml:space="preserve"> «Дошкольное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Направление 2 </w:t>
            </w:r>
            <w:r>
              <w:rPr>
                <w:rFonts w:ascii="Times New Roman" w:hAnsi="Times New Roman"/>
                <w:sz w:val="24"/>
              </w:rPr>
              <w:t>«Общее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  <w:r>
              <w:rPr>
                <w:rFonts w:ascii="Times New Roman" w:hAnsi="Times New Roman"/>
                <w:sz w:val="24"/>
              </w:rPr>
              <w:t xml:space="preserve"> 232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570,09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732-П.</w:t>
            </w:r>
          </w:p>
          <w:p w14:paraId="3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утвержденная постановлением Правительства Челябинской области от 30.12.2020 г. № 780-П</w:t>
            </w:r>
          </w:p>
        </w:tc>
      </w:tr>
    </w:tbl>
    <w:p w14:paraId="3B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3C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3D000000">
      <w:pPr>
        <w:pStyle w:val="Style_1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221"/>
        <w:gridCol w:w="1259"/>
        <w:gridCol w:w="2240"/>
        <w:gridCol w:w="909"/>
        <w:gridCol w:w="850"/>
        <w:gridCol w:w="851"/>
        <w:gridCol w:w="850"/>
        <w:gridCol w:w="851"/>
        <w:gridCol w:w="780"/>
        <w:gridCol w:w="2372"/>
      </w:tblGrid>
      <w:tr>
        <w:tc>
          <w:tcPr>
            <w:tcW w:type="dxa" w:w="7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32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2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</w:t>
            </w:r>
            <w:r>
              <w:rPr>
                <w:rFonts w:ascii="Times New Roman" w:hAnsi="Times New Roman"/>
                <w:sz w:val="24"/>
              </w:rPr>
              <w:t>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</w:t>
            </w:r>
            <w:r>
              <w:rPr>
                <w:rFonts w:ascii="Times New Roman" w:hAnsi="Times New Roman"/>
                <w:sz w:val="24"/>
              </w:rPr>
              <w:t xml:space="preserve">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«Создание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искусства»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90,1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90,7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людей, занимающихся добровольческой </w:t>
            </w:r>
            <w:r>
              <w:rPr>
                <w:rFonts w:ascii="Times New Roman" w:hAnsi="Times New Roman"/>
                <w:sz w:val="24"/>
              </w:rPr>
              <w:t>(волонтерской) деятельностью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</w:t>
            </w:r>
            <w:r>
              <w:rPr>
                <w:rFonts w:ascii="Times New Roman" w:hAnsi="Times New Roman"/>
                <w:sz w:val="24"/>
              </w:rPr>
              <w:t>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56,18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83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2" w:name="P688"/>
      <w:bookmarkEnd w:id="2"/>
    </w:p>
    <w:p w14:paraId="84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муниципальной программы в </w:t>
      </w:r>
      <w:r>
        <w:rPr>
          <w:rFonts w:ascii="Times New Roman" w:hAnsi="Times New Roman"/>
          <w:sz w:val="24"/>
        </w:rPr>
        <w:t>2025</w:t>
      </w:r>
      <w:r>
        <w:rPr>
          <w:rFonts w:ascii="Times New Roman" w:hAnsi="Times New Roman"/>
          <w:sz w:val="24"/>
        </w:rPr>
        <w:t xml:space="preserve"> году</w:t>
      </w:r>
    </w:p>
    <w:p w14:paraId="85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образования от общего </w:t>
            </w:r>
            <w:r>
              <w:rPr>
                <w:rFonts w:ascii="Times New Roman" w:hAnsi="Times New Roman"/>
                <w:sz w:val="24"/>
              </w:rPr>
              <w:t>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E4000000">
      <w:pPr>
        <w:pStyle w:val="Style_1"/>
        <w:ind/>
        <w:jc w:val="both"/>
        <w:rPr>
          <w:rFonts w:ascii="Times New Roman" w:hAnsi="Times New Roman"/>
          <w:sz w:val="24"/>
        </w:rPr>
      </w:pPr>
      <w:bookmarkStart w:id="3" w:name="P804"/>
      <w:bookmarkEnd w:id="3"/>
    </w:p>
    <w:p w14:paraId="E5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E6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0"/>
        <w:gridCol w:w="5802"/>
        <w:gridCol w:w="5288"/>
        <w:gridCol w:w="3187"/>
      </w:tblGrid>
      <w:tr>
        <w:trPr>
          <w:tblHeader/>
        </w:trP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  <w:r>
              <w:rPr>
                <w:rFonts w:ascii="Times New Roman" w:hAnsi="Times New Roman"/>
                <w:sz w:val="24"/>
              </w:rPr>
              <w:t xml:space="preserve"> муниципальной программы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Региональный проект «Поддержка семьи»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(2026 год)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дошкольного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</w:t>
            </w:r>
            <w:r>
              <w:rPr>
                <w:rFonts w:ascii="Times New Roman" w:hAnsi="Times New Roman"/>
                <w:sz w:val="24"/>
              </w:rPr>
              <w:t>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</w:t>
            </w:r>
            <w:r>
              <w:rPr>
                <w:rFonts w:ascii="Times New Roman" w:hAnsi="Times New Roman"/>
                <w:sz w:val="24"/>
              </w:rPr>
              <w:t>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</w:t>
            </w:r>
            <w:r>
              <w:rPr>
                <w:rFonts w:ascii="Times New Roman" w:hAnsi="Times New Roman"/>
                <w:sz w:val="24"/>
              </w:rPr>
              <w:t>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Региональный проект «</w:t>
            </w:r>
            <w:r>
              <w:rPr>
                <w:rFonts w:ascii="Times New Roman" w:hAnsi="Times New Roman"/>
                <w:sz w:val="24"/>
              </w:rPr>
              <w:t>Все лучшее детям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</w:t>
            </w:r>
            <w:r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 xml:space="preserve">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Региональный проект «</w:t>
            </w:r>
            <w:r>
              <w:rPr>
                <w:rFonts w:ascii="Times New Roman" w:hAnsi="Times New Roman"/>
                <w:sz w:val="24"/>
              </w:rPr>
              <w:t>Педагоги и наставники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организаций. Обеспечение привлечения квалифицированных кадров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образования от общего </w:t>
            </w:r>
            <w:r>
              <w:rPr>
                <w:rFonts w:ascii="Times New Roman" w:hAnsi="Times New Roman"/>
                <w:sz w:val="24"/>
              </w:rPr>
              <w:t>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Поддержка и развитие общеобразовательных учреждений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Созданы условия для получения доступного и качественного дополнительного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творческой активности детей, оказание поддержки обучающимся и их педагогам-наставникам за высокие достижения в области культуры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 Региональный проект «</w:t>
            </w: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</w:t>
            </w:r>
            <w:r>
              <w:rPr>
                <w:rFonts w:ascii="Times New Roman" w:hAnsi="Times New Roman"/>
                <w:sz w:val="24"/>
              </w:rPr>
              <w:t>-2026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 xml:space="preserve">Приобщение участников лагеря к историческому и культурному военно-историческому </w:t>
            </w:r>
            <w:r>
              <w:rPr>
                <w:rFonts w:ascii="Times New Roman" w:hAnsi="Times New Roman"/>
                <w:sz w:val="24"/>
              </w:rPr>
              <w:t>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Приобщение участников лагеря к историческому и культурному военно-историческому наследию </w:t>
            </w:r>
            <w:r>
              <w:rPr>
                <w:rFonts w:ascii="Times New Roman" w:hAnsi="Times New Roman"/>
                <w:sz w:val="24"/>
              </w:rPr>
              <w:t>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</w:t>
            </w:r>
            <w:r>
              <w:rPr>
                <w:rFonts w:ascii="Times New Roman" w:hAnsi="Times New Roman"/>
                <w:sz w:val="24"/>
              </w:rPr>
              <w:t>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«Отдых и оздоровление детей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оздоровительно-образовательном центре</w:t>
            </w:r>
            <w:r>
              <w:rPr>
                <w:rFonts w:ascii="Times New Roman" w:hAnsi="Times New Roman"/>
                <w:sz w:val="24"/>
              </w:rPr>
              <w:t>, загородных лагерях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отдыха и оздоровления детей в каникулярное время в лагерях дневного пребывания, </w:t>
            </w:r>
            <w:r>
              <w:rPr>
                <w:rFonts w:ascii="Times New Roman" w:hAnsi="Times New Roman"/>
                <w:sz w:val="24"/>
              </w:rPr>
              <w:t>туристских походах, оздоровительно-образовательном центре, загородных лагерях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Региональный проект «Мы вместе (Воспитание гармонично развитой личности)»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5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Социальное, культурное, духовное и физическое развитие молодежи, проживающей на территории города Магнитогорска</w:t>
            </w:r>
          </w:p>
        </w:tc>
        <w:tc>
          <w:tcPr>
            <w:tcW w:type="dxa" w:w="5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реального участия молодежи города Магнитогорска в мероприятиях, направленных на социальное, культурное, духовное и физическое развитие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</w:tr>
      <w:tr>
        <w:tc>
          <w:tcPr>
            <w:tcW w:type="dxa" w:w="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«Молодежь Магнитки»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привлечения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</w:t>
            </w:r>
            <w:r>
              <w:rPr>
                <w:rFonts w:ascii="Times New Roman" w:hAnsi="Times New Roman"/>
                <w:sz w:val="24"/>
              </w:rPr>
              <w:t>тельскую деятельность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 Комплекс 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 xml:space="preserve">Организация методического, психологического, финансового и технического сопровождения деятельности образовательных </w:t>
            </w:r>
            <w:r>
              <w:rPr>
                <w:rFonts w:ascii="Times New Roman" w:hAnsi="Times New Roman"/>
                <w:sz w:val="24"/>
              </w:rPr>
              <w:t>учреждений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 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</w:tbl>
    <w:p w14:paraId="74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5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4" w:name="P877"/>
      <w:bookmarkEnd w:id="4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6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481"/>
        <w:gridCol w:w="1596"/>
        <w:gridCol w:w="1596"/>
        <w:gridCol w:w="1596"/>
        <w:gridCol w:w="1535"/>
        <w:gridCol w:w="1547"/>
        <w:gridCol w:w="1535"/>
        <w:gridCol w:w="2196"/>
      </w:tblGrid>
      <w:tr>
        <w:trPr>
          <w:trHeight w:hRule="atLeast" w:val="271"/>
        </w:trPr>
        <w:tc>
          <w:tcPr>
            <w:tcW w:type="dxa" w:w="34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в т.ч.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 297 319.</w:t>
            </w: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10 154 180.</w:t>
            </w: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10 058 801.</w:t>
            </w: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9 277 582.12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9 564 845.48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9 879 840.45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>
              <w:rPr>
                <w:rFonts w:ascii="Times New Roman" w:hAnsi="Times New Roman"/>
                <w:color w:val="000000"/>
                <w:sz w:val="24"/>
              </w:rPr>
              <w:t> 232 570.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468 611.</w:t>
            </w: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441 619.</w:t>
            </w: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404 825.</w:t>
            </w: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1 315 055.</w:t>
            </w: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418 056.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6 440 165.90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6 381 344.81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38 326</w:t>
            </w:r>
            <w:r>
              <w:rPr>
                <w:rFonts w:ascii="Times New Roman" w:hAnsi="Times New Roman"/>
                <w:color w:val="000000"/>
                <w:sz w:val="24"/>
              </w:rPr>
              <w:t> 378.</w:t>
            </w: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410 652.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3 272 395.44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3 272 631.71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2 915 311.58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3 202 574.95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3 517 569.92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 591 135.</w:t>
            </w: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8010000">
      <w:pPr>
        <w:spacing w:after="0" w:line="240" w:lineRule="auto"/>
        <w:ind/>
        <w:rPr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footer"/>
    <w:basedOn w:val="Style_4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footer"/>
    <w:basedOn w:val="Style_4_ch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header"/>
    <w:basedOn w:val="Style_4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header"/>
    <w:basedOn w:val="Style_4_ch"/>
    <w:link w:val="Style_12"/>
  </w:style>
  <w:style w:styleId="Style_13" w:type="paragraph">
    <w:name w:val="annotation subject"/>
    <w:basedOn w:val="Style_14"/>
    <w:next w:val="Style_14"/>
    <w:link w:val="Style_13_ch"/>
    <w:rPr>
      <w:b w:val="1"/>
    </w:rPr>
  </w:style>
  <w:style w:styleId="Style_13_ch" w:type="character">
    <w:name w:val="annotation subject"/>
    <w:basedOn w:val="Style_14_ch"/>
    <w:link w:val="Style_13"/>
    <w:rPr>
      <w:b w:val="1"/>
    </w:rPr>
  </w:style>
  <w:style w:styleId="Style_14" w:type="paragraph">
    <w:name w:val="annotation text"/>
    <w:basedOn w:val="Style_4"/>
    <w:link w:val="Style_14_ch"/>
    <w:pPr>
      <w:spacing w:line="240" w:lineRule="auto"/>
      <w:ind/>
    </w:pPr>
    <w:rPr>
      <w:sz w:val="20"/>
    </w:rPr>
  </w:style>
  <w:style w:styleId="Style_14_ch" w:type="character">
    <w:name w:val="annotation text"/>
    <w:basedOn w:val="Style_4_ch"/>
    <w:link w:val="Style_14"/>
    <w:rPr>
      <w:sz w:val="20"/>
    </w:rPr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4_ch"/>
    <w:link w:val="Style_17"/>
    <w:rPr>
      <w:rFonts w:ascii="Segoe UI" w:hAnsi="Segoe UI"/>
      <w:sz w:val="18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4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annotation reference"/>
    <w:basedOn w:val="Style_23"/>
    <w:link w:val="Style_22_ch"/>
    <w:rPr>
      <w:sz w:val="16"/>
    </w:rPr>
  </w:style>
  <w:style w:styleId="Style_22_ch" w:type="character">
    <w:name w:val="annotation reference"/>
    <w:basedOn w:val="Style_23_ch"/>
    <w:link w:val="Style_22"/>
    <w:rPr>
      <w:sz w:val="16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4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2025-04-07T11:15:08Z</dcterms:modified>
</cp:coreProperties>
</file>