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552"/>
        <w:gridCol w:w="4551"/>
        <w:gridCol w:w="4253"/>
      </w:tblGrid>
      <w:tr>
        <w:tc>
          <w:tcPr>
            <w:tcW w:type="dxa" w:w="9356"/>
            <w:gridSpan w:val="3"/>
            <w:tcMar>
              <w:top w:type="dxa" w:w="0"/>
              <w:left w:type="dxa" w:w="0"/>
              <w:bottom w:type="dxa" w:w="0"/>
              <w:right w:type="dxa" w:w="0"/>
            </w:tcMar>
          </w:tcPr>
          <w:p w14:paraId="07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</w:t>
            </w:r>
          </w:p>
          <w:p w14:paraId="08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разработку документации по планировке территории</w:t>
            </w:r>
          </w:p>
        </w:tc>
      </w:tr>
      <w:tr>
        <w:tc>
          <w:tcPr>
            <w:tcW w:type="dxa" w:w="9356"/>
            <w:gridSpan w:val="3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</w:rPr>
              <w:t>г. Магнитогорск</w:t>
            </w:r>
            <w:r>
              <w:rPr>
                <w:rFonts w:ascii="Times New Roman" w:hAnsi="Times New Roman"/>
                <w:sz w:val="26"/>
              </w:rPr>
              <w:t>, «Дворец спорта «Академия хоккея «Металлург»</w:t>
            </w:r>
          </w:p>
        </w:tc>
      </w:tr>
      <w:tr>
        <w:tc>
          <w:tcPr>
            <w:tcW w:type="dxa" w:w="9356"/>
            <w:gridSpan w:val="3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(наименование территории, наименование объекта (объектов) капитального строительства, для размещения которого (которых) подготавливается документация по планировке территории)</w:t>
            </w:r>
          </w:p>
        </w:tc>
      </w:tr>
      <w:tr>
        <w:tc>
          <w:tcPr>
            <w:tcW w:type="dxa" w:w="5103"/>
            <w:gridSpan w:val="2"/>
            <w:tcBorders>
              <w:top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позиции</w:t>
            </w:r>
          </w:p>
        </w:tc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межевания территории в виде отдельного документа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4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ПАО «Магнитогорский металлургический комбинат» (ОГРН 1027402166835, 455000, Челябинская область, г.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Магнитогорск, ул. Кирова, 93, </w:t>
            </w:r>
            <w:r>
              <w:rPr>
                <w:rFonts w:ascii="Times New Roman" w:hAnsi="Times New Roman"/>
              </w:rPr>
              <w:t>novikov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pn</w:t>
            </w:r>
            <w:r>
              <w:rPr>
                <w:rFonts w:ascii="Times New Roman" w:hAnsi="Times New Roman"/>
              </w:rPr>
              <w:t>@</w:t>
            </w:r>
            <w:r>
              <w:rPr>
                <w:rFonts w:ascii="Times New Roman" w:hAnsi="Times New Roman"/>
              </w:rPr>
              <w:t>mmk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ru</w:t>
            </w:r>
            <w:r>
              <w:rPr>
                <w:rFonts w:ascii="Times New Roman" w:hAnsi="Times New Roman"/>
              </w:rPr>
              <w:t>)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4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счёт собственных средств ПАО «ММК»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4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Размещение объектов капитального строительства проектом межевания </w:t>
            </w:r>
            <w:r>
              <w:rPr>
                <w:rFonts w:ascii="Times New Roman" w:hAnsi="Times New Roman"/>
              </w:rPr>
              <w:t xml:space="preserve">территории </w:t>
            </w:r>
            <w:r>
              <w:rPr>
                <w:rFonts w:ascii="Times New Roman" w:hAnsi="Times New Roman"/>
              </w:rPr>
              <w:t>не предусматривается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4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Городской округ, в отношении 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Магнитогорский городской округ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4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документации по планировке территории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</w:rPr>
              <w:t xml:space="preserve">Состав проекта планировки территории определяется в соответствии с ст.43 </w:t>
            </w:r>
            <w:r>
              <w:rPr>
                <w:rFonts w:ascii="Times New Roman" w:hAnsi="Times New Roman"/>
              </w:rPr>
              <w:t>ГрК</w:t>
            </w:r>
            <w:r>
              <w:rPr>
                <w:rFonts w:ascii="Times New Roman" w:hAnsi="Times New Roman"/>
              </w:rPr>
              <w:t xml:space="preserve"> РФ.</w:t>
            </w:r>
          </w:p>
          <w:p w14:paraId="1F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Документ, содержащий сведения, подлежащие внесению в Единый государственный реестр недвижимости, в том числе описание местоположения границ земельных участков, подлежащих образованию, устанавливаемые красные линии в соответствии с проектом межевания территории, согласно постановления Правительства РФ от 02.02.2024 N 112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4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74:33:0000000:11674</w:t>
            </w:r>
            <w:r>
              <w:rPr>
                <w:rFonts w:ascii="Times New Roman" w:hAnsi="Times New Roman"/>
              </w:rPr>
              <w:t>;</w:t>
            </w:r>
          </w:p>
          <w:p w14:paraId="23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74:33:0000000:11673</w:t>
            </w:r>
            <w:r>
              <w:rPr>
                <w:rFonts w:ascii="Times New Roman" w:hAnsi="Times New Roman"/>
              </w:rPr>
              <w:t>;</w:t>
            </w:r>
          </w:p>
          <w:p w14:paraId="24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74:33:0218001:1275</w:t>
            </w:r>
            <w:r>
              <w:rPr>
                <w:rFonts w:ascii="Times New Roman" w:hAnsi="Times New Roman"/>
              </w:rPr>
              <w:t>;</w:t>
            </w:r>
          </w:p>
          <w:p w14:paraId="25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74:33:0218001:1276;</w:t>
            </w:r>
          </w:p>
          <w:p w14:paraId="26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74:33:0218001:1277.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4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подготовки документации по планировке территории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изменение границ территорий общего пользования (корректировка красных линий).</w:t>
            </w:r>
          </w:p>
          <w:p w14:paraId="2A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образование земельного участка путем </w:t>
            </w:r>
            <w:r>
              <w:rPr>
                <w:rFonts w:ascii="Times New Roman" w:hAnsi="Times New Roman"/>
              </w:rPr>
              <w:t>перераспределения</w:t>
            </w:r>
            <w:r>
              <w:rPr>
                <w:rFonts w:ascii="Times New Roman" w:hAnsi="Times New Roman"/>
              </w:rPr>
              <w:t xml:space="preserve"> земельн</w:t>
            </w:r>
            <w:r>
              <w:rPr>
                <w:rFonts w:ascii="Times New Roman" w:hAnsi="Times New Roman"/>
              </w:rPr>
              <w:t>ого</w:t>
            </w:r>
            <w:r>
              <w:rPr>
                <w:rFonts w:ascii="Times New Roman" w:hAnsi="Times New Roman"/>
              </w:rPr>
              <w:t xml:space="preserve"> участк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74:33:0000000:11674</w:t>
            </w:r>
            <w:r>
              <w:rPr>
                <w:rFonts w:ascii="Times New Roman" w:hAnsi="Times New Roman"/>
              </w:rPr>
              <w:t xml:space="preserve"> с муниципальными землями с </w:t>
            </w:r>
            <w:r>
              <w:rPr>
                <w:rFonts w:ascii="Times New Roman" w:hAnsi="Times New Roman"/>
              </w:rPr>
              <w:t>целью исключения вклинивания,</w:t>
            </w:r>
            <w:r>
              <w:rPr>
                <w:rFonts w:ascii="Times New Roman" w:hAnsi="Times New Roman"/>
                <w:b w:val="1"/>
                <w:i w:val="1"/>
              </w:rPr>
              <w:t xml:space="preserve"> </w:t>
            </w:r>
            <w:r>
              <w:rPr>
                <w:rFonts w:ascii="Times New Roman" w:hAnsi="Times New Roman"/>
              </w:rPr>
              <w:t>вкрапл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ивания</w:t>
            </w:r>
            <w:r>
              <w:rPr>
                <w:rFonts w:ascii="Times New Roman" w:hAnsi="Times New Roman"/>
              </w:rPr>
              <w:t>, чересполосицы согласно п/п2 п.1 ст.39.28 ЗК РФ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14:paraId="2B000000">
      <w:pPr>
        <w:widowControl w:val="0"/>
        <w:ind/>
        <w:jc w:val="both"/>
      </w:pPr>
    </w:p>
    <w:p w14:paraId="2C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Начальник управления</w:t>
      </w:r>
    </w:p>
    <w:p w14:paraId="2D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архитектуры и градостроительства</w:t>
      </w:r>
    </w:p>
    <w:p w14:paraId="2E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администрации города Магнитогорска                                                     К.С. Хуртин</w:t>
      </w:r>
    </w:p>
    <w:sectPr>
      <w:headerReference r:id="rId1" w:type="firs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Приложение № </w:t>
    </w:r>
    <w:r>
      <w:rPr>
        <w:rFonts w:ascii="Times New Roman" w:hAnsi="Times New Roman"/>
        <w:sz w:val="24"/>
      </w:rPr>
      <w:t>2</w:t>
    </w:r>
  </w:p>
  <w:p w14:paraId="02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к постановлению администрации</w:t>
    </w:r>
  </w:p>
  <w:p w14:paraId="03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 w14:paraId="04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от 26.03.2025 № 2770-П</w:t>
    </w:r>
  </w:p>
  <w:p w14:paraId="05000000">
    <w:pPr>
      <w:pStyle w:val="Style_1"/>
      <w:ind/>
      <w:jc w:val="right"/>
      <w:rPr>
        <w:rFonts w:ascii="Times New Roman" w:hAnsi="Times New Roman"/>
        <w:sz w:val="24"/>
      </w:rPr>
    </w:pPr>
  </w:p>
  <w:p w14:paraId="06000000">
    <w:pPr>
      <w:pStyle w:val="Style_1"/>
      <w:ind/>
      <w:jc w:val="right"/>
      <w:rPr>
        <w:rFonts w:ascii="Times New Roman" w:hAnsi="Times New Roman"/>
        <w:sz w:val="24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footer"/>
    <w:basedOn w:val="Style_3"/>
    <w:link w:val="Style_1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0_ch" w:type="character">
    <w:name w:val="footer"/>
    <w:basedOn w:val="Style_3_ch"/>
    <w:link w:val="Style_10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Balloon Text"/>
    <w:basedOn w:val="Style_3"/>
    <w:link w:val="Style_15_ch"/>
    <w:pPr>
      <w:spacing w:after="0" w:line="240" w:lineRule="auto"/>
      <w:ind/>
    </w:pPr>
    <w:rPr>
      <w:rFonts w:ascii="Segoe UI" w:hAnsi="Segoe UI"/>
      <w:sz w:val="18"/>
    </w:rPr>
  </w:style>
  <w:style w:styleId="Style_15_ch" w:type="character">
    <w:name w:val="Balloon Text"/>
    <w:basedOn w:val="Style_3_ch"/>
    <w:link w:val="Style_15"/>
    <w:rPr>
      <w:rFonts w:ascii="Segoe UI" w:hAnsi="Segoe UI"/>
      <w:sz w:val="18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2025-03-27T05:01:23Z</dcterms:modified>
</cp:coreProperties>
</file>