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2527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C000000">
      <w:pPr>
        <w:spacing w:after="0" w:line="240" w:lineRule="auto"/>
        <w:ind w:right="4110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Порядка работы комиссии по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рассмотрению доклада об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оценке применения обязательных требований, содержащихся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постановлении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12.07.2013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9385-П «Об определении границ, прилегающих к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некоторым организациям и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объектам </w:t>
      </w:r>
      <w:r>
        <w:rPr>
          <w:rFonts w:ascii="PT Astra Serif" w:hAnsi="PT Astra Serif"/>
          <w:sz w:val="28"/>
        </w:rPr>
        <w:t>территорий, на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которых не допускается розничная продажа алкогольной продукции»</w:t>
      </w:r>
    </w:p>
    <w:p w14:paraId="0D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</w:p>
    <w:p w14:paraId="0E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федеральными законами от 31.07.2020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247-ФЗ</w:t>
      </w:r>
      <w:r>
        <w:br/>
      </w:r>
      <w:r>
        <w:rPr>
          <w:rFonts w:ascii="PT Astra Serif" w:hAnsi="PT Astra Serif"/>
          <w:sz w:val="28"/>
        </w:rPr>
        <w:t>«Об обязательных требованиях в Российской Федерации»,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131-ФЗ «Об общих принципах организации мест</w:t>
      </w:r>
      <w:r>
        <w:rPr>
          <w:rFonts w:ascii="PT Astra Serif" w:hAnsi="PT Astra Serif"/>
          <w:sz w:val="28"/>
        </w:rPr>
        <w:t>ного самоуправления</w:t>
      </w:r>
      <w:r>
        <w:br/>
      </w:r>
      <w:r>
        <w:rPr>
          <w:rFonts w:ascii="PT Astra Serif" w:hAnsi="PT Astra Serif"/>
          <w:sz w:val="28"/>
        </w:rPr>
        <w:t>в Российской Федерации», от 22.11.1995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171-ФЗ «О государственном регулировании производства и оборота этилового спирта, алкогольной</w:t>
      </w:r>
      <w:r>
        <w:br/>
      </w:r>
      <w:r>
        <w:rPr>
          <w:rFonts w:ascii="PT Astra Serif" w:hAnsi="PT Astra Serif"/>
          <w:sz w:val="28"/>
        </w:rPr>
        <w:t xml:space="preserve">и спиртосодержащей продукции и об ограничении потребления (распития) алкогольной продукции», Решением </w:t>
      </w:r>
      <w:r>
        <w:rPr>
          <w:rFonts w:ascii="PT Astra Serif" w:hAnsi="PT Astra Serif"/>
          <w:sz w:val="28"/>
        </w:rPr>
        <w:t>Магнитогорского городского Собрания депутатов от 26 октября 2021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216 «Об утверждении Порядка установления </w:t>
      </w:r>
      <w:r>
        <w:rPr>
          <w:rFonts w:ascii="PT Astra Serif" w:hAnsi="PT Astra Serif"/>
          <w:sz w:val="28"/>
        </w:rPr>
        <w:t>и оценки применения обязательных требований, устанавливаемых муниципальными правовыми актами города Магнитогорска», Уставом города Магнитогорска,</w:t>
      </w:r>
    </w:p>
    <w:p w14:paraId="0F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</w:p>
    <w:p w14:paraId="10000000">
      <w:pPr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</w:t>
      </w:r>
      <w:r>
        <w:rPr>
          <w:rFonts w:ascii="PT Astra Serif" w:hAnsi="PT Astra Serif"/>
          <w:sz w:val="28"/>
        </w:rPr>
        <w:t>ОВЛЯЮ:</w:t>
      </w:r>
    </w:p>
    <w:p w14:paraId="11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Утвердить Порядок работы комиссии по рассмотрению доклада</w:t>
      </w:r>
      <w:r>
        <w:br/>
      </w:r>
      <w:r>
        <w:rPr>
          <w:rFonts w:ascii="PT Astra Serif" w:hAnsi="PT Astra Serif"/>
          <w:sz w:val="28"/>
        </w:rPr>
        <w:t>об оценке применения обязательных требований, содержащихся</w:t>
      </w:r>
      <w:r>
        <w:br/>
      </w:r>
      <w:r>
        <w:rPr>
          <w:rFonts w:ascii="PT Astra Serif" w:hAnsi="PT Astra Serif"/>
          <w:sz w:val="28"/>
        </w:rPr>
        <w:t>в постановлении администрации города Магнитогорска от 12.07.2013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9385-П «Об определении границ, прилегающих к некоторым организациям и объекта</w:t>
      </w:r>
      <w:r>
        <w:rPr>
          <w:rFonts w:ascii="PT Astra Serif" w:hAnsi="PT Astra Serif"/>
          <w:sz w:val="28"/>
        </w:rPr>
        <w:t>м территорий, на которых не допускается розничная продажа алкогольной продукции» (приложение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1).</w:t>
      </w:r>
    </w:p>
    <w:p w14:paraId="12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Утвердить состав комиссии по рассмотрению доклада</w:t>
      </w:r>
      <w:r>
        <w:br/>
      </w:r>
      <w:r>
        <w:rPr>
          <w:rFonts w:ascii="PT Astra Serif" w:hAnsi="PT Astra Serif"/>
          <w:sz w:val="28"/>
        </w:rPr>
        <w:t>об оценке применения обязательных требований, содержащихся</w:t>
      </w:r>
      <w:r>
        <w:br/>
      </w:r>
      <w:r>
        <w:rPr>
          <w:rFonts w:ascii="PT Astra Serif" w:hAnsi="PT Astra Serif"/>
          <w:sz w:val="28"/>
        </w:rPr>
        <w:t xml:space="preserve">в постановлении администрации города </w:t>
      </w:r>
      <w:r>
        <w:rPr>
          <w:rFonts w:ascii="PT Astra Serif" w:hAnsi="PT Astra Serif"/>
          <w:sz w:val="28"/>
        </w:rPr>
        <w:t xml:space="preserve">Магнитогорска </w:t>
      </w:r>
      <w:r>
        <w:rPr>
          <w:rFonts w:ascii="PT Astra Serif" w:hAnsi="PT Astra Serif"/>
          <w:sz w:val="28"/>
        </w:rPr>
        <w:t>от 12.07.</w:t>
      </w:r>
      <w:r>
        <w:rPr>
          <w:rFonts w:ascii="PT Astra Serif" w:hAnsi="PT Astra Serif"/>
          <w:sz w:val="28"/>
        </w:rPr>
        <w:t>2013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9385-П </w:t>
      </w:r>
      <w:r>
        <w:rPr>
          <w:rFonts w:ascii="PT Astra Serif" w:hAnsi="PT Astra Serif"/>
          <w:sz w:val="28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 (приложение № 2).</w:t>
      </w:r>
    </w:p>
    <w:p w14:paraId="13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Настоящее постановление вступает в силу после его официального опубликов</w:t>
      </w:r>
      <w:r>
        <w:rPr>
          <w:rFonts w:ascii="PT Astra Serif" w:hAnsi="PT Astra Serif"/>
          <w:sz w:val="28"/>
        </w:rPr>
        <w:t>ания.</w:t>
      </w:r>
    </w:p>
    <w:p w14:paraId="14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PT Astra Serif" w:hAnsi="PT Astra Serif"/>
          <w:sz w:val="28"/>
        </w:rPr>
        <w:t xml:space="preserve">Магнитогорска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Болкун</w:t>
      </w:r>
      <w:r>
        <w:rPr>
          <w:rFonts w:ascii="PT Astra Serif" w:hAnsi="PT Astra Serif"/>
          <w:sz w:val="28"/>
        </w:rPr>
        <w:t xml:space="preserve"> Н.И.):</w:t>
      </w:r>
    </w:p>
    <w:p w14:paraId="1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опубликовать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настоящее постановление в средствах массовой информации;</w:t>
      </w:r>
    </w:p>
    <w:p w14:paraId="1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17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sz w:val="28"/>
        </w:rPr>
        <w:t>на заместителя гл</w:t>
      </w:r>
      <w:r>
        <w:rPr>
          <w:rFonts w:ascii="PT Astra Serif" w:hAnsi="PT Astra Serif"/>
          <w:sz w:val="28"/>
        </w:rPr>
        <w:t xml:space="preserve">авы города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руководителя аппарата администрации города </w:t>
      </w:r>
      <w:r>
        <w:rPr>
          <w:rFonts w:ascii="PT Astra Serif" w:hAnsi="PT Astra Serif"/>
          <w:sz w:val="28"/>
        </w:rPr>
        <w:t xml:space="preserve">Магнитогорска </w:t>
      </w:r>
      <w:r>
        <w:rPr>
          <w:rFonts w:ascii="PT Astra Serif" w:hAnsi="PT Astra Serif"/>
          <w:sz w:val="28"/>
        </w:rPr>
        <w:t>Москалева М.В.</w:t>
      </w: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9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A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                                                         С.Н. Бердников</w:t>
      </w:r>
    </w:p>
    <w:p w14:paraId="1C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D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2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3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4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7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8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9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A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B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C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D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E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F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2000000">
      <w:pPr>
        <w:sectPr>
          <w:headerReference r:id="rId5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33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1</w:t>
      </w:r>
    </w:p>
    <w:p w14:paraId="34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35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36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19.03.2025 № 2527-П</w:t>
      </w:r>
    </w:p>
    <w:p w14:paraId="37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38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39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3A000000">
      <w:pPr>
        <w:spacing w:after="0" w:line="240" w:lineRule="auto"/>
        <w:ind/>
        <w:jc w:val="center"/>
        <w:rPr>
          <w:rFonts w:ascii="PT Astra Serif" w:hAnsi="PT Astra Serif"/>
          <w:b w:val="0"/>
          <w:color w:val="26282F"/>
          <w:sz w:val="28"/>
        </w:rPr>
      </w:pPr>
      <w:r>
        <w:rPr>
          <w:rFonts w:ascii="PT Astra Serif" w:hAnsi="PT Astra Serif"/>
          <w:b w:val="0"/>
          <w:color w:val="26282F"/>
          <w:sz w:val="28"/>
        </w:rPr>
        <w:t>Порядок</w:t>
      </w:r>
    </w:p>
    <w:p w14:paraId="3B000000">
      <w:pPr>
        <w:spacing w:after="0" w:line="240" w:lineRule="auto"/>
        <w:ind/>
        <w:jc w:val="center"/>
        <w:rPr>
          <w:rFonts w:ascii="PT Astra Serif" w:hAnsi="PT Astra Serif"/>
          <w:b w:val="0"/>
          <w:color w:val="26282F"/>
          <w:sz w:val="28"/>
        </w:rPr>
      </w:pPr>
      <w:r>
        <w:rPr>
          <w:rFonts w:ascii="PT Astra Serif" w:hAnsi="PT Astra Serif"/>
          <w:b w:val="0"/>
          <w:color w:val="26282F"/>
          <w:sz w:val="28"/>
        </w:rPr>
        <w:t>работы комиссии по рассмотрению доклада об оценке применения обязательных требований, содержащихся в постановлении</w:t>
      </w:r>
      <w:r>
        <w:rPr>
          <w:rFonts w:ascii="PT Astra Serif" w:hAnsi="PT Astra Serif"/>
          <w:b w:val="0"/>
          <w:color w:val="26282F"/>
          <w:sz w:val="28"/>
        </w:rPr>
        <w:t xml:space="preserve"> администрации города Магнитогорска от 12.07.2013 №9385-П «Об определении </w:t>
      </w:r>
      <w:r>
        <w:rPr>
          <w:rFonts w:ascii="PT Astra Serif" w:hAnsi="PT Astra Serif"/>
          <w:b w:val="0"/>
          <w:color w:val="26282F"/>
          <w:sz w:val="28"/>
        </w:rPr>
        <w:t>границ</w:t>
      </w:r>
      <w:r>
        <w:rPr>
          <w:rFonts w:ascii="PT Astra Serif" w:hAnsi="PT Astra Serif"/>
          <w:b w:val="0"/>
          <w:color w:val="26282F"/>
          <w:sz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14:paraId="3C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3D000000">
      <w:pPr>
        <w:spacing w:after="0"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val="26282F"/>
          <w:sz w:val="28"/>
        </w:rPr>
        <w:t>I. Общие положения</w:t>
      </w:r>
    </w:p>
    <w:p w14:paraId="3E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3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Настоящий Порядок работы комиссии по рассмотрению доклада</w:t>
      </w:r>
      <w:r>
        <w:br/>
      </w:r>
      <w:r>
        <w:rPr>
          <w:rFonts w:ascii="PT Astra Serif" w:hAnsi="PT Astra Serif"/>
          <w:sz w:val="28"/>
        </w:rPr>
        <w:t>об оценке применения обязательных требований, содержащихся</w:t>
      </w:r>
      <w:r>
        <w:br/>
      </w:r>
      <w:r>
        <w:rPr>
          <w:rFonts w:ascii="PT Astra Serif" w:hAnsi="PT Astra Serif"/>
          <w:sz w:val="28"/>
        </w:rPr>
        <w:t>в постановлении администрации города Магнитогорска от 12.07.2013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9385-П </w:t>
      </w:r>
      <w:r>
        <w:rPr>
          <w:rFonts w:ascii="PT Astra Serif" w:hAnsi="PT Astra Serif"/>
          <w:sz w:val="28"/>
        </w:rPr>
        <w:t>«Об определении границ прилегающих к некоторым организациям</w:t>
      </w:r>
      <w:r>
        <w:br/>
      </w:r>
      <w:r>
        <w:rPr>
          <w:rFonts w:ascii="PT Astra Serif" w:hAnsi="PT Astra Serif"/>
          <w:sz w:val="28"/>
        </w:rPr>
        <w:t>и объектам терри</w:t>
      </w:r>
      <w:r>
        <w:rPr>
          <w:rFonts w:ascii="PT Astra Serif" w:hAnsi="PT Astra Serif"/>
          <w:sz w:val="28"/>
        </w:rPr>
        <w:t>торий, на которых не допускается розничная продажа алкогольной продукции» (далее – Положение) определяет задачи и порядок деятельности комиссии по рассмотрению доклада об оценке применения обязательных требований, содержащихся в постановлении администрации</w:t>
      </w:r>
      <w:r>
        <w:rPr>
          <w:rFonts w:ascii="PT Astra Serif" w:hAnsi="PT Astra Serif"/>
          <w:sz w:val="28"/>
        </w:rPr>
        <w:t xml:space="preserve"> города Магнитогорска от 12.07.2013 № 9385-П «Об определении границ прилегающих </w:t>
      </w:r>
      <w:r>
        <w:rPr>
          <w:rFonts w:ascii="PT Astra Serif" w:hAnsi="PT Astra Serif"/>
          <w:sz w:val="28"/>
        </w:rPr>
        <w:t>к некоторым организациям и объектам территорий, на которых не допускается розничная продажа алкогольной продукции» (далее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комиссия).</w:t>
      </w:r>
    </w:p>
    <w:p w14:paraId="40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Комиссия является коллегиальным совещательным </w:t>
      </w:r>
      <w:r>
        <w:rPr>
          <w:rFonts w:ascii="PT Astra Serif" w:hAnsi="PT Astra Serif"/>
          <w:sz w:val="28"/>
        </w:rPr>
        <w:t>органом</w:t>
      </w:r>
      <w:r>
        <w:br/>
      </w:r>
      <w:r>
        <w:rPr>
          <w:rFonts w:ascii="PT Astra Serif" w:hAnsi="PT Astra Serif"/>
          <w:sz w:val="28"/>
        </w:rPr>
        <w:t>при главе города Магнитогорска, созданным в целях рассмотрения доклада об оценке обязательных требований, содержащихся в постановлении администрации города Магнитогорска от 12.07.2013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9385-П</w:t>
      </w:r>
      <w:r>
        <w:br/>
      </w:r>
      <w:r>
        <w:rPr>
          <w:rFonts w:ascii="PT Astra Serif" w:hAnsi="PT Astra Serif"/>
          <w:sz w:val="28"/>
        </w:rPr>
        <w:t>«Об определении границ прилегающих к некоторым организациям</w:t>
      </w:r>
      <w:r>
        <w:br/>
      </w:r>
      <w:r>
        <w:rPr>
          <w:rFonts w:ascii="PT Astra Serif" w:hAnsi="PT Astra Serif"/>
          <w:sz w:val="28"/>
        </w:rPr>
        <w:t>и объектам</w:t>
      </w:r>
      <w:r>
        <w:rPr>
          <w:rFonts w:ascii="PT Astra Serif" w:hAnsi="PT Astra Serif"/>
          <w:sz w:val="28"/>
        </w:rPr>
        <w:t xml:space="preserve"> территорий, на которых не допускается розничная продажа алкогольной продукции»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постановление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9385-П), в редакции постановления администрации города Магнитогорска от 04.07.2022</w:t>
      </w:r>
      <w:r>
        <w:br/>
      </w:r>
      <w:r>
        <w:rPr>
          <w:rFonts w:ascii="PT Astra Serif" w:hAnsi="PT Astra Serif"/>
          <w:sz w:val="28"/>
        </w:rPr>
        <w:t>№ 6616-П «О внесении изменений в постановление администрации города от 12.07.2013 №</w:t>
      </w:r>
      <w:r>
        <w:rPr>
          <w:rFonts w:ascii="PT Astra Serif" w:hAnsi="PT Astra Serif"/>
          <w:sz w:val="28"/>
        </w:rPr>
        <w:t xml:space="preserve"> 9385-П».</w:t>
      </w:r>
    </w:p>
    <w:p w14:paraId="41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В своей деятельности комиссия руководствуется законодательством Российской Федерации, Челябинской области, муниципальными правовыми актами города Магнитогорска и настоящим Положением.</w:t>
      </w:r>
    </w:p>
    <w:p w14:paraId="42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4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II. Задачи комиссии</w:t>
      </w:r>
    </w:p>
    <w:p w14:paraId="44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4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Основной задачей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 являет</w:t>
      </w:r>
      <w:r>
        <w:rPr>
          <w:rFonts w:ascii="PT Astra Serif" w:hAnsi="PT Astra Serif"/>
          <w:sz w:val="28"/>
        </w:rPr>
        <w:t>ся рассмотрение доклада</w:t>
      </w:r>
      <w:r>
        <w:br/>
      </w:r>
      <w:r>
        <w:rPr>
          <w:rFonts w:ascii="PT Astra Serif" w:hAnsi="PT Astra Serif"/>
          <w:sz w:val="28"/>
        </w:rPr>
        <w:t>по итогам оценки применения обязательных требований, содержащихся</w:t>
      </w:r>
      <w:r>
        <w:br/>
      </w:r>
      <w:r>
        <w:rPr>
          <w:rFonts w:ascii="PT Astra Serif" w:hAnsi="PT Astra Serif"/>
          <w:sz w:val="28"/>
        </w:rPr>
        <w:t>в постановлении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 xml:space="preserve">9385-П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доклад).</w:t>
      </w:r>
    </w:p>
    <w:p w14:paraId="46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47000000">
      <w:pPr>
        <w:spacing w:after="0" w:line="240" w:lineRule="auto"/>
        <w:ind/>
        <w:jc w:val="center"/>
        <w:rPr>
          <w:rFonts w:ascii="PT Astra Serif" w:hAnsi="PT Astra Serif"/>
          <w:b w:val="1"/>
          <w:color w:val="26282F"/>
          <w:sz w:val="28"/>
        </w:rPr>
      </w:pPr>
      <w:r>
        <w:rPr>
          <w:rFonts w:ascii="PT Astra Serif" w:hAnsi="PT Astra Serif"/>
          <w:color w:val="26282F"/>
          <w:sz w:val="28"/>
        </w:rPr>
        <w:t>III.</w:t>
      </w:r>
      <w:r>
        <w:rPr>
          <w:rFonts w:ascii="PT Astra Serif" w:hAnsi="PT Astra Serif"/>
          <w:color w:val="26282F"/>
          <w:sz w:val="28"/>
        </w:rPr>
        <w:t xml:space="preserve"> </w:t>
      </w:r>
      <w:r>
        <w:rPr>
          <w:rFonts w:ascii="PT Astra Serif" w:hAnsi="PT Astra Serif"/>
          <w:color w:val="26282F"/>
          <w:sz w:val="28"/>
        </w:rPr>
        <w:t>Организация деятельности</w:t>
      </w:r>
      <w:r>
        <w:rPr>
          <w:rFonts w:ascii="PT Astra Serif" w:hAnsi="PT Astra Serif"/>
          <w:b w:val="1"/>
          <w:color w:val="26282F"/>
          <w:sz w:val="28"/>
        </w:rPr>
        <w:t xml:space="preserve"> </w:t>
      </w:r>
      <w:r>
        <w:rPr>
          <w:rFonts w:ascii="PT Astra Serif" w:hAnsi="PT Astra Serif"/>
          <w:color w:val="26282F"/>
          <w:sz w:val="28"/>
        </w:rPr>
        <w:t>комиссии</w:t>
      </w:r>
    </w:p>
    <w:p w14:paraId="48000000">
      <w:pPr>
        <w:spacing w:after="0" w:line="240" w:lineRule="auto"/>
        <w:ind w:firstLine="720" w:left="0"/>
        <w:jc w:val="both"/>
        <w:rPr>
          <w:rFonts w:ascii="PT Astra Serif" w:hAnsi="PT Astra Serif"/>
          <w:sz w:val="20"/>
        </w:rPr>
      </w:pPr>
    </w:p>
    <w:p w14:paraId="49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Состав комиссии утверждается постановлением администрации города Магнитогорска</w:t>
      </w:r>
      <w:r>
        <w:rPr>
          <w:rFonts w:ascii="PT Astra Serif" w:hAnsi="PT Astra Serif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состав комиссии включаются представители Магнитогорского городского Собрания депутатов.</w:t>
      </w:r>
    </w:p>
    <w:p w14:paraId="4B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Председатель руководит деятельностью комиссии, председательствует на заседаниях, организует ее работу, осуществляет общий контроль за реализацией принятых рабоче</w:t>
      </w:r>
      <w:r>
        <w:rPr>
          <w:rFonts w:ascii="PT Astra Serif" w:hAnsi="PT Astra Serif"/>
          <w:sz w:val="28"/>
        </w:rPr>
        <w:t>й группой решений.</w:t>
      </w:r>
    </w:p>
    <w:p w14:paraId="4C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14:paraId="4D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члена комиссии на заседании он имеет право представить свое мнение по рассм</w:t>
      </w:r>
      <w:r>
        <w:rPr>
          <w:rFonts w:ascii="PT Astra Serif" w:hAnsi="PT Astra Serif"/>
          <w:sz w:val="28"/>
        </w:rPr>
        <w:t>атриваемым вопросам в письменной форме.</w:t>
      </w:r>
    </w:p>
    <w:p w14:paraId="4E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Секретарь комиссии осуществляет организацию проведения заседаний комиссии, подготовку материалов к заседаниям комиссии, оформление протоколов заседаний комиссии и их рассылку.</w:t>
      </w:r>
    </w:p>
    <w:p w14:paraId="4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отсутствия секретаря комисси</w:t>
      </w:r>
      <w:r>
        <w:rPr>
          <w:rFonts w:ascii="PT Astra Serif" w:hAnsi="PT Astra Serif"/>
          <w:sz w:val="28"/>
        </w:rPr>
        <w:t>и по поручению председателя комиссии его обязанности исполняет один из членов комиссии.</w:t>
      </w:r>
    </w:p>
    <w:p w14:paraId="50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Заседания комиссии проводятся по мере необходимости.</w:t>
      </w:r>
    </w:p>
    <w:p w14:paraId="51000000">
      <w:pPr>
        <w:spacing w:after="0" w:line="240" w:lineRule="auto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месте, дате, времени проведения и повестке заседания комиссии ее члены уведомляются телефонограммой не </w:t>
      </w:r>
      <w:r>
        <w:rPr>
          <w:rFonts w:ascii="PT Astra Serif" w:hAnsi="PT Astra Serif"/>
          <w:sz w:val="28"/>
        </w:rPr>
        <w:t>позднее, чем за два дня до даты проведения заседания.</w:t>
      </w:r>
    </w:p>
    <w:p w14:paraId="52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Заседания комиссии считаются правомочными, если на них присутствует не менее половины ее членов.</w:t>
      </w:r>
    </w:p>
    <w:p w14:paraId="53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</w:t>
      </w:r>
      <w:r>
        <w:rPr>
          <w:rFonts w:ascii="PT Astra Serif" w:hAnsi="PT Astra Serif"/>
          <w:sz w:val="28"/>
        </w:rPr>
        <w:t>учае временного отсутствия членов комиссии участие в заседании комиссии принимают лица, исполняющи</w:t>
      </w:r>
      <w:r>
        <w:rPr>
          <w:rFonts w:ascii="PT Astra Serif" w:hAnsi="PT Astra Serif"/>
          <w:sz w:val="28"/>
        </w:rPr>
        <w:t>е их должностные обязанности</w:t>
      </w:r>
      <w:r>
        <w:br/>
      </w:r>
      <w:r>
        <w:rPr>
          <w:rFonts w:ascii="PT Astra Serif" w:hAnsi="PT Astra Serif"/>
          <w:sz w:val="28"/>
        </w:rPr>
        <w:t>в установленном порядке.</w:t>
      </w:r>
    </w:p>
    <w:p w14:paraId="54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Решения комиссии принимаются большинством голосов присутствующих на заседании комиссии.</w:t>
      </w:r>
    </w:p>
    <w:p w14:paraId="5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равенства голосов решающим является голос председательствующего на заседании комиссии.</w:t>
      </w:r>
    </w:p>
    <w:p w14:paraId="5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Комиссия п</w:t>
      </w:r>
      <w:r>
        <w:rPr>
          <w:rFonts w:ascii="PT Astra Serif" w:hAnsi="PT Astra Serif"/>
          <w:sz w:val="28"/>
        </w:rPr>
        <w:t>ринимает одно из решений, предусмотренных пунктом 25 Порядка установления и оценки применения обязательных требований, устанавливаемых муниципальными нормативными правовыми актами города Магнитогорска, утвержденного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Решением Магнитогорского городского Собр</w:t>
      </w:r>
      <w:r>
        <w:rPr>
          <w:rFonts w:ascii="PT Astra Serif" w:hAnsi="PT Astra Serif"/>
          <w:sz w:val="28"/>
        </w:rPr>
        <w:t>ания депутатов от 26.10.2021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216.</w:t>
      </w:r>
    </w:p>
    <w:p w14:paraId="57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Решения комиссии оформляются протоколом, который подписывается председательствующим на заседании комиссии в течение трех рабочих дней после даты проведения комиссии.</w:t>
      </w:r>
    </w:p>
    <w:p w14:paraId="58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Организационно-техническое обеспечение </w:t>
      </w:r>
      <w:r>
        <w:rPr>
          <w:rFonts w:ascii="PT Astra Serif" w:hAnsi="PT Astra Serif"/>
          <w:sz w:val="28"/>
        </w:rPr>
        <w:t>деятельности комиссии осуществляет управление экономики и инвестиций администрации города.</w:t>
      </w:r>
    </w:p>
    <w:p w14:paraId="59000000">
      <w:pPr>
        <w:sectPr>
          <w:headerReference r:id="rId3" w:type="default"/>
          <w:footerReference r:id="rId4" w:type="first"/>
          <w:pgSz w:h="16838" w:orient="portrait" w:w="11906"/>
          <w:pgMar w:bottom="1134" w:footer="709" w:gutter="0" w:header="709" w:left="1701" w:right="851" w:top="1134"/>
        </w:sectPr>
      </w:pPr>
    </w:p>
    <w:p w14:paraId="5A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2</w:t>
      </w:r>
    </w:p>
    <w:p w14:paraId="5B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5C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5D000000">
      <w:pPr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</w:t>
      </w:r>
      <w:r>
        <w:rPr>
          <w:rFonts w:ascii="PT Astra Serif" w:hAnsi="PT Astra Serif"/>
          <w:sz w:val="24"/>
        </w:rPr>
        <w:t>19.03.2025 № 2527-П</w:t>
      </w:r>
    </w:p>
    <w:p w14:paraId="5E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 </w:t>
      </w:r>
    </w:p>
    <w:p w14:paraId="5F000000">
      <w:pPr>
        <w:spacing w:after="0" w:line="240" w:lineRule="auto"/>
        <w:ind/>
        <w:jc w:val="center"/>
        <w:rPr>
          <w:rFonts w:ascii="PT Astra Serif" w:hAnsi="PT Astra Serif"/>
          <w:b w:val="0"/>
          <w:color w:val="26282F"/>
          <w:sz w:val="28"/>
        </w:rPr>
      </w:pPr>
      <w:r>
        <w:rPr>
          <w:rFonts w:ascii="PT Astra Serif" w:hAnsi="PT Astra Serif"/>
          <w:b w:val="0"/>
          <w:color w:val="26282F"/>
          <w:sz w:val="28"/>
        </w:rPr>
        <w:t>Состав</w:t>
      </w:r>
    </w:p>
    <w:p w14:paraId="60000000">
      <w:pPr>
        <w:spacing w:after="0" w:line="240" w:lineRule="auto"/>
        <w:ind/>
        <w:jc w:val="center"/>
        <w:rPr>
          <w:rFonts w:ascii="PT Astra Serif" w:hAnsi="PT Astra Serif"/>
          <w:b w:val="0"/>
          <w:color w:val="26282F"/>
          <w:sz w:val="28"/>
        </w:rPr>
      </w:pPr>
      <w:r>
        <w:rPr>
          <w:rFonts w:ascii="PT Astra Serif" w:hAnsi="PT Astra Serif"/>
          <w:b w:val="0"/>
          <w:color w:val="26282F"/>
          <w:sz w:val="28"/>
        </w:rPr>
        <w:t>комиссии по</w:t>
      </w:r>
      <w:r>
        <w:rPr>
          <w:rFonts w:ascii="PT Astra Serif" w:hAnsi="PT Astra Serif"/>
          <w:b w:val="0"/>
          <w:color w:val="26282F"/>
          <w:sz w:val="28"/>
        </w:rPr>
        <w:t xml:space="preserve"> рассмотрению доклада об </w:t>
      </w:r>
      <w:r>
        <w:rPr>
          <w:rFonts w:ascii="PT Astra Serif" w:hAnsi="PT Astra Serif"/>
          <w:b w:val="0"/>
          <w:color w:val="26282F"/>
          <w:sz w:val="28"/>
        </w:rPr>
        <w:t>оценке прим</w:t>
      </w:r>
      <w:r>
        <w:rPr>
          <w:rFonts w:ascii="PT Astra Serif" w:hAnsi="PT Astra Serif"/>
          <w:b w:val="0"/>
          <w:color w:val="26282F"/>
          <w:sz w:val="28"/>
        </w:rPr>
        <w:t xml:space="preserve">енения обязательных требований, содержащихся в постановлении администрации города Магнитогорска от 12.07.2013 №9385-П «Об определении </w:t>
      </w:r>
      <w:r>
        <w:rPr>
          <w:rFonts w:ascii="PT Astra Serif" w:hAnsi="PT Astra Serif"/>
          <w:b w:val="0"/>
          <w:color w:val="26282F"/>
          <w:sz w:val="28"/>
        </w:rPr>
        <w:t>границ</w:t>
      </w:r>
      <w:r>
        <w:rPr>
          <w:rFonts w:ascii="PT Astra Serif" w:hAnsi="PT Astra Serif"/>
          <w:b w:val="0"/>
          <w:color w:val="26282F"/>
          <w:sz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14:paraId="61000000">
      <w:pPr>
        <w:spacing w:after="0" w:line="240" w:lineRule="auto"/>
        <w:ind w:firstLine="720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025"/>
        <w:gridCol w:w="435"/>
        <w:gridCol w:w="5989"/>
      </w:tblGrid>
      <w:tr>
        <w:trPr>
          <w:trHeight w:hRule="atLeast" w:val="668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Бердников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Сергей Николаевич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председатель комиссии, </w:t>
            </w:r>
            <w:r>
              <w:rPr>
                <w:rFonts w:ascii="PT Astra Serif" w:hAnsi="PT Astra Serif"/>
                <w:sz w:val="24"/>
              </w:rPr>
              <w:t xml:space="preserve">глава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1013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Москалев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Максим Викторович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председателя комиссии</w:t>
            </w:r>
            <w:r>
              <w:rPr>
                <w:rFonts w:ascii="PT Astra Serif" w:hAnsi="PT Astra Serif"/>
                <w:sz w:val="24"/>
              </w:rPr>
              <w:t xml:space="preserve">, заместитель главы города </w:t>
            </w:r>
            <w:r>
              <w:rPr>
                <w:rFonts w:ascii="PT Astra Serif" w:hAnsi="PT Astra Serif"/>
                <w:color w:val="000000"/>
                <w:spacing w:val="0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руководитель аппарата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668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 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Члены комиссии: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 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 </w:t>
            </w:r>
          </w:p>
        </w:tc>
      </w:tr>
      <w:tr>
        <w:trPr>
          <w:trHeight w:hRule="atLeast" w:val="1042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Верховодова</w:t>
            </w:r>
          </w:p>
          <w:p w14:paraId="6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Елена Геннадьевна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председатель Комитета по управлению имуществом и земельными отношениями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1290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Галеев</w:t>
            </w:r>
          </w:p>
          <w:p w14:paraId="7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Мурат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Фаатович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управления по экономической безопасности и взаимодействию с правоохранительными органами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Гофштейн</w:t>
            </w:r>
          </w:p>
          <w:p w14:paraId="7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Олег Георгиевич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Управления образования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Зайцева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Елена Михайловна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начальника </w:t>
            </w:r>
            <w:r>
              <w:rPr>
                <w:rFonts w:ascii="PT Astra Serif" w:hAnsi="PT Astra Serif"/>
                <w:sz w:val="24"/>
              </w:rPr>
              <w:t xml:space="preserve">управления экономики и инвестиций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  <w:r>
              <w:rPr>
                <w:rFonts w:ascii="PT Astra Serif" w:hAnsi="PT Astra Serif"/>
                <w:sz w:val="24"/>
              </w:rPr>
              <w:t>, секретарь комиссии (без права голоса)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Запьянцев</w:t>
            </w:r>
          </w:p>
          <w:p w14:paraId="7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Герман Иванович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президент </w:t>
            </w:r>
            <w:r>
              <w:rPr>
                <w:rFonts w:ascii="PT Astra Serif" w:hAnsi="PT Astra Serif"/>
                <w:sz w:val="24"/>
              </w:rPr>
              <w:t>Союза «Магнитогорская Торгово-промышленная палата» (по согласованию)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Козицын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Константин Евгеньевич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Управления МВД России по городу Магнитогорску Челябинской области (по согласованию)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Куликова</w:t>
            </w:r>
          </w:p>
          <w:p w14:paraId="8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Анна Викторовна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правового управления а</w:t>
            </w:r>
            <w:r>
              <w:rPr>
                <w:rFonts w:ascii="PT Astra Serif" w:hAnsi="PT Astra Serif"/>
                <w:sz w:val="24"/>
              </w:rPr>
              <w:t xml:space="preserve">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29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Макарова</w:t>
            </w:r>
          </w:p>
          <w:p w14:paraId="8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Александра Николаевна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главы города Магнитогорска</w:t>
            </w:r>
          </w:p>
        </w:tc>
      </w:tr>
      <w:tr>
        <w:trPr>
          <w:trHeight w:hRule="atLeast" w:val="1287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Максимов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Евгений Юрьевич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общественный представитель уполномоченного по защите прав предпринимателей в городе Магнитогорске Челябинской области (по согласованию)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Матлюк</w:t>
            </w:r>
          </w:p>
          <w:p w14:paraId="9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Мария</w:t>
            </w:r>
            <w:r>
              <w:rPr>
                <w:rFonts w:ascii="PT Astra Serif" w:hAnsi="PT Astra Serif"/>
                <w:sz w:val="24"/>
              </w:rPr>
              <w:t xml:space="preserve"> Константиновна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управления экономики и инвестиций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Морозов</w:t>
            </w:r>
          </w:p>
          <w:p w14:paraId="9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Александр Олегович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Магнитогорского городского Собрания депутатов (по согласованию)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Нестеров</w:t>
            </w:r>
          </w:p>
          <w:p w14:paraId="9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Андрей Анатольевич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и.о</w:t>
            </w:r>
            <w:r>
              <w:rPr>
                <w:rFonts w:ascii="PT Astra Serif" w:hAnsi="PT Astra Serif"/>
                <w:sz w:val="24"/>
              </w:rPr>
              <w:t xml:space="preserve">. начальника Управления по </w:t>
            </w:r>
            <w:r>
              <w:rPr>
                <w:rFonts w:ascii="PT Astra Serif" w:hAnsi="PT Astra Serif"/>
                <w:sz w:val="24"/>
              </w:rPr>
              <w:t>физической культуре и спорту администрации города 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Сафонова</w:t>
            </w:r>
          </w:p>
          <w:p w14:paraId="9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Наталья Викторовна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1343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Симонова</w:t>
            </w:r>
          </w:p>
          <w:p w14:paraId="A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Елена Николаевна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директора ГКУЗ «Центр по координации деятельности медицинских организаций Челябинской области» (по </w:t>
            </w:r>
            <w:r>
              <w:rPr>
                <w:rFonts w:ascii="PT Astra Serif" w:hAnsi="PT Astra Serif"/>
                <w:sz w:val="24"/>
              </w:rPr>
              <w:t>согласованию)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Скарлыгина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Елена </w:t>
            </w:r>
            <w:r>
              <w:rPr>
                <w:rFonts w:ascii="PT Astra Serif" w:hAnsi="PT Astra Serif"/>
                <w:sz w:val="24"/>
              </w:rPr>
              <w:t>Гарифовна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глава администрации Ленинского района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Степанова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Анна Викторовна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глава администрации Орджоникидзевского района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Ульянова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Татьяна Александровна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отдела по делам несовершеннолетних </w:t>
            </w:r>
            <w:r>
              <w:rPr>
                <w:rFonts w:ascii="PT Astra Serif" w:hAnsi="PT Astra Serif"/>
                <w:sz w:val="24"/>
              </w:rPr>
              <w:t xml:space="preserve">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Хабибуллина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Динара </w:t>
            </w:r>
            <w:r>
              <w:rPr>
                <w:rFonts w:ascii="PT Astra Serif" w:hAnsi="PT Astra Serif"/>
                <w:sz w:val="24"/>
              </w:rPr>
              <w:t>Хазиахметовна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заместитель главы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Халезин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Валерий Леонидович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глава администрации Правобережного района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Хуртин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Кирилл Сергеевич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управления архитектуры и градостроительства администрации </w:t>
            </w:r>
            <w:r>
              <w:rPr>
                <w:rFonts w:ascii="PT Astra Serif" w:hAnsi="PT Astra Serif"/>
                <w:sz w:val="24"/>
              </w:rPr>
              <w:t xml:space="preserve">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  <w:tr>
        <w:trPr>
          <w:trHeight w:hRule="atLeast" w:val="741"/>
        </w:trPr>
        <w:tc>
          <w:tcPr>
            <w:tcW w:type="dxa" w:w="302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Чмеленко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Елена Юрьевна</w:t>
            </w:r>
          </w:p>
        </w:tc>
        <w:tc>
          <w:tcPr>
            <w:tcW w:type="dxa" w:w="4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598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и.о</w:t>
            </w:r>
            <w:r>
              <w:rPr>
                <w:rFonts w:ascii="PT Astra Serif" w:hAnsi="PT Astra Serif"/>
                <w:sz w:val="24"/>
              </w:rPr>
              <w:t xml:space="preserve">. начальника Управления культуры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</w:tbl>
    <w:p w14:paraId="C2000000">
      <w:pPr>
        <w:spacing w:line="240" w:lineRule="auto"/>
        <w:ind/>
        <w:rPr>
          <w:rFonts w:ascii="PT Astra Serif" w:hAnsi="PT Astra Serif"/>
          <w:sz w:val="28"/>
        </w:rPr>
      </w:pPr>
    </w:p>
    <w:sectPr>
      <w:headerReference r:id="rId6" w:type="default"/>
      <w:footerReference r:id="rId2" w:type="firs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Вр-2066210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Вр-2066210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Вр-2066210</w:t>
    </w: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аголовок 2 Знак"/>
    <w:link w:val="Style_11_ch"/>
    <w:rPr>
      <w:rFonts w:ascii="XO Thames" w:hAnsi="XO Thames"/>
      <w:b w:val="1"/>
      <w:sz w:val="28"/>
    </w:rPr>
  </w:style>
  <w:style w:styleId="Style_11_ch" w:type="character">
    <w:name w:val="Заголовок 2 Знак"/>
    <w:link w:val="Style_11"/>
    <w:rPr>
      <w:rFonts w:ascii="XO Thames" w:hAnsi="XO Thames"/>
      <w:b w:val="1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List Paragraph"/>
    <w:basedOn w:val="Style_3"/>
    <w:link w:val="Style_27_ch"/>
    <w:pPr>
      <w:ind w:firstLine="0" w:left="720"/>
      <w:contextualSpacing w:val="1"/>
    </w:pPr>
  </w:style>
  <w:style w:styleId="Style_27_ch" w:type="character">
    <w:name w:val="List Paragraph"/>
    <w:basedOn w:val="Style_3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3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alloon Text"/>
    <w:basedOn w:val="Style_3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footer1.xml" Type="http://schemas.openxmlformats.org/officeDocument/2006/relationships/foot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2025-03-20T06:13:49Z</dcterms:modified>
</cp:coreProperties>
</file>