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ind/>
        <w:jc w:val="center"/>
      </w:pPr>
      <w:r>
        <w:t xml:space="preserve">                                                                                                                                   </w:t>
      </w:r>
    </w:p>
    <w:p w14:paraId="0A000000">
      <w:pPr>
        <w:tabs>
          <w:tab w:leader="none" w:pos="284" w:val="left"/>
          <w:tab w:leader="none" w:pos="567" w:val="left"/>
          <w:tab w:leader="none" w:pos="709" w:val="left"/>
        </w:tabs>
        <w:spacing w:line="276" w:lineRule="auto"/>
        <w:ind/>
        <w:jc w:val="center"/>
        <w:rPr>
          <w:b w:val="1"/>
        </w:rPr>
      </w:pPr>
      <w:r>
        <w:rPr>
          <w:b w:val="1"/>
        </w:rPr>
        <w:t>ЗАДАНИЕ</w:t>
      </w:r>
    </w:p>
    <w:p w14:paraId="0B000000">
      <w:pPr>
        <w:tabs>
          <w:tab w:leader="none" w:pos="284" w:val="left"/>
          <w:tab w:leader="none" w:pos="567" w:val="left"/>
          <w:tab w:leader="none" w:pos="709" w:val="left"/>
        </w:tabs>
        <w:spacing w:line="276" w:lineRule="auto"/>
        <w:ind/>
        <w:jc w:val="center"/>
        <w:rPr>
          <w:b w:val="1"/>
        </w:rPr>
      </w:pPr>
      <w:r>
        <w:rPr>
          <w:b w:val="1"/>
        </w:rPr>
        <w:t xml:space="preserve">о подготовке документации о внесении изменений в проект планировки и проект межевания территории города Магнитогорска, утвержденный постановлением администрации города от 28.02.2018 №2149-П, в части пересечения улицы Радужная и просп. Карла Маркса, с целью размещения линейного объекта (строительство автодороги) </w:t>
      </w:r>
    </w:p>
    <w:p w14:paraId="0C000000">
      <w:pPr>
        <w:tabs>
          <w:tab w:leader="none" w:pos="284" w:val="left"/>
          <w:tab w:leader="none" w:pos="567" w:val="left"/>
          <w:tab w:leader="none" w:pos="709" w:val="left"/>
        </w:tabs>
        <w:spacing w:line="276" w:lineRule="auto"/>
        <w:ind/>
        <w:jc w:val="center"/>
        <w:rPr>
          <w:b w:val="1"/>
          <w:sz w:val="22"/>
        </w:rPr>
      </w:pPr>
    </w:p>
    <w:tbl>
      <w:tblPr>
        <w:tblStyle w:val="Style_2"/>
        <w:tblW w:type="auto" w:w="0"/>
        <w:tblLayout w:type="fixed"/>
      </w:tblPr>
      <w:tblGrid>
        <w:gridCol w:w="421"/>
        <w:gridCol w:w="5386"/>
        <w:gridCol w:w="4235"/>
      </w:tblGrid>
      <w:tr>
        <w:tc>
          <w:tcPr>
            <w:tcW w:type="dxa" w:w="5807"/>
            <w:gridSpan w:val="2"/>
          </w:tcPr>
          <w:p w14:paraId="0D000000">
            <w:pPr>
              <w:tabs>
                <w:tab w:leader="none" w:pos="567" w:val="left"/>
              </w:tabs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позиции</w:t>
            </w:r>
          </w:p>
        </w:tc>
        <w:tc>
          <w:tcPr>
            <w:tcW w:type="dxa" w:w="4235"/>
          </w:tcPr>
          <w:p w14:paraId="0E000000">
            <w:pPr>
              <w:tabs>
                <w:tab w:leader="none" w:pos="567" w:val="left"/>
              </w:tabs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Содержание</w:t>
            </w:r>
          </w:p>
        </w:tc>
      </w:tr>
      <w:tr>
        <w:tc>
          <w:tcPr>
            <w:tcW w:type="dxa" w:w="421"/>
          </w:tcPr>
          <w:p w14:paraId="0F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type="dxa" w:w="5386"/>
          </w:tcPr>
          <w:p w14:paraId="10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>Вид разрабатываемой документации по планировке территории</w:t>
            </w:r>
          </w:p>
        </w:tc>
        <w:tc>
          <w:tcPr>
            <w:tcW w:type="dxa" w:w="4235"/>
          </w:tcPr>
          <w:p w14:paraId="11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>Проект межевания территории в составе проекта планировки территории</w:t>
            </w:r>
          </w:p>
        </w:tc>
      </w:tr>
      <w:tr>
        <w:tc>
          <w:tcPr>
            <w:tcW w:type="dxa" w:w="421"/>
          </w:tcPr>
          <w:p w14:paraId="12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type="dxa" w:w="5386"/>
          </w:tcPr>
          <w:p w14:paraId="13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4235"/>
          </w:tcPr>
          <w:p w14:paraId="14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>Муниципальное</w:t>
            </w:r>
            <w:r>
              <w:rPr>
                <w:color w:val="000000"/>
                <w:sz w:val="26"/>
              </w:rPr>
              <w:t xml:space="preserve"> казенное учреждение «Управление капитального строительства» (МКУ «УКС»)</w:t>
            </w:r>
          </w:p>
        </w:tc>
      </w:tr>
      <w:tr>
        <w:tc>
          <w:tcPr>
            <w:tcW w:type="dxa" w:w="421"/>
          </w:tcPr>
          <w:p w14:paraId="15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type="dxa" w:w="5386"/>
          </w:tcPr>
          <w:p w14:paraId="16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color w:val="000000"/>
                <w:sz w:val="26"/>
              </w:rPr>
              <w:t xml:space="preserve">Источник финансирования работ по подготовке </w:t>
            </w:r>
            <w:r>
              <w:rPr>
                <w:sz w:val="26"/>
              </w:rPr>
              <w:t>документации по планировке территории</w:t>
            </w:r>
          </w:p>
        </w:tc>
        <w:tc>
          <w:tcPr>
            <w:tcW w:type="dxa" w:w="4235"/>
          </w:tcPr>
          <w:p w14:paraId="17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color w:val="000000"/>
                <w:sz w:val="26"/>
              </w:rPr>
              <w:t>Бюджет города Магнитогорска</w:t>
            </w:r>
          </w:p>
        </w:tc>
      </w:tr>
      <w:tr>
        <w:tc>
          <w:tcPr>
            <w:tcW w:type="dxa" w:w="421"/>
          </w:tcPr>
          <w:p w14:paraId="18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type="dxa" w:w="5386"/>
          </w:tcPr>
          <w:p w14:paraId="19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4235"/>
          </w:tcPr>
          <w:p w14:paraId="1A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 xml:space="preserve">Строительство автодороги </w:t>
            </w:r>
            <w:r>
              <w:rPr>
                <w:sz w:val="26"/>
              </w:rPr>
              <w:t>по ул. Радужная в части пересечения с просп. Карла Маркса в г. Магнитогорске, Челябинской области</w:t>
            </w:r>
          </w:p>
        </w:tc>
      </w:tr>
      <w:tr>
        <w:tc>
          <w:tcPr>
            <w:tcW w:type="dxa" w:w="421"/>
          </w:tcPr>
          <w:p w14:paraId="1B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type="dxa" w:w="5386"/>
          </w:tcPr>
          <w:p w14:paraId="1C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color w:val="000000"/>
                <w:sz w:val="26"/>
              </w:rPr>
              <w:t>Городской округ, в отношении территории которого осуществляется подготовка документации по планировке территории</w:t>
            </w:r>
          </w:p>
        </w:tc>
        <w:tc>
          <w:tcPr>
            <w:tcW w:type="dxa" w:w="4235"/>
          </w:tcPr>
          <w:p w14:paraId="1D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>Магнитогорский городской округ</w:t>
            </w:r>
          </w:p>
        </w:tc>
      </w:tr>
      <w:tr>
        <w:tc>
          <w:tcPr>
            <w:tcW w:type="dxa" w:w="421"/>
          </w:tcPr>
          <w:p w14:paraId="1E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type="dxa" w:w="5386"/>
          </w:tcPr>
          <w:p w14:paraId="1F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color w:val="000000"/>
                <w:sz w:val="26"/>
              </w:rPr>
              <w:t>Состав документации по планировке территории</w:t>
            </w:r>
          </w:p>
        </w:tc>
        <w:tc>
          <w:tcPr>
            <w:tcW w:type="dxa" w:w="4235"/>
          </w:tcPr>
          <w:p w14:paraId="20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>Состав проекта планировки и проекта межевания территории определяется в соответствии с постановлением Правительства Российской Федерации от 12.05.2017 № 564.</w:t>
            </w:r>
          </w:p>
        </w:tc>
      </w:tr>
      <w:tr>
        <w:tc>
          <w:tcPr>
            <w:tcW w:type="dxa" w:w="421"/>
          </w:tcPr>
          <w:p w14:paraId="21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type="dxa" w:w="5386"/>
          </w:tcPr>
          <w:p w14:paraId="22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color w:val="000000"/>
                <w:sz w:val="26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4235"/>
          </w:tcPr>
          <w:p w14:paraId="23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>Земельные участки включенные в границы территории проектирования:</w:t>
            </w:r>
          </w:p>
          <w:p w14:paraId="24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>74:33:0314001:8771;</w:t>
            </w:r>
          </w:p>
          <w:p w14:paraId="25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>74:33:0314001:5572;</w:t>
            </w:r>
          </w:p>
          <w:p w14:paraId="26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>74:33:0314001:8488;</w:t>
            </w:r>
          </w:p>
          <w:p w14:paraId="27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>74:33:0000000:11570;</w:t>
            </w:r>
          </w:p>
          <w:p w14:paraId="28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>74:33:0000000:12982;</w:t>
            </w:r>
          </w:p>
          <w:p w14:paraId="29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>74:33:0000000:12973.</w:t>
            </w:r>
          </w:p>
          <w:p w14:paraId="2A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>Площадь границ проектируемой территории – 17299 м</w:t>
            </w:r>
            <w:r>
              <w:rPr>
                <w:sz w:val="26"/>
                <w:vertAlign w:val="superscript"/>
              </w:rPr>
              <w:t>2</w:t>
            </w:r>
          </w:p>
        </w:tc>
      </w:tr>
      <w:tr>
        <w:tc>
          <w:tcPr>
            <w:tcW w:type="dxa" w:w="421"/>
          </w:tcPr>
          <w:p w14:paraId="2B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type="dxa" w:w="5386"/>
          </w:tcPr>
          <w:p w14:paraId="2C000000">
            <w:pPr>
              <w:tabs>
                <w:tab w:leader="none" w:pos="567" w:val="left"/>
              </w:tabs>
              <w:ind/>
              <w:jc w:val="both"/>
              <w:rPr>
                <w:sz w:val="26"/>
              </w:rPr>
            </w:pPr>
            <w:r>
              <w:rPr>
                <w:sz w:val="26"/>
              </w:rPr>
              <w:t xml:space="preserve">Цель подготовки </w:t>
            </w:r>
            <w:r>
              <w:rPr>
                <w:color w:val="000000"/>
                <w:sz w:val="26"/>
              </w:rPr>
              <w:t>документации по планировке территории</w:t>
            </w:r>
          </w:p>
        </w:tc>
        <w:tc>
          <w:tcPr>
            <w:tcW w:type="dxa" w:w="4235"/>
          </w:tcPr>
          <w:p w14:paraId="2D000000">
            <w:pPr>
              <w:tabs>
                <w:tab w:leader="none" w:pos="284" w:val="left"/>
                <w:tab w:leader="none" w:pos="426" w:val="left"/>
                <w:tab w:leader="none" w:pos="567" w:val="left"/>
              </w:tabs>
              <w:ind/>
              <w:rPr>
                <w:sz w:val="26"/>
              </w:rPr>
            </w:pPr>
            <w:r>
              <w:rPr>
                <w:sz w:val="26"/>
              </w:rPr>
              <w:t>Цель проекта планировки – размещение линейного объекта (автодороги).</w:t>
            </w:r>
          </w:p>
          <w:p w14:paraId="2E000000">
            <w:pPr>
              <w:tabs>
                <w:tab w:leader="none" w:pos="284" w:val="left"/>
                <w:tab w:leader="none" w:pos="426" w:val="left"/>
                <w:tab w:leader="none" w:pos="567" w:val="left"/>
              </w:tabs>
              <w:ind/>
              <w:rPr>
                <w:sz w:val="26"/>
              </w:rPr>
            </w:pPr>
            <w:r>
              <w:rPr>
                <w:sz w:val="26"/>
              </w:rPr>
              <w:t>Цель проекта межевания – перераспределение земельного участка с кадастровым номером 74:33:0314001:8771 с неразграниченными землями.</w:t>
            </w:r>
          </w:p>
        </w:tc>
      </w:tr>
    </w:tbl>
    <w:p w14:paraId="2F000000">
      <w:pPr>
        <w:ind/>
        <w:jc w:val="both"/>
        <w:rPr>
          <w:color w:val="000000"/>
          <w:spacing w:val="-6"/>
          <w:sz w:val="22"/>
        </w:rPr>
      </w:pPr>
    </w:p>
    <w:p w14:paraId="30000000">
      <w:pPr>
        <w:ind/>
        <w:jc w:val="both"/>
        <w:rPr>
          <w:color w:val="000000"/>
          <w:spacing w:val="-6"/>
          <w:sz w:val="22"/>
        </w:rPr>
      </w:pPr>
    </w:p>
    <w:p w14:paraId="31000000">
      <w:pPr>
        <w:ind/>
        <w:jc w:val="both"/>
        <w:rPr>
          <w:color w:val="000000"/>
          <w:spacing w:val="-6"/>
          <w:sz w:val="22"/>
        </w:rPr>
      </w:pPr>
    </w:p>
    <w:p w14:paraId="32000000">
      <w:pPr>
        <w:ind/>
        <w:jc w:val="both"/>
        <w:rPr>
          <w:color w:val="000000"/>
          <w:spacing w:val="-6"/>
          <w:sz w:val="22"/>
        </w:rPr>
      </w:pPr>
    </w:p>
    <w:p w14:paraId="33000000">
      <w:pPr>
        <w:ind/>
        <w:jc w:val="both"/>
        <w:rPr>
          <w:color w:val="000000"/>
          <w:spacing w:val="-6"/>
          <w:sz w:val="22"/>
        </w:rPr>
      </w:pPr>
    </w:p>
    <w:p w14:paraId="34000000">
      <w:pPr>
        <w:ind/>
        <w:jc w:val="both"/>
        <w:rPr>
          <w:color w:val="000000"/>
          <w:spacing w:val="-6"/>
          <w:sz w:val="22"/>
        </w:rPr>
      </w:pPr>
    </w:p>
    <w:p w14:paraId="35000000">
      <w:pPr>
        <w:ind/>
        <w:jc w:val="both"/>
        <w:rPr>
          <w:sz w:val="26"/>
        </w:rPr>
      </w:pPr>
      <w:r>
        <w:rPr>
          <w:sz w:val="26"/>
        </w:rPr>
        <w:t>Н</w:t>
      </w:r>
      <w:r>
        <w:rPr>
          <w:sz w:val="26"/>
        </w:rPr>
        <w:t>ачальник управления</w:t>
      </w:r>
    </w:p>
    <w:p w14:paraId="36000000">
      <w:pPr>
        <w:ind/>
        <w:jc w:val="both"/>
        <w:rPr>
          <w:sz w:val="26"/>
        </w:rPr>
      </w:pPr>
      <w:r>
        <w:rPr>
          <w:sz w:val="26"/>
        </w:rPr>
        <w:t>архитектуры и градостроительства</w:t>
      </w:r>
    </w:p>
    <w:p w14:paraId="37000000">
      <w:pPr>
        <w:ind/>
        <w:jc w:val="both"/>
        <w:rPr>
          <w:sz w:val="26"/>
        </w:rPr>
      </w:pPr>
      <w:r>
        <w:rPr>
          <w:sz w:val="26"/>
        </w:rPr>
        <w:t xml:space="preserve">администрации города Магнитогорска                                    </w:t>
      </w:r>
      <w:r>
        <w:rPr>
          <w:sz w:val="26"/>
        </w:rPr>
        <w:t xml:space="preserve">       </w:t>
      </w:r>
      <w:r>
        <w:rPr>
          <w:sz w:val="26"/>
        </w:rPr>
        <w:t xml:space="preserve">     </w:t>
      </w:r>
      <w:r>
        <w:rPr>
          <w:sz w:val="26"/>
        </w:rPr>
        <w:t xml:space="preserve"> </w:t>
      </w:r>
      <w:bookmarkStart w:id="1" w:name="_GoBack"/>
      <w:bookmarkEnd w:id="1"/>
      <w:r>
        <w:rPr>
          <w:sz w:val="26"/>
        </w:rPr>
        <w:t xml:space="preserve">            </w:t>
      </w:r>
      <w:r>
        <w:rPr>
          <w:sz w:val="26"/>
        </w:rPr>
        <w:t>К.С. Хуртин</w:t>
      </w:r>
    </w:p>
    <w:p w14:paraId="38000000">
      <w:pPr>
        <w:ind/>
        <w:jc w:val="both"/>
        <w:rPr>
          <w:color w:val="000000"/>
          <w:spacing w:val="-6"/>
          <w:sz w:val="22"/>
        </w:rPr>
      </w:pPr>
    </w:p>
    <w:sectPr>
      <w:headerReference r:id="rId1" w:type="default"/>
      <w:headerReference r:id="rId2" w:type="first"/>
      <w:pgSz w:h="16838" w:orient="portrait" w:w="11906"/>
      <w:pgMar w:bottom="720" w:footer="403" w:gutter="0" w:header="708" w:left="1134" w:right="720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2</w:t>
    </w:r>
  </w:p>
  <w:p w14:paraId="04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5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6000000">
    <w:pPr>
      <w:tabs>
        <w:tab w:leader="none" w:pos="1418" w:val="left"/>
      </w:tabs>
      <w:ind w:firstLine="709" w:left="0"/>
      <w:jc w:val="right"/>
    </w:pPr>
    <w:r>
      <w:t xml:space="preserve">от </w:t>
    </w:r>
    <w:r>
      <w:rPr>
        <w:rFonts w:ascii="Arial" w:hAnsi="Arial"/>
        <w:sz w:val="20"/>
      </w:rPr>
      <w:t>19.03.2025 № 2523-П</w:t>
    </w:r>
  </w:p>
  <w:p w14:paraId="07000000">
    <w:pPr>
      <w:pStyle w:val="Style_1"/>
      <w:ind/>
      <w:jc w:val="right"/>
      <w:rPr>
        <w:sz w:val="24"/>
      </w:rPr>
    </w:pPr>
  </w:p>
  <w:p w14:paraId="08000000">
    <w:pPr>
      <w:pStyle w:val="Style_1"/>
      <w:ind/>
      <w:jc w:val="right"/>
      <w:rPr>
        <w:sz w:val="24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3_ch"/>
    <w:link w:val="Style_1"/>
    <w:rPr>
      <w:sz w:val="20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Абзац списка1"/>
    <w:basedOn w:val="Style_3"/>
    <w:link w:val="Style_8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8_ch" w:type="character">
    <w:name w:val="Абзац списка1"/>
    <w:basedOn w:val="Style_3_ch"/>
    <w:link w:val="Style_8"/>
    <w:rPr>
      <w:rFonts w:ascii="Calibri" w:hAnsi="Calibri"/>
      <w:sz w:val="22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Знак"/>
    <w:basedOn w:val="Style_3"/>
    <w:link w:val="Style_11_ch"/>
    <w:pPr>
      <w:spacing w:after="160" w:line="240" w:lineRule="exact"/>
      <w:ind/>
    </w:pPr>
    <w:rPr>
      <w:rFonts w:ascii="Verdana" w:hAnsi="Verdana"/>
      <w:sz w:val="20"/>
    </w:rPr>
  </w:style>
  <w:style w:styleId="Style_11_ch" w:type="character">
    <w:name w:val="Знак"/>
    <w:basedOn w:val="Style_3_ch"/>
    <w:link w:val="Style_11"/>
    <w:rPr>
      <w:rFonts w:ascii="Verdana" w:hAnsi="Verdana"/>
      <w:sz w:val="20"/>
    </w:rPr>
  </w:style>
  <w:style w:styleId="Style_12" w:type="paragraph">
    <w:name w:val="List Paragraph"/>
    <w:basedOn w:val="Style_3"/>
    <w:link w:val="Style_12_ch"/>
    <w:pPr>
      <w:ind w:firstLine="0" w:left="720"/>
      <w:contextualSpacing w:val="1"/>
    </w:pPr>
  </w:style>
  <w:style w:styleId="Style_12_ch" w:type="character">
    <w:name w:val="List Paragraph"/>
    <w:basedOn w:val="Style_3_ch"/>
    <w:link w:val="Style_12"/>
  </w:style>
  <w:style w:styleId="Style_13" w:type="paragraph">
    <w:name w:val="Balloon Text"/>
    <w:basedOn w:val="Style_3"/>
    <w:link w:val="Style_13_ch"/>
    <w:rPr>
      <w:rFonts w:ascii="Tahoma" w:hAnsi="Tahoma"/>
      <w:sz w:val="16"/>
    </w:rPr>
  </w:style>
  <w:style w:styleId="Style_13_ch" w:type="character">
    <w:name w:val="Balloon Text"/>
    <w:basedOn w:val="Style_3_ch"/>
    <w:link w:val="Style_13"/>
    <w:rPr>
      <w:rFonts w:ascii="Tahoma" w:hAnsi="Tahoma"/>
      <w:sz w:val="16"/>
    </w:rPr>
  </w:style>
  <w:style w:styleId="Style_14" w:type="paragraph">
    <w:name w:val="pj"/>
    <w:basedOn w:val="Style_3"/>
    <w:link w:val="Style_14_ch"/>
    <w:pPr>
      <w:spacing w:afterAutospacing="on" w:beforeAutospacing="on"/>
      <w:ind/>
    </w:pPr>
  </w:style>
  <w:style w:styleId="Style_14_ch" w:type="character">
    <w:name w:val="pj"/>
    <w:basedOn w:val="Style_3_ch"/>
    <w:link w:val="Style_14"/>
  </w:style>
  <w:style w:styleId="Style_15" w:type="paragraph">
    <w:name w:val="toc 3"/>
    <w:next w:val="Style_3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Standard"/>
    <w:link w:val="Style_16_ch"/>
    <w:pPr>
      <w:widowControl w:val="0"/>
      <w:ind/>
    </w:pPr>
    <w:rPr>
      <w:sz w:val="24"/>
    </w:rPr>
  </w:style>
  <w:style w:styleId="Style_16_ch" w:type="character">
    <w:name w:val="Standard"/>
    <w:link w:val="Style_16"/>
    <w:rPr>
      <w:sz w:val="24"/>
    </w:rPr>
  </w:style>
  <w:style w:styleId="Style_17" w:type="paragraph">
    <w:name w:val="heading 5"/>
    <w:next w:val="Style_3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basedOn w:val="Style_3"/>
    <w:next w:val="Style_3"/>
    <w:link w:val="Style_18_ch"/>
    <w:uiPriority w:val="9"/>
    <w:qFormat/>
    <w:pPr>
      <w:spacing w:after="108" w:before="108"/>
      <w:ind/>
      <w:jc w:val="center"/>
      <w:outlineLvl w:val="0"/>
    </w:pPr>
    <w:rPr>
      <w:rFonts w:ascii="Arial" w:hAnsi="Arial"/>
      <w:b w:val="1"/>
      <w:color w:val="26282F"/>
    </w:rPr>
  </w:style>
  <w:style w:styleId="Style_18_ch" w:type="character">
    <w:name w:val="heading 1"/>
    <w:basedOn w:val="Style_3_ch"/>
    <w:link w:val="Style_18"/>
    <w:rPr>
      <w:rFonts w:ascii="Arial" w:hAnsi="Arial"/>
      <w:b w:val="1"/>
      <w:color w:val="26282F"/>
    </w:rPr>
  </w:style>
  <w:style w:styleId="Style_19" w:type="paragraph">
    <w:name w:val="Hyperlink"/>
    <w:link w:val="Style_19_ch"/>
    <w:rPr>
      <w:color w:val="0563C1"/>
      <w:u w:val="single"/>
    </w:rPr>
  </w:style>
  <w:style w:styleId="Style_19_ch" w:type="character">
    <w:name w:val="Hyperlink"/>
    <w:link w:val="Style_19"/>
    <w:rPr>
      <w:color w:val="0563C1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3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Normal (Web)"/>
    <w:basedOn w:val="Style_3"/>
    <w:link w:val="Style_23_ch"/>
    <w:pPr>
      <w:spacing w:afterAutospacing="on" w:beforeAutospacing="on"/>
      <w:ind/>
    </w:pPr>
  </w:style>
  <w:style w:styleId="Style_23_ch" w:type="character">
    <w:name w:val="Normal (Web)"/>
    <w:basedOn w:val="Style_3_ch"/>
    <w:link w:val="Style_23"/>
  </w:style>
  <w:style w:styleId="Style_24" w:type="paragraph">
    <w:name w:val="toc 9"/>
    <w:next w:val="Style_3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footer"/>
    <w:basedOn w:val="Style_3"/>
    <w:link w:val="Style_25_ch"/>
    <w:pPr>
      <w:tabs>
        <w:tab w:leader="none" w:pos="4677" w:val="center"/>
        <w:tab w:leader="none" w:pos="9355" w:val="right"/>
      </w:tabs>
      <w:ind/>
    </w:pPr>
  </w:style>
  <w:style w:styleId="Style_25_ch" w:type="character">
    <w:name w:val="footer"/>
    <w:basedOn w:val="Style_3_ch"/>
    <w:link w:val="Style_25"/>
  </w:style>
  <w:style w:styleId="Style_26" w:type="paragraph">
    <w:name w:val="toc 8"/>
    <w:next w:val="Style_3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apple-converted-space"/>
    <w:basedOn w:val="Style_28"/>
    <w:link w:val="Style_27_ch"/>
  </w:style>
  <w:style w:styleId="Style_27_ch" w:type="character">
    <w:name w:val="apple-converted-space"/>
    <w:basedOn w:val="Style_28_ch"/>
    <w:link w:val="Style_27"/>
  </w:style>
  <w:style w:styleId="Style_29" w:type="paragraph">
    <w:name w:val="Iau?iue"/>
    <w:link w:val="Style_29_ch"/>
    <w:pPr>
      <w:widowControl w:val="0"/>
      <w:ind/>
    </w:pPr>
  </w:style>
  <w:style w:styleId="Style_29_ch" w:type="character">
    <w:name w:val="Iau?iue"/>
    <w:link w:val="Style_29"/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30" w:type="paragraph">
    <w:name w:val="toc 5"/>
    <w:next w:val="Style_3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Îñíîâíîé òåêñò ñ îòñòóïîì 3"/>
    <w:basedOn w:val="Style_3"/>
    <w:link w:val="Style_31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31_ch" w:type="character">
    <w:name w:val="Îñíîâíîé òåêñò ñ îòñòóïîì 3"/>
    <w:basedOn w:val="Style_3_ch"/>
    <w:link w:val="Style_31"/>
    <w:rPr>
      <w:rFonts w:ascii="Peterburg" w:hAnsi="Peterburg"/>
      <w:b w:val="1"/>
      <w:i w:val="1"/>
    </w:rPr>
  </w:style>
  <w:style w:styleId="Style_32" w:type="paragraph">
    <w:name w:val="Subtitle"/>
    <w:next w:val="Style_3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3"/>
    <w:link w:val="Style_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3"/>
    <w:link w:val="Style_3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3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2" w:type="table">
    <w:name w:val="Table Grid"/>
    <w:basedOn w:val="Style_3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2025-03-20T06:05:32Z</dcterms:modified>
</cp:coreProperties>
</file>