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2380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397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на 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Шипулина А.В.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sz w:val="28"/>
        </w:rPr>
        <w:t xml:space="preserve">т 27.01.2025 № ЕПГУ:50735666624, </w:t>
      </w:r>
      <w:r>
        <w:rPr>
          <w:rFonts w:ascii="Times New Roman" w:hAnsi="Times New Roman"/>
          <w:sz w:val="28"/>
        </w:rPr>
        <w:t>оповещения о начале общественных обсуждений, опубликованного в газете «Магнитогорский рабочий» от 31.01.2025 № 11, заключения о результатах общественных обсуждений от 28.02.2025, опубликованного в газете «Магнитогорский рабочий» от 28.02.2025 № 23,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.03.2025 № АГ-03/</w:t>
      </w:r>
      <w:r>
        <w:rPr>
          <w:rFonts w:ascii="Times New Roman" w:hAnsi="Times New Roman"/>
          <w:color w:val="000000"/>
          <w:sz w:val="28"/>
        </w:rPr>
        <w:t>439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 xml:space="preserve">, ранее сложившейся застройки,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с учетом градостроительной документации, утвержденной постановлением администрации города Магнитогорска от 05.02.2024 № 980-П</w:t>
      </w:r>
      <w:r>
        <w:rPr>
          <w:rFonts w:ascii="Times New Roman" w:hAnsi="Times New Roman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отступа до 0 метров с севера и северо-восточной стороны по границе здания) на земельном участке, из категории земель: земли населенных пунктов (территориальная зона Ж-1, зона многоэтажной многоквартирной жилой застройки) с кадастровым номером 74:33:0213002:6169, расположенном: Челябинская обл., г. Магнитогорск,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пр-кт Ленина, д. 66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Вр-2060480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Верхний колонтитул Знак"/>
    <w:basedOn w:val="Style_8"/>
    <w:link w:val="Style_7_ch"/>
  </w:style>
  <w:style w:styleId="Style_7_ch" w:type="character">
    <w:name w:val="Верхний колонтитул Знак"/>
    <w:basedOn w:val="Style_8_ch"/>
    <w:link w:val="Style_7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Колонтитул"/>
    <w:basedOn w:val="Style_3"/>
    <w:link w:val="Style_13_ch"/>
  </w:style>
  <w:style w:styleId="Style_13_ch" w:type="character">
    <w:name w:val="Колонтитул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Нижний колонтитул Знак"/>
    <w:basedOn w:val="Style_8"/>
    <w:link w:val="Style_15_ch"/>
  </w:style>
  <w:style w:styleId="Style_15_ch" w:type="character">
    <w:name w:val="Нижний колонтитул Знак"/>
    <w:basedOn w:val="Style_8_ch"/>
    <w:link w:val="Style_15"/>
  </w:style>
  <w:style w:styleId="Style_16" w:type="paragraph">
    <w:name w:val="Body Text"/>
    <w:basedOn w:val="Style_3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Заголовок"/>
    <w:basedOn w:val="Style_3"/>
    <w:next w:val="Style_16"/>
    <w:link w:val="Style_1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7_ch" w:type="character">
    <w:name w:val="Заголовок"/>
    <w:basedOn w:val="Style_3_ch"/>
    <w:link w:val="Style_17"/>
    <w:rPr>
      <w:rFonts w:ascii="PT Astra Serif" w:hAnsi="PT Astra Serif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List"/>
    <w:basedOn w:val="Style_16"/>
    <w:link w:val="Style_20_ch"/>
    <w:rPr>
      <w:rFonts w:ascii="PT Astra Serif" w:hAnsi="PT Astra Serif"/>
    </w:rPr>
  </w:style>
  <w:style w:styleId="Style_20_ch" w:type="character">
    <w:name w:val="List"/>
    <w:basedOn w:val="Style_16_ch"/>
    <w:link w:val="Style_20"/>
    <w:rPr>
      <w:rFonts w:ascii="PT Astra Serif" w:hAnsi="PT Astra Serif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5" w:type="paragraph">
    <w:name w:val="Balloon Text"/>
    <w:basedOn w:val="Style_3"/>
    <w:link w:val="Style_25_ch"/>
    <w:pPr>
      <w:spacing w:after="0" w:before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Указатель"/>
    <w:basedOn w:val="Style_3"/>
    <w:link w:val="Style_29_ch"/>
    <w:rPr>
      <w:rFonts w:ascii="PT Astra Serif" w:hAnsi="PT Astra Serif"/>
    </w:rPr>
  </w:style>
  <w:style w:styleId="Style_29_ch" w:type="character">
    <w:name w:val="Указатель"/>
    <w:basedOn w:val="Style_3_ch"/>
    <w:link w:val="Style_29"/>
    <w:rPr>
      <w:rFonts w:ascii="PT Astra Serif" w:hAnsi="PT Astra Serif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2025-03-14T10:13:08Z</dcterms:modified>
</cp:coreProperties>
</file>