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ind w:firstLine="5670" w:left="0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Приложение </w:t>
      </w:r>
    </w:p>
    <w:p w14:paraId="04000000">
      <w:pPr>
        <w:pStyle w:val="Style_2"/>
        <w:ind w:firstLine="5670" w:left="0"/>
        <w:rPr>
          <w:rFonts w:ascii="PT Astra Serif" w:hAnsi="PT Astra Serif"/>
        </w:rPr>
      </w:pPr>
      <w:r>
        <w:rPr>
          <w:rFonts w:ascii="PT Astra Serif" w:hAnsi="PT Astra Serif"/>
        </w:rPr>
        <w:t>к постановлению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администрации </w:t>
      </w:r>
    </w:p>
    <w:p w14:paraId="05000000">
      <w:pPr>
        <w:pStyle w:val="Style_2"/>
        <w:ind w:firstLine="5670" w:left="0"/>
        <w:rPr>
          <w:rFonts w:ascii="PT Astra Serif" w:hAnsi="PT Astra Serif"/>
        </w:rPr>
      </w:pPr>
      <w:r>
        <w:rPr>
          <w:rFonts w:ascii="PT Astra Serif" w:hAnsi="PT Astra Serif"/>
        </w:rPr>
        <w:t>города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Магнитогорска</w:t>
      </w:r>
    </w:p>
    <w:p w14:paraId="06000000">
      <w:pPr>
        <w:pStyle w:val="Style_2"/>
        <w:ind w:firstLine="5670" w:left="0"/>
        <w:rPr>
          <w:rFonts w:ascii="PT Astra Serif" w:hAnsi="PT Astra Serif"/>
        </w:rPr>
      </w:pPr>
      <w:r>
        <w:rPr>
          <w:rFonts w:ascii="PT Astra Serif" w:hAnsi="PT Astra Serif"/>
        </w:rPr>
        <w:t xml:space="preserve">от </w:t>
      </w:r>
      <w:r>
        <w:rPr>
          <w:rFonts w:ascii="PT Astra Serif" w:hAnsi="PT Astra Serif"/>
        </w:rPr>
        <w:t>07.02.2025 № 1157-П</w:t>
      </w:r>
    </w:p>
    <w:p w14:paraId="07000000">
      <w:pPr>
        <w:pStyle w:val="Style_2"/>
        <w:ind w:firstLine="5670" w:left="0"/>
        <w:rPr>
          <w:rFonts w:ascii="PT Astra Serif" w:hAnsi="PT Astra Serif"/>
        </w:rPr>
      </w:pPr>
    </w:p>
    <w:p w14:paraId="08000000">
      <w:pPr>
        <w:pStyle w:val="Style_2"/>
        <w:ind w:firstLine="5670" w:left="0"/>
        <w:rPr>
          <w:rFonts w:ascii="PT Astra Serif" w:hAnsi="PT Astra Serif"/>
        </w:rPr>
      </w:pPr>
      <w:r>
        <w:rPr>
          <w:rFonts w:ascii="PT Astra Serif" w:hAnsi="PT Astra Serif"/>
        </w:rPr>
        <w:t>Приложение</w:t>
      </w:r>
    </w:p>
    <w:p w14:paraId="09000000">
      <w:pPr>
        <w:pStyle w:val="Style_2"/>
        <w:ind w:firstLine="5670" w:left="0"/>
        <w:rPr>
          <w:rFonts w:ascii="PT Astra Serif" w:hAnsi="PT Astra Serif"/>
        </w:rPr>
      </w:pPr>
      <w:r>
        <w:rPr>
          <w:rFonts w:ascii="PT Astra Serif" w:hAnsi="PT Astra Serif"/>
        </w:rPr>
        <w:t>к постановлению администрации</w:t>
      </w:r>
    </w:p>
    <w:p w14:paraId="0A000000">
      <w:pPr>
        <w:pStyle w:val="Style_2"/>
        <w:ind w:firstLine="5670" w:left="0"/>
        <w:rPr>
          <w:rFonts w:ascii="PT Astra Serif" w:hAnsi="PT Astra Serif"/>
        </w:rPr>
      </w:pPr>
      <w:r>
        <w:rPr>
          <w:rFonts w:ascii="PT Astra Serif" w:hAnsi="PT Astra Serif"/>
        </w:rPr>
        <w:t>города Магнитогорска</w:t>
      </w:r>
    </w:p>
    <w:p w14:paraId="0B000000">
      <w:pPr>
        <w:pStyle w:val="Style_2"/>
        <w:ind w:firstLine="5670" w:left="0"/>
        <w:rPr>
          <w:rFonts w:ascii="PT Astra Serif" w:hAnsi="PT Astra Serif"/>
        </w:rPr>
      </w:pPr>
      <w:r>
        <w:rPr>
          <w:rFonts w:ascii="PT Astra Serif" w:hAnsi="PT Astra Serif"/>
        </w:rPr>
        <w:t>от 25.10.2024 № 11290-П</w:t>
      </w:r>
      <w:bookmarkStart w:id="1" w:name="_GoBack"/>
      <w:bookmarkEnd w:id="1"/>
    </w:p>
    <w:p w14:paraId="0C000000">
      <w:pPr>
        <w:pStyle w:val="Style_2"/>
        <w:ind w:firstLine="5670" w:left="0"/>
        <w:jc w:val="both"/>
        <w:rPr>
          <w:rFonts w:ascii="PT Astra Serif" w:hAnsi="PT Astra Serif"/>
        </w:rPr>
      </w:pPr>
    </w:p>
    <w:p w14:paraId="0D000000">
      <w:pPr>
        <w:pStyle w:val="Style_2"/>
        <w:ind/>
        <w:jc w:val="center"/>
        <w:rPr>
          <w:rFonts w:ascii="PT Astra Serif" w:hAnsi="PT Astra Serif"/>
          <w:sz w:val="24"/>
        </w:rPr>
      </w:pPr>
      <w:bookmarkStart w:id="2" w:name="P468"/>
      <w:bookmarkEnd w:id="2"/>
    </w:p>
    <w:p w14:paraId="0E000000">
      <w:pPr>
        <w:pStyle w:val="Style_2"/>
        <w:ind/>
        <w:jc w:val="center"/>
        <w:rPr>
          <w:rFonts w:ascii="PT Astra Serif" w:hAnsi="PT Astra Serif"/>
          <w:sz w:val="24"/>
        </w:rPr>
      </w:pPr>
    </w:p>
    <w:p w14:paraId="0F000000">
      <w:pPr>
        <w:pStyle w:val="Style_2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Муниципальная программа</w:t>
      </w:r>
    </w:p>
    <w:p w14:paraId="10000000">
      <w:pPr>
        <w:pStyle w:val="Style_3"/>
        <w:spacing w:after="0" w:before="0"/>
        <w:ind/>
        <w:rPr>
          <w:rFonts w:ascii="PT Astra Serif" w:hAnsi="PT Astra Serif"/>
          <w:b w:val="0"/>
          <w:color w:val="000000"/>
        </w:rPr>
      </w:pPr>
      <w:r>
        <w:rPr>
          <w:rFonts w:ascii="PT Astra Serif" w:hAnsi="PT Astra Serif"/>
          <w:b w:val="0"/>
          <w:color w:val="000000"/>
        </w:rPr>
        <w:t>«</w:t>
      </w:r>
      <w:r>
        <w:rPr>
          <w:rFonts w:ascii="PT Astra Serif" w:hAnsi="PT Astra Serif"/>
          <w:b w:val="0"/>
        </w:rPr>
        <w:t>Капитальное строительство, реконструкция и капитальный ремонт объектов муниципальной собственности города Магнитогорска» на 2025-2030 годы</w:t>
      </w:r>
    </w:p>
    <w:p w14:paraId="11000000">
      <w:pPr>
        <w:spacing w:after="0"/>
        <w:ind/>
        <w:rPr>
          <w:rFonts w:ascii="PT Astra Serif" w:hAnsi="PT Astra Serif"/>
        </w:rPr>
      </w:pPr>
    </w:p>
    <w:p w14:paraId="12000000">
      <w:pPr>
        <w:pStyle w:val="Style_2"/>
        <w:numPr>
          <w:ilvl w:val="0"/>
          <w:numId w:val="1"/>
        </w:numPr>
        <w:ind w:firstLine="0" w:left="0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Оценка текущего состояния </w:t>
      </w:r>
      <w:r>
        <w:rPr>
          <w:rFonts w:ascii="PT Astra Serif" w:hAnsi="PT Astra Serif"/>
          <w:sz w:val="24"/>
        </w:rPr>
        <w:t>в</w:t>
      </w:r>
      <w:r>
        <w:rPr>
          <w:rFonts w:ascii="PT Astra Serif" w:hAnsi="PT Astra Serif"/>
          <w:sz w:val="24"/>
        </w:rPr>
        <w:t xml:space="preserve"> сферы </w:t>
      </w:r>
      <w:r>
        <w:rPr>
          <w:rFonts w:ascii="PT Astra Serif" w:hAnsi="PT Astra Serif"/>
          <w:sz w:val="24"/>
        </w:rPr>
        <w:t xml:space="preserve">капитального строительства, реконструкции </w:t>
      </w:r>
      <w:r>
        <w:rPr>
          <w:rFonts w:ascii="PT Astra Serif" w:hAnsi="PT Astra Serif"/>
          <w:sz w:val="24"/>
        </w:rPr>
        <w:br/>
      </w:r>
      <w:r>
        <w:rPr>
          <w:rFonts w:ascii="PT Astra Serif" w:hAnsi="PT Astra Serif"/>
          <w:sz w:val="24"/>
        </w:rPr>
        <w:t>и капитального ремонта объектов муниципальной собственности</w:t>
      </w:r>
      <w:r>
        <w:rPr>
          <w:rFonts w:ascii="PT Astra Serif" w:hAnsi="PT Astra Serif"/>
          <w:sz w:val="24"/>
        </w:rPr>
        <w:t>.</w:t>
      </w:r>
    </w:p>
    <w:p w14:paraId="13000000">
      <w:pPr>
        <w:pStyle w:val="Style_2"/>
        <w:rPr>
          <w:rFonts w:ascii="PT Astra Serif" w:hAnsi="PT Astra Serif"/>
          <w:sz w:val="24"/>
        </w:rPr>
      </w:pPr>
    </w:p>
    <w:p w14:paraId="14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 xml:space="preserve">В настоящее время в городе </w:t>
      </w:r>
      <w:r>
        <w:rPr>
          <w:rFonts w:ascii="PT Astra Serif" w:hAnsi="PT Astra Serif"/>
          <w:sz w:val="24"/>
        </w:rPr>
        <w:t>Магнитогорске</w:t>
      </w:r>
      <w:r>
        <w:rPr>
          <w:rFonts w:ascii="PT Astra Serif" w:hAnsi="PT Astra Serif"/>
          <w:sz w:val="24"/>
        </w:rPr>
        <w:t xml:space="preserve"> сохраняется потребность </w:t>
      </w:r>
      <w:r>
        <w:rPr>
          <w:rFonts w:ascii="PT Astra Serif" w:hAnsi="PT Astra Serif"/>
          <w:sz w:val="24"/>
        </w:rPr>
        <w:br/>
      </w:r>
      <w:r>
        <w:rPr>
          <w:rFonts w:ascii="PT Astra Serif" w:hAnsi="PT Astra Serif"/>
          <w:sz w:val="24"/>
        </w:rPr>
        <w:t>в дошкольных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>образовательных учреждениях, общеобразовательных организациях, объектах социально-культурного назначения, оснащенных передовым технологическим оборудованием, в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>современных спортивных сооружениях, способных обеспечить необходимые условия для занятий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>физической культурой и спортом населению. Кроме того, существует потребность создания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>инженерной инфраструктуры, отвечающей современным требованиям, в том числе в части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>повышения качества питьевой воды, доступности коммунально-бытовых услуг</w:t>
      </w:r>
      <w:r>
        <w:rPr>
          <w:rFonts w:ascii="PT Astra Serif" w:hAnsi="PT Astra Serif"/>
          <w:sz w:val="24"/>
        </w:rPr>
        <w:t>.</w:t>
      </w:r>
    </w:p>
    <w:p w14:paraId="15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>Посредством финансирования капитального строительства и реконструкции объектов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>капитального строительства гражданам предоставляется возможность получать различные услуги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 xml:space="preserve">в современных учреждениях. </w:t>
      </w:r>
    </w:p>
    <w:p w14:paraId="16000000">
      <w:pPr>
        <w:pStyle w:val="Style_2"/>
        <w:ind/>
        <w:jc w:val="both"/>
        <w:rPr>
          <w:rFonts w:ascii="PT Astra Serif" w:hAnsi="PT Astra Serif"/>
          <w:sz w:val="24"/>
        </w:rPr>
      </w:pPr>
    </w:p>
    <w:p w14:paraId="17000000">
      <w:pPr>
        <w:pStyle w:val="Style_2"/>
        <w:numPr>
          <w:ilvl w:val="0"/>
          <w:numId w:val="1"/>
        </w:numPr>
        <w:ind w:firstLine="0" w:left="0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Описание приоритетов и целей муниципальной политики в </w:t>
      </w:r>
      <w:r>
        <w:rPr>
          <w:rFonts w:ascii="PT Astra Serif" w:hAnsi="PT Astra Serif"/>
          <w:sz w:val="24"/>
        </w:rPr>
        <w:t xml:space="preserve">сферы капитального строительства, реконструкции и капитального ремонта объектов муниципальной собственности </w:t>
      </w:r>
      <w:r>
        <w:rPr>
          <w:rFonts w:ascii="PT Astra Serif" w:hAnsi="PT Astra Serif"/>
          <w:sz w:val="24"/>
        </w:rPr>
        <w:t>(в том числе в соответствии со Стратегией социально-экономического развития города Магнитогорска на период до 2035 года)</w:t>
      </w:r>
    </w:p>
    <w:p w14:paraId="18000000">
      <w:pPr>
        <w:pStyle w:val="Style_2"/>
        <w:ind/>
        <w:jc w:val="both"/>
        <w:rPr>
          <w:rFonts w:ascii="PT Astra Serif" w:hAnsi="PT Astra Serif"/>
          <w:sz w:val="24"/>
        </w:rPr>
      </w:pPr>
    </w:p>
    <w:p w14:paraId="19000000">
      <w:pPr>
        <w:pStyle w:val="Style_2"/>
        <w:tabs>
          <w:tab w:leader="none" w:pos="1134" w:val="left"/>
        </w:tabs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 xml:space="preserve">Основным приоритетом муниципальной политики в сфере реализации Программы в соответствии со </w:t>
      </w:r>
      <w:r>
        <w:rPr>
          <w:rFonts w:ascii="PT Astra Serif" w:hAnsi="PT Astra Serif"/>
          <w:sz w:val="24"/>
        </w:rPr>
        <w:t xml:space="preserve">Стратегией социально-экономического развития города Магнитогорска на период до 2035 года, </w:t>
      </w:r>
      <w:r>
        <w:rPr>
          <w:rFonts w:ascii="PT Astra Serif" w:hAnsi="PT Astra Serif"/>
          <w:sz w:val="24"/>
        </w:rPr>
        <w:t>утвержденной решением Магнитогорского городского Собрания депутатов</w:t>
      </w:r>
      <w:r>
        <w:rPr>
          <w:rFonts w:ascii="PT Astra Serif" w:hAnsi="PT Astra Serif"/>
          <w:sz w:val="24"/>
        </w:rPr>
        <w:t xml:space="preserve"> от 27.11.2018 № 169</w:t>
      </w:r>
      <w:r>
        <w:rPr>
          <w:rFonts w:ascii="PT Astra Serif" w:hAnsi="PT Astra Serif"/>
          <w:sz w:val="24"/>
        </w:rPr>
        <w:t xml:space="preserve"> (далее – Стратегия)</w:t>
      </w:r>
      <w:r>
        <w:rPr>
          <w:rFonts w:ascii="PT Astra Serif" w:hAnsi="PT Astra Serif"/>
          <w:sz w:val="24"/>
        </w:rPr>
        <w:t>, является повышение качества жизни населения.</w:t>
      </w:r>
    </w:p>
    <w:p w14:paraId="1A000000">
      <w:pPr>
        <w:pStyle w:val="Style_2"/>
        <w:tabs>
          <w:tab w:leader="none" w:pos="1134" w:val="left"/>
        </w:tabs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>Основная цель муниципальной политики в сфере реализации Программы включа</w:t>
      </w:r>
      <w:r>
        <w:rPr>
          <w:rFonts w:ascii="PT Astra Serif" w:hAnsi="PT Astra Serif"/>
          <w:sz w:val="24"/>
        </w:rPr>
        <w:t>е</w:t>
      </w:r>
      <w:r>
        <w:rPr>
          <w:rFonts w:ascii="PT Astra Serif" w:hAnsi="PT Astra Serif"/>
          <w:sz w:val="24"/>
        </w:rPr>
        <w:t>т</w:t>
      </w:r>
      <w:r>
        <w:rPr>
          <w:rFonts w:ascii="PT Astra Serif" w:hAnsi="PT Astra Serif"/>
          <w:sz w:val="24"/>
        </w:rPr>
        <w:t>:</w:t>
      </w:r>
    </w:p>
    <w:p w14:paraId="1B000000">
      <w:pPr>
        <w:pStyle w:val="Style_2"/>
        <w:tabs>
          <w:tab w:leader="none" w:pos="1134" w:val="left"/>
        </w:tabs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1)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 xml:space="preserve">создание благоприятных условий для формирования духовно-нравственных и культурно-ценностных ориентиров </w:t>
      </w:r>
      <w:r>
        <w:rPr>
          <w:rFonts w:ascii="PT Astra Serif" w:hAnsi="PT Astra Serif"/>
          <w:sz w:val="24"/>
        </w:rPr>
        <w:t>жителей города</w:t>
      </w:r>
      <w:r>
        <w:rPr>
          <w:rFonts w:ascii="PT Astra Serif" w:hAnsi="PT Astra Serif"/>
          <w:sz w:val="24"/>
        </w:rPr>
        <w:t>, обеспечение гармоничного развития личности посредством развития сферы культуры, укрепление материально-технической базы учреждений культуры и искусства</w:t>
      </w:r>
      <w:r>
        <w:rPr>
          <w:rFonts w:ascii="PT Astra Serif" w:hAnsi="PT Astra Serif"/>
          <w:sz w:val="24"/>
        </w:rPr>
        <w:t>,</w:t>
      </w:r>
      <w:r>
        <w:rPr>
          <w:rFonts w:ascii="PT Astra Serif" w:hAnsi="PT Astra Serif"/>
          <w:sz w:val="24"/>
        </w:rPr>
        <w:t xml:space="preserve"> модернизаци</w:t>
      </w:r>
      <w:r>
        <w:rPr>
          <w:rFonts w:ascii="PT Astra Serif" w:hAnsi="PT Astra Serif"/>
          <w:sz w:val="24"/>
        </w:rPr>
        <w:t>и</w:t>
      </w:r>
      <w:r>
        <w:rPr>
          <w:rFonts w:ascii="PT Astra Serif" w:hAnsi="PT Astra Serif"/>
          <w:sz w:val="24"/>
        </w:rPr>
        <w:t xml:space="preserve"> инфраструктуры культуры</w:t>
      </w:r>
      <w:r>
        <w:rPr>
          <w:rFonts w:ascii="PT Astra Serif" w:hAnsi="PT Astra Serif"/>
          <w:sz w:val="24"/>
        </w:rPr>
        <w:t>.</w:t>
      </w:r>
    </w:p>
    <w:p w14:paraId="1C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</w:t>
      </w:r>
      <w:r>
        <w:rPr>
          <w:rFonts w:ascii="PT Astra Serif" w:hAnsi="PT Astra Serif"/>
          <w:sz w:val="24"/>
        </w:rPr>
        <w:t>)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 xml:space="preserve">создание комфортных условий для проживания жителей и постоянное повышение </w:t>
      </w:r>
      <w:r>
        <w:rPr>
          <w:rFonts w:ascii="PT Astra Serif" w:hAnsi="PT Astra Serif"/>
          <w:sz w:val="24"/>
        </w:rPr>
        <w:t xml:space="preserve">уровня и качества жизни населения города </w:t>
      </w:r>
      <w:r>
        <w:rPr>
          <w:rFonts w:ascii="PT Astra Serif" w:hAnsi="PT Astra Serif"/>
          <w:sz w:val="24"/>
        </w:rPr>
        <w:t>Магнитогорска</w:t>
      </w:r>
      <w:r>
        <w:rPr>
          <w:rFonts w:ascii="PT Astra Serif" w:hAnsi="PT Astra Serif"/>
          <w:sz w:val="24"/>
        </w:rPr>
        <w:t xml:space="preserve">, в том числе создание равных </w:t>
      </w:r>
      <w:r>
        <w:rPr>
          <w:rFonts w:ascii="PT Astra Serif" w:hAnsi="PT Astra Serif"/>
          <w:sz w:val="24"/>
        </w:rPr>
        <w:t>возможностей для получения качественного дошкольного образования, создание новых мест в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>общеобразовательных организациях в соответствии с прогнозируемой потребностью и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>современными требованиями к условиям обучения, обеспечение доступности качественного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>образования, соответствующего требованиям инновационного развития города, создание условий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>для систематических занятий физической культурой и спортом с помощью доступа к развитой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>спортивной инфраструктуре посредством капитального строительства, реконструкции объектов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>социально-культурного назначения, иных объектов</w:t>
      </w:r>
      <w:r>
        <w:rPr>
          <w:rFonts w:ascii="PT Astra Serif" w:hAnsi="PT Astra Serif"/>
          <w:sz w:val="24"/>
        </w:rPr>
        <w:t>;</w:t>
      </w:r>
    </w:p>
    <w:p w14:paraId="1D000000">
      <w:pPr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</w:t>
      </w:r>
      <w:r>
        <w:rPr>
          <w:rFonts w:ascii="PT Astra Serif" w:hAnsi="PT Astra Serif"/>
          <w:sz w:val="24"/>
        </w:rPr>
        <w:t>)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>создание инженерной инфраструктуры, отвечающей современным требованиям,</w:t>
      </w:r>
      <w:r>
        <w:rPr>
          <w:rFonts w:ascii="PT Astra Serif" w:hAnsi="PT Astra Serif"/>
          <w:sz w:val="24"/>
        </w:rPr>
        <w:t xml:space="preserve"> п</w:t>
      </w:r>
      <w:r>
        <w:rPr>
          <w:rFonts w:ascii="PT Astra Serif" w:hAnsi="PT Astra Serif"/>
          <w:sz w:val="24"/>
        </w:rPr>
        <w:t xml:space="preserve">овышение качества предоставления коммунальных услуг жителям города </w:t>
      </w:r>
      <w:r>
        <w:rPr>
          <w:rFonts w:ascii="PT Astra Serif" w:hAnsi="PT Astra Serif"/>
          <w:sz w:val="24"/>
        </w:rPr>
        <w:t>Магнитогорска</w:t>
      </w:r>
      <w:r>
        <w:rPr>
          <w:rFonts w:ascii="PT Astra Serif" w:hAnsi="PT Astra Serif"/>
          <w:sz w:val="24"/>
        </w:rPr>
        <w:t>, в том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 xml:space="preserve">числе в части </w:t>
      </w:r>
      <w:r>
        <w:rPr>
          <w:rFonts w:ascii="PT Astra Serif" w:hAnsi="PT Astra Serif"/>
          <w:sz w:val="24"/>
        </w:rPr>
        <w:t xml:space="preserve">теплоснабжения, </w:t>
      </w:r>
      <w:r>
        <w:rPr>
          <w:rFonts w:ascii="PT Astra Serif" w:hAnsi="PT Astra Serif"/>
          <w:sz w:val="24"/>
        </w:rPr>
        <w:t>водоснабжения и водоотведения</w:t>
      </w:r>
      <w:r>
        <w:rPr>
          <w:rFonts w:ascii="PT Astra Serif" w:hAnsi="PT Astra Serif"/>
          <w:sz w:val="24"/>
        </w:rPr>
        <w:t>.</w:t>
      </w:r>
    </w:p>
    <w:p w14:paraId="1E000000">
      <w:pPr>
        <w:pStyle w:val="Style_2"/>
        <w:ind/>
        <w:jc w:val="both"/>
        <w:rPr>
          <w:rFonts w:ascii="PT Astra Serif" w:hAnsi="PT Astra Serif"/>
          <w:sz w:val="24"/>
        </w:rPr>
      </w:pPr>
    </w:p>
    <w:p w14:paraId="1F000000">
      <w:pPr>
        <w:pStyle w:val="Style_2"/>
        <w:numPr>
          <w:ilvl w:val="0"/>
          <w:numId w:val="1"/>
        </w:numPr>
        <w:ind w:firstLine="0" w:left="0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Сведения о </w:t>
      </w:r>
      <w:r>
        <w:rPr>
          <w:rFonts w:ascii="PT Astra Serif" w:hAnsi="PT Astra Serif"/>
          <w:sz w:val="24"/>
        </w:rPr>
        <w:t>взаимоувязке</w:t>
      </w:r>
      <w:r>
        <w:rPr>
          <w:rFonts w:ascii="PT Astra Serif" w:hAnsi="PT Astra Serif"/>
          <w:sz w:val="24"/>
        </w:rPr>
        <w:t xml:space="preserve"> со стратегическими приоритетами, целями и показателями государственных программ</w:t>
      </w:r>
    </w:p>
    <w:p w14:paraId="20000000">
      <w:pPr>
        <w:pStyle w:val="Style_2"/>
        <w:rPr>
          <w:rFonts w:ascii="PT Astra Serif" w:hAnsi="PT Astra Serif"/>
          <w:sz w:val="24"/>
        </w:rPr>
      </w:pPr>
    </w:p>
    <w:p w14:paraId="21000000">
      <w:pPr>
        <w:pStyle w:val="Style_2"/>
        <w:tabs>
          <w:tab w:leader="none" w:pos="1134" w:val="left"/>
        </w:tabs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</w:t>
      </w:r>
      <w:r>
        <w:rPr>
          <w:rFonts w:ascii="PT Astra Serif" w:hAnsi="PT Astra Serif"/>
          <w:sz w:val="24"/>
        </w:rPr>
        <w:t>.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 xml:space="preserve">Программа </w:t>
      </w:r>
      <w:r>
        <w:rPr>
          <w:rFonts w:ascii="PT Astra Serif" w:hAnsi="PT Astra Serif"/>
          <w:sz w:val="24"/>
        </w:rPr>
        <w:t xml:space="preserve">разработана в соответствии с приоритетами в сфере </w:t>
      </w:r>
      <w:r>
        <w:rPr>
          <w:rFonts w:ascii="PT Astra Serif" w:hAnsi="PT Astra Serif"/>
          <w:sz w:val="24"/>
        </w:rPr>
        <w:t>социальной</w:t>
      </w:r>
      <w:r>
        <w:rPr>
          <w:rFonts w:ascii="PT Astra Serif" w:hAnsi="PT Astra Serif"/>
          <w:sz w:val="24"/>
        </w:rPr>
        <w:t xml:space="preserve"> политики, определенными:</w:t>
      </w:r>
    </w:p>
    <w:p w14:paraId="22000000">
      <w:pPr>
        <w:pStyle w:val="Style_2"/>
        <w:tabs>
          <w:tab w:leader="none" w:pos="1134" w:val="left"/>
        </w:tabs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1)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 xml:space="preserve">Указом Президента Российской Федерации </w:t>
      </w:r>
      <w:r>
        <w:rPr>
          <w:rFonts w:ascii="PT Astra Serif" w:hAnsi="PT Astra Serif"/>
          <w:sz w:val="24"/>
        </w:rPr>
        <w:t xml:space="preserve">от 07.05.2024 № 309 </w:t>
      </w:r>
      <w:r>
        <w:rPr>
          <w:rFonts w:ascii="PT Astra Serif" w:hAnsi="PT Astra Serif"/>
          <w:sz w:val="24"/>
        </w:rPr>
        <w:br/>
      </w:r>
      <w:r>
        <w:rPr>
          <w:rFonts w:ascii="PT Astra Serif" w:hAnsi="PT Astra Serif"/>
          <w:sz w:val="24"/>
        </w:rPr>
        <w:t xml:space="preserve">«О национальных целях развития Российской Федерации на период до 2030 года и на перспективу до 2036 года», </w:t>
      </w:r>
      <w:r>
        <w:rPr>
          <w:rFonts w:ascii="PT Astra Serif" w:hAnsi="PT Astra Serif"/>
          <w:sz w:val="24"/>
        </w:rPr>
        <w:t>предусматривающим в том числ</w:t>
      </w:r>
      <w:r>
        <w:rPr>
          <w:rFonts w:ascii="PT Astra Serif" w:hAnsi="PT Astra Serif"/>
          <w:sz w:val="24"/>
        </w:rPr>
        <w:t>е достижение национальн</w:t>
      </w:r>
      <w:r>
        <w:rPr>
          <w:rFonts w:ascii="PT Astra Serif" w:hAnsi="PT Astra Serif"/>
          <w:sz w:val="24"/>
        </w:rPr>
        <w:t>ых</w:t>
      </w:r>
      <w:r>
        <w:rPr>
          <w:rFonts w:ascii="PT Astra Serif" w:hAnsi="PT Astra Serif"/>
          <w:sz w:val="24"/>
        </w:rPr>
        <w:t xml:space="preserve"> цел</w:t>
      </w:r>
      <w:r>
        <w:rPr>
          <w:rFonts w:ascii="PT Astra Serif" w:hAnsi="PT Astra Serif"/>
          <w:sz w:val="24"/>
        </w:rPr>
        <w:t>ей</w:t>
      </w:r>
      <w:r>
        <w:rPr>
          <w:rFonts w:ascii="PT Astra Serif" w:hAnsi="PT Astra Serif"/>
          <w:sz w:val="24"/>
        </w:rPr>
        <w:t xml:space="preserve"> «</w:t>
      </w:r>
      <w:r>
        <w:rPr>
          <w:rFonts w:ascii="PT Astra Serif" w:hAnsi="PT Astra Serif"/>
          <w:sz w:val="24"/>
        </w:rPr>
        <w:t>Реализация потенциала каждого человека, развитие его талантов, воспитание патриотичной и социально ответственной личности</w:t>
      </w:r>
      <w:r>
        <w:rPr>
          <w:rFonts w:ascii="PT Astra Serif" w:hAnsi="PT Astra Serif"/>
          <w:sz w:val="24"/>
        </w:rPr>
        <w:t>»</w:t>
      </w:r>
      <w:r>
        <w:rPr>
          <w:rFonts w:ascii="PT Astra Serif" w:hAnsi="PT Astra Serif"/>
          <w:sz w:val="24"/>
        </w:rPr>
        <w:t xml:space="preserve">, «Комфортная и безопасная среда для </w:t>
      </w:r>
      <w:r>
        <w:rPr>
          <w:rFonts w:ascii="PT Astra Serif" w:hAnsi="PT Astra Serif"/>
          <w:sz w:val="24"/>
        </w:rPr>
        <w:t>жизи</w:t>
      </w:r>
      <w:r>
        <w:rPr>
          <w:rFonts w:ascii="PT Astra Serif" w:hAnsi="PT Astra Serif"/>
          <w:sz w:val="24"/>
        </w:rPr>
        <w:t>»</w:t>
      </w:r>
      <w:r>
        <w:rPr>
          <w:rFonts w:ascii="PT Astra Serif" w:hAnsi="PT Astra Serif"/>
          <w:sz w:val="24"/>
        </w:rPr>
        <w:t>;</w:t>
      </w:r>
    </w:p>
    <w:p w14:paraId="23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2)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>Регионального проекта «</w:t>
      </w:r>
      <w:r>
        <w:rPr>
          <w:rFonts w:ascii="PT Astra Serif" w:hAnsi="PT Astra Serif"/>
          <w:sz w:val="24"/>
        </w:rPr>
        <w:t>Модернизация коммунальной инфраструктуры</w:t>
      </w:r>
      <w:r>
        <w:rPr>
          <w:rFonts w:ascii="PT Astra Serif" w:hAnsi="PT Astra Serif"/>
          <w:sz w:val="24"/>
        </w:rPr>
        <w:t xml:space="preserve">» </w:t>
      </w:r>
      <w:r>
        <w:rPr>
          <w:rFonts w:ascii="PT Astra Serif" w:hAnsi="PT Astra Serif"/>
          <w:sz w:val="24"/>
        </w:rPr>
        <w:t>государственной п</w:t>
      </w:r>
      <w:r>
        <w:rPr>
          <w:rFonts w:ascii="PT Astra Serif" w:hAnsi="PT Astra Serif"/>
          <w:sz w:val="24"/>
        </w:rPr>
        <w:t>рограмм</w:t>
      </w:r>
      <w:r>
        <w:rPr>
          <w:rFonts w:ascii="PT Astra Serif" w:hAnsi="PT Astra Serif"/>
          <w:sz w:val="24"/>
        </w:rPr>
        <w:t>ы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>Челябинской области</w:t>
      </w:r>
      <w:r>
        <w:rPr>
          <w:rFonts w:ascii="PT Astra Serif" w:hAnsi="PT Astra Serif"/>
          <w:sz w:val="24"/>
        </w:rPr>
        <w:t xml:space="preserve"> «</w:t>
      </w:r>
      <w:r>
        <w:rPr>
          <w:rFonts w:ascii="PT Astra Serif" w:hAnsi="PT Astra Serif"/>
          <w:sz w:val="24"/>
        </w:rPr>
        <w:t>Обеспечение доступным и комфортным жильем граждан Российской Федерации в Челябинской области</w:t>
      </w:r>
      <w:r>
        <w:rPr>
          <w:rFonts w:ascii="PT Astra Serif" w:hAnsi="PT Astra Serif"/>
          <w:sz w:val="24"/>
        </w:rPr>
        <w:t>»</w:t>
      </w:r>
      <w:r>
        <w:rPr>
          <w:rFonts w:ascii="PT Astra Serif" w:hAnsi="PT Astra Serif"/>
          <w:sz w:val="24"/>
        </w:rPr>
        <w:t xml:space="preserve">, утвержденной постановлением Правительства </w:t>
      </w:r>
      <w:r>
        <w:rPr>
          <w:rFonts w:ascii="PT Astra Serif" w:hAnsi="PT Astra Serif"/>
          <w:sz w:val="24"/>
        </w:rPr>
        <w:t xml:space="preserve">Челябинской области </w:t>
      </w:r>
      <w:r>
        <w:rPr>
          <w:rFonts w:ascii="PT Astra Serif" w:hAnsi="PT Astra Serif"/>
          <w:sz w:val="24"/>
        </w:rPr>
        <w:br/>
      </w:r>
      <w:r>
        <w:rPr>
          <w:rFonts w:ascii="PT Astra Serif" w:hAnsi="PT Astra Serif"/>
          <w:sz w:val="24"/>
        </w:rPr>
        <w:t>от 2</w:t>
      </w:r>
      <w:r>
        <w:rPr>
          <w:rFonts w:ascii="PT Astra Serif" w:hAnsi="PT Astra Serif"/>
          <w:sz w:val="24"/>
        </w:rPr>
        <w:t>1</w:t>
      </w:r>
      <w:r>
        <w:rPr>
          <w:rFonts w:ascii="PT Astra Serif" w:hAnsi="PT Astra Serif"/>
          <w:sz w:val="24"/>
        </w:rPr>
        <w:t>.1</w:t>
      </w:r>
      <w:r>
        <w:rPr>
          <w:rFonts w:ascii="PT Astra Serif" w:hAnsi="PT Astra Serif"/>
          <w:sz w:val="24"/>
        </w:rPr>
        <w:t>2</w:t>
      </w:r>
      <w:r>
        <w:rPr>
          <w:rFonts w:ascii="PT Astra Serif" w:hAnsi="PT Astra Serif"/>
          <w:sz w:val="24"/>
        </w:rPr>
        <w:t>.20</w:t>
      </w:r>
      <w:r>
        <w:rPr>
          <w:rFonts w:ascii="PT Astra Serif" w:hAnsi="PT Astra Serif"/>
          <w:sz w:val="24"/>
        </w:rPr>
        <w:t>20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>№</w:t>
      </w:r>
      <w:r>
        <w:rPr>
          <w:rFonts w:ascii="PT Astra Serif" w:hAnsi="PT Astra Serif"/>
          <w:sz w:val="24"/>
        </w:rPr>
        <w:t xml:space="preserve"> 700</w:t>
      </w:r>
      <w:r>
        <w:rPr>
          <w:rFonts w:ascii="PT Astra Serif" w:hAnsi="PT Astra Serif"/>
          <w:sz w:val="24"/>
        </w:rPr>
        <w:t>-П</w:t>
      </w:r>
      <w:r>
        <w:rPr>
          <w:rFonts w:ascii="PT Astra Serif" w:hAnsi="PT Astra Serif"/>
          <w:sz w:val="24"/>
        </w:rPr>
        <w:t xml:space="preserve">, предусматривающей </w:t>
      </w:r>
      <w:r>
        <w:rPr>
          <w:rFonts w:ascii="PT Astra Serif" w:hAnsi="PT Astra Serif"/>
          <w:sz w:val="24"/>
        </w:rPr>
        <w:t>уменьшение износа объектов коммунальной инфраструктуры</w:t>
      </w:r>
      <w:r>
        <w:rPr>
          <w:rFonts w:ascii="PT Astra Serif" w:hAnsi="PT Astra Serif"/>
          <w:sz w:val="24"/>
        </w:rPr>
        <w:t>;</w:t>
      </w:r>
    </w:p>
    <w:p w14:paraId="24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3)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>Регионального проекта «</w:t>
      </w:r>
      <w:r>
        <w:rPr>
          <w:rFonts w:ascii="PT Astra Serif" w:hAnsi="PT Astra Serif"/>
          <w:sz w:val="24"/>
        </w:rPr>
        <w:t>Семейные ценности и инфраструктура культуры</w:t>
      </w:r>
      <w:r>
        <w:rPr>
          <w:rFonts w:ascii="PT Astra Serif" w:hAnsi="PT Astra Serif"/>
          <w:sz w:val="24"/>
        </w:rPr>
        <w:t>» государственной программы Челябинской области «</w:t>
      </w:r>
      <w:r>
        <w:rPr>
          <w:rFonts w:ascii="PT Astra Serif" w:hAnsi="PT Astra Serif"/>
          <w:sz w:val="24"/>
        </w:rPr>
        <w:t>Развитие культуры в Челябинской области</w:t>
      </w:r>
      <w:r>
        <w:rPr>
          <w:rFonts w:ascii="PT Astra Serif" w:hAnsi="PT Astra Serif"/>
          <w:sz w:val="24"/>
        </w:rPr>
        <w:t>», утвержденной постановлением Правительства Челябинс</w:t>
      </w:r>
      <w:r>
        <w:rPr>
          <w:rFonts w:ascii="PT Astra Serif" w:hAnsi="PT Astra Serif"/>
          <w:sz w:val="24"/>
        </w:rPr>
        <w:t xml:space="preserve">кой области от </w:t>
      </w:r>
      <w:r>
        <w:rPr>
          <w:rFonts w:ascii="PT Astra Serif" w:hAnsi="PT Astra Serif"/>
          <w:sz w:val="24"/>
        </w:rPr>
        <w:t>16</w:t>
      </w:r>
      <w:r>
        <w:rPr>
          <w:rFonts w:ascii="PT Astra Serif" w:hAnsi="PT Astra Serif"/>
          <w:sz w:val="24"/>
        </w:rPr>
        <w:t>.12.20</w:t>
      </w:r>
      <w:r>
        <w:rPr>
          <w:rFonts w:ascii="PT Astra Serif" w:hAnsi="PT Astra Serif"/>
          <w:sz w:val="24"/>
        </w:rPr>
        <w:t>20</w:t>
      </w:r>
      <w:r>
        <w:rPr>
          <w:rFonts w:ascii="PT Astra Serif" w:hAnsi="PT Astra Serif"/>
          <w:sz w:val="24"/>
        </w:rPr>
        <w:t xml:space="preserve"> № </w:t>
      </w:r>
      <w:r>
        <w:rPr>
          <w:rFonts w:ascii="PT Astra Serif" w:hAnsi="PT Astra Serif"/>
          <w:sz w:val="24"/>
        </w:rPr>
        <w:t>684</w:t>
      </w:r>
      <w:r>
        <w:rPr>
          <w:rFonts w:ascii="PT Astra Serif" w:hAnsi="PT Astra Serif"/>
          <w:sz w:val="24"/>
        </w:rPr>
        <w:t xml:space="preserve">-П, </w:t>
      </w:r>
      <w:r>
        <w:rPr>
          <w:rFonts w:ascii="PT Astra Serif" w:hAnsi="PT Astra Serif"/>
          <w:sz w:val="24"/>
        </w:rPr>
        <w:t xml:space="preserve">предусматривающей </w:t>
      </w:r>
      <w:r>
        <w:rPr>
          <w:rFonts w:ascii="PT Astra Serif" w:hAnsi="PT Astra Serif"/>
          <w:sz w:val="24"/>
        </w:rPr>
        <w:t>создание благоприятных условий для формирования духовно-нравственных и культурно-ценностных ориентиров населения</w:t>
      </w:r>
      <w:r>
        <w:rPr>
          <w:rFonts w:ascii="PT Astra Serif" w:hAnsi="PT Astra Serif"/>
          <w:sz w:val="24"/>
        </w:rPr>
        <w:t>, обеспечение гармоничного развития личности посредством развития сферы культуры, укрепление материально-технической базы учреждений культуры и искусства</w:t>
      </w:r>
      <w:r>
        <w:rPr>
          <w:rFonts w:ascii="PT Astra Serif" w:hAnsi="PT Astra Serif"/>
          <w:sz w:val="24"/>
        </w:rPr>
        <w:t>.</w:t>
      </w:r>
    </w:p>
    <w:p w14:paraId="25000000">
      <w:pPr>
        <w:pStyle w:val="Style_2"/>
        <w:rPr>
          <w:rFonts w:ascii="PT Astra Serif" w:hAnsi="PT Astra Serif"/>
          <w:sz w:val="24"/>
        </w:rPr>
      </w:pPr>
    </w:p>
    <w:p w14:paraId="26000000">
      <w:pPr>
        <w:pStyle w:val="Style_2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IV. Задачи муниципального управления, способы их эффективного решения в соответствующей отрасли экономики и сфере муниципального управления</w:t>
      </w:r>
    </w:p>
    <w:p w14:paraId="27000000">
      <w:pPr>
        <w:pStyle w:val="Style_2"/>
        <w:ind/>
        <w:jc w:val="both"/>
        <w:rPr>
          <w:rFonts w:ascii="PT Astra Serif" w:hAnsi="PT Astra Serif"/>
          <w:sz w:val="24"/>
        </w:rPr>
      </w:pPr>
    </w:p>
    <w:p w14:paraId="28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</w:t>
      </w:r>
      <w:r>
        <w:rPr>
          <w:rFonts w:ascii="PT Astra Serif" w:hAnsi="PT Astra Serif"/>
          <w:sz w:val="24"/>
        </w:rPr>
        <w:t>.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>Настоящая Программа ориентирована на устойчивое развитие города Магнитогорска, которое предполагает обеспечение существенного прогресса в развитии основных секторов экономики, повышение уровня жизни и условий проживания населения.</w:t>
      </w:r>
    </w:p>
    <w:p w14:paraId="29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7</w:t>
      </w:r>
      <w:r>
        <w:rPr>
          <w:rFonts w:ascii="PT Astra Serif" w:hAnsi="PT Astra Serif"/>
          <w:sz w:val="24"/>
        </w:rPr>
        <w:t>.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>Для достижения поставленных Программой целей предусматривается решение следующих задач:</w:t>
      </w:r>
    </w:p>
    <w:p w14:paraId="2A000000">
      <w:pPr>
        <w:pStyle w:val="Style_2"/>
        <w:ind w:firstLine="709" w:left="0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sz w:val="24"/>
        </w:rPr>
        <w:t>1)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color w:val="000000"/>
        </w:rPr>
        <w:t>о</w:t>
      </w:r>
      <w:r>
        <w:rPr>
          <w:rFonts w:ascii="PT Astra Serif" w:hAnsi="PT Astra Serif"/>
          <w:color w:val="000000"/>
        </w:rPr>
        <w:t>рганизация и контроль за проведением работ по капитальным ремонтам объектов коммунальной инфраструктуры в части теплоснабжения</w:t>
      </w:r>
      <w:r>
        <w:rPr>
          <w:rFonts w:ascii="PT Astra Serif" w:hAnsi="PT Astra Serif"/>
          <w:color w:val="000000"/>
        </w:rPr>
        <w:t>;</w:t>
      </w:r>
    </w:p>
    <w:p w14:paraId="2B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color w:val="000000"/>
        </w:rPr>
        <w:t>2)</w:t>
      </w:r>
      <w:r>
        <w:rPr>
          <w:rFonts w:ascii="PT Astra Serif" w:hAnsi="PT Astra Serif"/>
          <w:color w:val="000000"/>
          <w:spacing w:val="0"/>
          <w:sz w:val="22"/>
        </w:rPr>
        <w:t>  </w:t>
      </w:r>
      <w:r>
        <w:rPr>
          <w:rFonts w:ascii="PT Astra Serif" w:hAnsi="PT Astra Serif"/>
        </w:rPr>
        <w:t>п</w:t>
      </w:r>
      <w:r>
        <w:rPr>
          <w:rFonts w:ascii="PT Astra Serif" w:hAnsi="PT Astra Serif"/>
        </w:rPr>
        <w:t>оддержка традиционных семейных ценностей и обеспечение доступности культурных мероприятий для всех жителей города Магнитогорска</w:t>
      </w:r>
      <w:r>
        <w:rPr>
          <w:rFonts w:ascii="PT Astra Serif" w:hAnsi="PT Astra Serif"/>
        </w:rPr>
        <w:t>;</w:t>
      </w:r>
    </w:p>
    <w:p w14:paraId="2C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</w:t>
      </w:r>
      <w:r>
        <w:rPr>
          <w:rFonts w:ascii="PT Astra Serif" w:hAnsi="PT Astra Serif"/>
          <w:sz w:val="24"/>
        </w:rPr>
        <w:t>)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 xml:space="preserve">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</w:t>
      </w:r>
      <w:r>
        <w:rPr>
          <w:rFonts w:ascii="PT Astra Serif" w:hAnsi="PT Astra Serif"/>
          <w:sz w:val="24"/>
        </w:rPr>
        <w:t xml:space="preserve">дошкольного и </w:t>
      </w:r>
      <w:r>
        <w:rPr>
          <w:rFonts w:ascii="PT Astra Serif" w:hAnsi="PT Astra Serif"/>
          <w:sz w:val="24"/>
        </w:rPr>
        <w:t>общего образования;</w:t>
      </w:r>
    </w:p>
    <w:p w14:paraId="2D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</w:t>
      </w:r>
      <w:r>
        <w:rPr>
          <w:rFonts w:ascii="PT Astra Serif" w:hAnsi="PT Astra Serif"/>
          <w:sz w:val="24"/>
        </w:rPr>
        <w:t>)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>о</w:t>
      </w:r>
      <w:r>
        <w:rPr>
          <w:rFonts w:ascii="PT Astra Serif" w:hAnsi="PT Astra Serif"/>
          <w:sz w:val="24"/>
        </w:rPr>
        <w:t>рганизация и проведение работ по капитальному строительству и реконструкции объектов социально-культурного назначения и иных объектов;</w:t>
      </w:r>
    </w:p>
    <w:p w14:paraId="2E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</w:t>
      </w:r>
      <w:r>
        <w:rPr>
          <w:rFonts w:ascii="PT Astra Serif" w:hAnsi="PT Astra Serif"/>
          <w:sz w:val="24"/>
        </w:rPr>
        <w:t>)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 xml:space="preserve">организация и проведение работ по строительству (реконструкции) объектов инженерной инфраструктуры, в том числе в части </w:t>
      </w:r>
      <w:r>
        <w:rPr>
          <w:rFonts w:ascii="PT Astra Serif" w:hAnsi="PT Astra Serif"/>
          <w:sz w:val="24"/>
        </w:rPr>
        <w:t xml:space="preserve">теплоснабжения, </w:t>
      </w:r>
      <w:r>
        <w:rPr>
          <w:rFonts w:ascii="PT Astra Serif" w:hAnsi="PT Astra Serif"/>
          <w:sz w:val="24"/>
        </w:rPr>
        <w:t>водоснабжения и водоотведения.</w:t>
      </w:r>
    </w:p>
    <w:p w14:paraId="2F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8.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 xml:space="preserve">Основными ожидаемыми результатами реализации Программы являются проектирование, строительство и реконструкция объектов образования, </w:t>
      </w:r>
      <w:r>
        <w:rPr>
          <w:rFonts w:ascii="PT Astra Serif" w:hAnsi="PT Astra Serif"/>
          <w:sz w:val="24"/>
        </w:rPr>
        <w:t xml:space="preserve">культуры, </w:t>
      </w:r>
      <w:r>
        <w:rPr>
          <w:rFonts w:ascii="PT Astra Serif" w:hAnsi="PT Astra Serif"/>
          <w:sz w:val="24"/>
        </w:rPr>
        <w:t xml:space="preserve">спорта и </w:t>
      </w:r>
      <w:r>
        <w:rPr>
          <w:rFonts w:ascii="PT Astra Serif" w:hAnsi="PT Astra Serif"/>
          <w:sz w:val="24"/>
        </w:rPr>
        <w:t>других сфер, объектов коммунально-бытового назначения.</w:t>
      </w:r>
    </w:p>
    <w:p w14:paraId="30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9</w:t>
      </w:r>
      <w:r>
        <w:rPr>
          <w:rFonts w:ascii="PT Astra Serif" w:hAnsi="PT Astra Serif"/>
          <w:sz w:val="24"/>
        </w:rPr>
        <w:t>.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 xml:space="preserve">Социально-экономический эффект от реализации Программы выражается в </w:t>
      </w:r>
      <w:r>
        <w:rPr>
          <w:rFonts w:ascii="PT Astra Serif" w:hAnsi="PT Astra Serif"/>
          <w:sz w:val="24"/>
        </w:rPr>
        <w:t>создании комфортных условий для проживания жителей города Магнитогорска, постоянного повышения уровня и качества жизни населения города посредством капитального строительства, реконструкции объектов социально-культурного назначения, а также обеспечение</w:t>
      </w:r>
      <w:r>
        <w:rPr>
          <w:rFonts w:ascii="PT Astra Serif" w:hAnsi="PT Astra Serif"/>
          <w:sz w:val="24"/>
        </w:rPr>
        <w:t>м</w:t>
      </w:r>
      <w:r>
        <w:rPr>
          <w:rFonts w:ascii="PT Astra Serif" w:hAnsi="PT Astra Serif"/>
          <w:sz w:val="24"/>
        </w:rPr>
        <w:t xml:space="preserve"> доступности качественного образования, соответствующего требованиям инновационного развития города, в том числе дошкольного образования, содействие</w:t>
      </w:r>
      <w:r>
        <w:rPr>
          <w:rFonts w:ascii="PT Astra Serif" w:hAnsi="PT Astra Serif"/>
          <w:sz w:val="24"/>
        </w:rPr>
        <w:t>м</w:t>
      </w:r>
      <w:r>
        <w:rPr>
          <w:rFonts w:ascii="PT Astra Serif" w:hAnsi="PT Astra Serif"/>
          <w:sz w:val="24"/>
        </w:rPr>
        <w:t xml:space="preserve"> созданию новых мест в общеобразовательных организациях, создание</w:t>
      </w:r>
      <w:r>
        <w:rPr>
          <w:rFonts w:ascii="PT Astra Serif" w:hAnsi="PT Astra Serif"/>
          <w:sz w:val="24"/>
        </w:rPr>
        <w:t>м</w:t>
      </w:r>
      <w:r>
        <w:rPr>
          <w:rFonts w:ascii="PT Astra Serif" w:hAnsi="PT Astra Serif"/>
          <w:sz w:val="24"/>
        </w:rPr>
        <w:t xml:space="preserve"> равных возможностей для получения качественного дошкольного образования</w:t>
      </w:r>
      <w:r>
        <w:rPr>
          <w:rFonts w:ascii="PT Astra Serif" w:hAnsi="PT Astra Serif"/>
          <w:sz w:val="24"/>
        </w:rPr>
        <w:t>,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>что позволит создать условия для демографического роста и снизить социальную напряженность в обществе.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>Реализация Программы позволит повысить качество и количество объектов коммунально-бытового назначения города</w:t>
      </w:r>
      <w:r>
        <w:rPr>
          <w:rFonts w:ascii="PT Astra Serif" w:hAnsi="PT Astra Serif"/>
          <w:sz w:val="24"/>
        </w:rPr>
        <w:t xml:space="preserve">. </w:t>
      </w:r>
      <w:r>
        <w:rPr>
          <w:rFonts w:ascii="PT Astra Serif" w:hAnsi="PT Astra Serif"/>
          <w:sz w:val="24"/>
        </w:rPr>
        <w:t>Выполнение намеченных мероприятий Программы позволит обеспечить более комфортные условия для проживания горожан.</w:t>
      </w:r>
    </w:p>
    <w:p w14:paraId="31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</w:t>
      </w:r>
      <w:r>
        <w:rPr>
          <w:rFonts w:ascii="PT Astra Serif" w:hAnsi="PT Astra Serif"/>
          <w:sz w:val="24"/>
        </w:rPr>
        <w:t>0</w:t>
      </w:r>
      <w:r>
        <w:rPr>
          <w:rFonts w:ascii="PT Astra Serif" w:hAnsi="PT Astra Serif"/>
          <w:sz w:val="24"/>
        </w:rPr>
        <w:t>.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>Обеспечение финансирования мероприятий Программы осуществляется в пределах выделяемых бюджетных ассигнований на соответствующий финансовый год. Объемы и источники финансирования мероприятий Программы корректируются по итогам ее реализации и с учетом возможностей соответствующих бюджетов на соответствующий финансовый год.</w:t>
      </w:r>
    </w:p>
    <w:p w14:paraId="32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</w:t>
      </w:r>
      <w:r>
        <w:rPr>
          <w:rFonts w:ascii="PT Astra Serif" w:hAnsi="PT Astra Serif"/>
          <w:sz w:val="24"/>
        </w:rPr>
        <w:t>1</w:t>
      </w:r>
      <w:r>
        <w:rPr>
          <w:rFonts w:ascii="PT Astra Serif" w:hAnsi="PT Astra Serif"/>
          <w:sz w:val="24"/>
        </w:rPr>
        <w:t>.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>Мероприятия, предусмотренные Программой, могут уточняться и дополняться в зависимости от изменений в законодательстве Российской Федерации, возможностей бюджетов всех уровней.</w:t>
      </w:r>
    </w:p>
    <w:p w14:paraId="33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</w:t>
      </w:r>
      <w:r>
        <w:rPr>
          <w:rFonts w:ascii="PT Astra Serif" w:hAnsi="PT Astra Serif"/>
          <w:sz w:val="24"/>
        </w:rPr>
        <w:t>2</w:t>
      </w:r>
      <w:r>
        <w:rPr>
          <w:rFonts w:ascii="PT Astra Serif" w:hAnsi="PT Astra Serif"/>
          <w:sz w:val="24"/>
        </w:rPr>
        <w:t>.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>Реализация мероприятий Программы производится в объемах, обеспеченных финансированием.</w:t>
      </w:r>
    </w:p>
    <w:p w14:paraId="34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</w:t>
      </w:r>
      <w:r>
        <w:rPr>
          <w:rFonts w:ascii="PT Astra Serif" w:hAnsi="PT Astra Serif"/>
          <w:sz w:val="24"/>
        </w:rPr>
        <w:t>3</w:t>
      </w:r>
      <w:r>
        <w:rPr>
          <w:rFonts w:ascii="PT Astra Serif" w:hAnsi="PT Astra Serif"/>
          <w:sz w:val="24"/>
        </w:rPr>
        <w:t>.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>При реализации Программы возможно возникновение следующих рисков, которые могут препятствовать достижению планируемых результатов:</w:t>
      </w:r>
    </w:p>
    <w:p w14:paraId="35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1)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>риски, связанные с изменением бюджетного законодательства Российской Федерации;</w:t>
      </w:r>
    </w:p>
    <w:p w14:paraId="36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2)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>финансовые риски - финансирование Программы не в полном объеме в связи с неисполнением доходной части бюджета города Магнитогорска.</w:t>
      </w:r>
    </w:p>
    <w:p w14:paraId="37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 этих случаях Программа подлежит корректировке.</w:t>
      </w:r>
    </w:p>
    <w:p w14:paraId="38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</w:p>
    <w:p w14:paraId="39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</w:t>
      </w:r>
      <w:r>
        <w:rPr>
          <w:rFonts w:ascii="PT Astra Serif" w:hAnsi="PT Astra Serif"/>
          <w:sz w:val="24"/>
        </w:rPr>
        <w:t>4</w:t>
      </w:r>
      <w:r>
        <w:rPr>
          <w:rFonts w:ascii="PT Astra Serif" w:hAnsi="PT Astra Serif"/>
          <w:sz w:val="24"/>
        </w:rPr>
        <w:t>.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>Муниципальная программа состоит из:</w:t>
      </w:r>
    </w:p>
    <w:p w14:paraId="3A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1)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 xml:space="preserve">паспорта муниципальной программы (приложение </w:t>
      </w:r>
      <w:r>
        <w:rPr>
          <w:rFonts w:ascii="PT Astra Serif" w:hAnsi="PT Astra Serif"/>
          <w:sz w:val="24"/>
        </w:rPr>
        <w:t xml:space="preserve">№ </w:t>
      </w:r>
      <w:r>
        <w:rPr>
          <w:rFonts w:ascii="PT Astra Serif" w:hAnsi="PT Astra Serif"/>
          <w:sz w:val="24"/>
        </w:rPr>
        <w:t>1)</w:t>
      </w:r>
    </w:p>
    <w:p w14:paraId="3B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2)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>паспорт</w:t>
      </w:r>
      <w:r>
        <w:rPr>
          <w:rFonts w:ascii="PT Astra Serif" w:hAnsi="PT Astra Serif"/>
          <w:sz w:val="24"/>
        </w:rPr>
        <w:t>ов</w:t>
      </w:r>
      <w:r>
        <w:rPr>
          <w:rFonts w:ascii="PT Astra Serif" w:hAnsi="PT Astra Serif"/>
          <w:sz w:val="24"/>
        </w:rPr>
        <w:t xml:space="preserve"> проект</w:t>
      </w:r>
      <w:r>
        <w:rPr>
          <w:rFonts w:ascii="PT Astra Serif" w:hAnsi="PT Astra Serif"/>
          <w:sz w:val="24"/>
        </w:rPr>
        <w:t>ов</w:t>
      </w:r>
      <w:r>
        <w:rPr>
          <w:rFonts w:ascii="PT Astra Serif" w:hAnsi="PT Astra Serif"/>
          <w:sz w:val="24"/>
        </w:rPr>
        <w:t xml:space="preserve"> (приложение № 2);</w:t>
      </w:r>
    </w:p>
    <w:p w14:paraId="3C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3)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>паспорт</w:t>
      </w:r>
      <w:r>
        <w:rPr>
          <w:rFonts w:ascii="PT Astra Serif" w:hAnsi="PT Astra Serif"/>
          <w:sz w:val="24"/>
        </w:rPr>
        <w:t>а</w:t>
      </w:r>
      <w:r>
        <w:rPr>
          <w:rFonts w:ascii="PT Astra Serif" w:hAnsi="PT Astra Serif"/>
          <w:sz w:val="24"/>
        </w:rPr>
        <w:t xml:space="preserve"> комплекс</w:t>
      </w:r>
      <w:r>
        <w:rPr>
          <w:rFonts w:ascii="PT Astra Serif" w:hAnsi="PT Astra Serif"/>
          <w:sz w:val="24"/>
        </w:rPr>
        <w:t>а</w:t>
      </w:r>
      <w:r>
        <w:rPr>
          <w:rFonts w:ascii="PT Astra Serif" w:hAnsi="PT Astra Serif"/>
          <w:sz w:val="24"/>
        </w:rPr>
        <w:t xml:space="preserve"> процессных мероприятий (приложение № </w:t>
      </w:r>
      <w:r>
        <w:rPr>
          <w:rFonts w:ascii="PT Astra Serif" w:hAnsi="PT Astra Serif"/>
          <w:sz w:val="24"/>
        </w:rPr>
        <w:t>3</w:t>
      </w:r>
      <w:r>
        <w:rPr>
          <w:rFonts w:ascii="PT Astra Serif" w:hAnsi="PT Astra Serif"/>
          <w:sz w:val="24"/>
        </w:rPr>
        <w:t>);</w:t>
      </w:r>
    </w:p>
    <w:p w14:paraId="3D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4)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 xml:space="preserve">финансового обеспечения реализации муниципальной программы за счет всех источников финансирования (приложение № </w:t>
      </w:r>
      <w:r>
        <w:rPr>
          <w:rFonts w:ascii="PT Astra Serif" w:hAnsi="PT Astra Serif"/>
          <w:sz w:val="24"/>
        </w:rPr>
        <w:t>4</w:t>
      </w:r>
      <w:r>
        <w:rPr>
          <w:rFonts w:ascii="PT Astra Serif" w:hAnsi="PT Astra Serif"/>
          <w:sz w:val="24"/>
        </w:rPr>
        <w:t>);</w:t>
      </w:r>
    </w:p>
    <w:p w14:paraId="3E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5)</w:t>
      </w:r>
      <w:r>
        <w:rPr>
          <w:rFonts w:ascii="PT Astra Serif" w:hAnsi="PT Astra Serif"/>
          <w:color w:val="000000"/>
          <w:spacing w:val="0"/>
          <w:sz w:val="24"/>
        </w:rPr>
        <w:t>  </w:t>
      </w:r>
      <w:r>
        <w:rPr>
          <w:rFonts w:ascii="PT Astra Serif" w:hAnsi="PT Astra Serif"/>
          <w:sz w:val="24"/>
        </w:rPr>
        <w:t xml:space="preserve">методики расчета и источники информации о значениях целевых показателей муниципальной программы, показателей структурных элементов (приложение № </w:t>
      </w:r>
      <w:r>
        <w:rPr>
          <w:rFonts w:ascii="PT Astra Serif" w:hAnsi="PT Astra Serif"/>
          <w:sz w:val="24"/>
        </w:rPr>
        <w:t>5</w:t>
      </w:r>
      <w:r>
        <w:rPr>
          <w:rFonts w:ascii="PT Astra Serif" w:hAnsi="PT Astra Serif"/>
          <w:sz w:val="24"/>
        </w:rPr>
        <w:t>)</w:t>
      </w:r>
      <w:r>
        <w:rPr>
          <w:rFonts w:ascii="PT Astra Serif" w:hAnsi="PT Astra Serif"/>
          <w:sz w:val="24"/>
        </w:rPr>
        <w:t>.</w:t>
      </w:r>
    </w:p>
    <w:p w14:paraId="3F000000">
      <w:pPr>
        <w:pStyle w:val="Style_2"/>
        <w:ind w:firstLine="709" w:left="0"/>
        <w:jc w:val="both"/>
        <w:rPr>
          <w:rFonts w:ascii="PT Astra Serif" w:hAnsi="PT Astra Serif"/>
          <w:sz w:val="24"/>
        </w:rPr>
      </w:pPr>
    </w:p>
    <w:p w14:paraId="40000000">
      <w:pPr>
        <w:pStyle w:val="Style_2"/>
        <w:ind/>
        <w:jc w:val="both"/>
        <w:rPr>
          <w:rFonts w:ascii="PT Astra Serif" w:hAnsi="PT Astra Serif"/>
          <w:sz w:val="24"/>
        </w:rPr>
      </w:pPr>
    </w:p>
    <w:p w14:paraId="41000000">
      <w:pPr>
        <w:pStyle w:val="Style_2"/>
        <w:ind/>
        <w:jc w:val="both"/>
        <w:rPr>
          <w:rFonts w:ascii="PT Astra Serif" w:hAnsi="PT Astra Serif"/>
          <w:sz w:val="24"/>
        </w:rPr>
      </w:pPr>
    </w:p>
    <w:p w14:paraId="42000000">
      <w:pPr>
        <w:pStyle w:val="Style_2"/>
        <w:ind/>
        <w:jc w:val="both"/>
        <w:rPr>
          <w:rFonts w:ascii="PT Astra Serif" w:hAnsi="PT Astra Serif"/>
          <w:sz w:val="24"/>
        </w:rPr>
      </w:pPr>
    </w:p>
    <w:p w14:paraId="43000000">
      <w:pPr>
        <w:pStyle w:val="Style_2"/>
        <w:ind/>
        <w:jc w:val="both"/>
        <w:rPr>
          <w:rFonts w:ascii="PT Astra Serif" w:hAnsi="PT Astra Serif"/>
          <w:sz w:val="24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upperRoman"/>
      <w:lvlText w:val="%1."/>
      <w:lvlJc w:val="left"/>
      <w:pPr>
        <w:ind w:hanging="720" w:left="1288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620"/>
      </w:pPr>
    </w:lvl>
    <w:lvl w:ilvl="2">
      <w:start w:val="1"/>
      <w:numFmt w:val="lowerRoman"/>
      <w:lvlText w:val="%3."/>
      <w:lvlJc w:val="right"/>
      <w:pPr>
        <w:ind w:hanging="180" w:left="2340"/>
      </w:pPr>
    </w:lvl>
    <w:lvl w:ilvl="3">
      <w:start w:val="1"/>
      <w:numFmt w:val="decimal"/>
      <w:lvlText w:val="%4."/>
      <w:lvlJc w:val="left"/>
      <w:pPr>
        <w:ind w:hanging="360" w:left="3060"/>
      </w:pPr>
    </w:lvl>
    <w:lvl w:ilvl="4">
      <w:start w:val="1"/>
      <w:numFmt w:val="lowerLetter"/>
      <w:lvlText w:val="%5."/>
      <w:lvlJc w:val="left"/>
      <w:pPr>
        <w:ind w:hanging="360" w:left="3780"/>
      </w:pPr>
    </w:lvl>
    <w:lvl w:ilvl="5">
      <w:start w:val="1"/>
      <w:numFmt w:val="lowerRoman"/>
      <w:lvlText w:val="%6."/>
      <w:lvlJc w:val="right"/>
      <w:pPr>
        <w:ind w:hanging="180" w:left="4500"/>
      </w:pPr>
    </w:lvl>
    <w:lvl w:ilvl="6">
      <w:start w:val="1"/>
      <w:numFmt w:val="decimal"/>
      <w:lvlText w:val="%7."/>
      <w:lvlJc w:val="left"/>
      <w:pPr>
        <w:ind w:hanging="360" w:left="5220"/>
      </w:pPr>
    </w:lvl>
    <w:lvl w:ilvl="7">
      <w:start w:val="1"/>
      <w:numFmt w:val="lowerLetter"/>
      <w:lvlText w:val="%8."/>
      <w:lvlJc w:val="left"/>
      <w:pPr>
        <w:ind w:hanging="360" w:left="5940"/>
      </w:pPr>
    </w:lvl>
    <w:lvl w:ilvl="8">
      <w:start w:val="1"/>
      <w:numFmt w:val="lowerRoman"/>
      <w:lvlText w:val="%9."/>
      <w:lvlJc w:val="right"/>
      <w:pPr>
        <w:ind w:hanging="180" w:left="666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annotation reference"/>
    <w:basedOn w:val="Style_6"/>
    <w:link w:val="Style_5_ch"/>
    <w:rPr>
      <w:sz w:val="16"/>
    </w:rPr>
  </w:style>
  <w:style w:styleId="Style_5_ch" w:type="character">
    <w:name w:val="annotation reference"/>
    <w:basedOn w:val="Style_6_ch"/>
    <w:link w:val="Style_5"/>
    <w:rPr>
      <w:sz w:val="16"/>
    </w:rPr>
  </w:style>
  <w:style w:styleId="Style_7" w:type="paragraph">
    <w:name w:val="toc 2"/>
    <w:next w:val="Style_4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footer"/>
    <w:basedOn w:val="Style_4"/>
    <w:link w:val="Style_8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8_ch" w:type="character">
    <w:name w:val="footer"/>
    <w:basedOn w:val="Style_4_ch"/>
    <w:link w:val="Style_8"/>
  </w:style>
  <w:style w:styleId="Style_9" w:type="paragraph">
    <w:name w:val="toc 4"/>
    <w:next w:val="Style_4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4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4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4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14" w:type="paragraph">
    <w:name w:val="annotation subject"/>
    <w:basedOn w:val="Style_15"/>
    <w:next w:val="Style_15"/>
    <w:link w:val="Style_14_ch"/>
    <w:pPr>
      <w:spacing w:after="160"/>
      <w:ind/>
    </w:pPr>
    <w:rPr>
      <w:b w:val="1"/>
    </w:rPr>
  </w:style>
  <w:style w:styleId="Style_14_ch" w:type="character">
    <w:name w:val="annotation subject"/>
    <w:basedOn w:val="Style_15_ch"/>
    <w:link w:val="Style_14"/>
    <w:rPr>
      <w:b w:val="1"/>
    </w:rPr>
  </w:style>
  <w:style w:styleId="Style_16" w:type="paragraph">
    <w:name w:val="toc 3"/>
    <w:next w:val="Style_4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4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3" w:type="paragraph">
    <w:name w:val="heading 1"/>
    <w:basedOn w:val="Style_4"/>
    <w:next w:val="Style_4"/>
    <w:link w:val="Style_3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3_ch" w:type="character">
    <w:name w:val="heading 1"/>
    <w:basedOn w:val="Style_4_ch"/>
    <w:link w:val="Style_3"/>
    <w:rPr>
      <w:rFonts w:ascii="Times New Roman CYR" w:hAnsi="Times New Roman CYR"/>
      <w:b w:val="1"/>
      <w:color w:val="26282F"/>
      <w:sz w:val="24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4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15" w:type="paragraph">
    <w:name w:val="annotation text"/>
    <w:basedOn w:val="Style_4"/>
    <w:link w:val="Style_15_ch"/>
    <w:pPr>
      <w:spacing w:after="200" w:line="240" w:lineRule="auto"/>
      <w:ind/>
    </w:pPr>
    <w:rPr>
      <w:sz w:val="20"/>
    </w:rPr>
  </w:style>
  <w:style w:styleId="Style_15_ch" w:type="character">
    <w:name w:val="annotation text"/>
    <w:basedOn w:val="Style_4_ch"/>
    <w:link w:val="Style_15"/>
    <w:rPr>
      <w:sz w:val="20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4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ConsPlusTitle"/>
    <w:link w:val="Style_23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23_ch" w:type="character">
    <w:name w:val="ConsPlusTitle"/>
    <w:link w:val="Style_23"/>
    <w:rPr>
      <w:rFonts w:ascii="Calibri" w:hAnsi="Calibri"/>
      <w:b w:val="1"/>
    </w:rPr>
  </w:style>
  <w:style w:styleId="Style_24" w:type="paragraph">
    <w:name w:val="toc 8"/>
    <w:next w:val="Style_4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fn2r"/>
    <w:basedOn w:val="Style_4"/>
    <w:link w:val="Style_2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5_ch" w:type="character">
    <w:name w:val="fn2r"/>
    <w:basedOn w:val="Style_4_ch"/>
    <w:link w:val="Style_25"/>
    <w:rPr>
      <w:rFonts w:ascii="Times New Roman" w:hAnsi="Times New Roman"/>
      <w:sz w:val="24"/>
    </w:rPr>
  </w:style>
  <w:style w:styleId="Style_26" w:type="paragraph">
    <w:name w:val="Balloon Text"/>
    <w:basedOn w:val="Style_4"/>
    <w:link w:val="Style_26_ch"/>
    <w:pPr>
      <w:spacing w:after="0" w:line="240" w:lineRule="auto"/>
      <w:ind/>
    </w:pPr>
    <w:rPr>
      <w:rFonts w:ascii="Segoe UI" w:hAnsi="Segoe UI"/>
      <w:sz w:val="18"/>
    </w:rPr>
  </w:style>
  <w:style w:styleId="Style_26_ch" w:type="character">
    <w:name w:val="Balloon Text"/>
    <w:basedOn w:val="Style_4_ch"/>
    <w:link w:val="Style_26"/>
    <w:rPr>
      <w:rFonts w:ascii="Segoe UI" w:hAnsi="Segoe UI"/>
      <w:sz w:val="18"/>
    </w:rPr>
  </w:style>
  <w:style w:styleId="Style_27" w:type="paragraph">
    <w:name w:val="toc 5"/>
    <w:next w:val="Style_4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Основной текст2"/>
    <w:basedOn w:val="Style_4"/>
    <w:link w:val="Style_28_ch"/>
    <w:pPr>
      <w:spacing w:after="0" w:line="277" w:lineRule="exact"/>
      <w:ind w:hanging="420" w:left="420"/>
    </w:pPr>
    <w:rPr>
      <w:rFonts w:ascii="Times New Roman" w:hAnsi="Times New Roman"/>
    </w:rPr>
  </w:style>
  <w:style w:styleId="Style_28_ch" w:type="character">
    <w:name w:val="Основной текст2"/>
    <w:basedOn w:val="Style_4_ch"/>
    <w:link w:val="Style_28"/>
    <w:rPr>
      <w:rFonts w:ascii="Times New Roman" w:hAnsi="Times New Roman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9" w:type="paragraph">
    <w:name w:val="Заголовок №2"/>
    <w:basedOn w:val="Style_4"/>
    <w:link w:val="Style_29_ch"/>
    <w:pPr>
      <w:spacing w:after="120" w:before="480" w:line="0" w:lineRule="atLeast"/>
      <w:ind/>
      <w:jc w:val="both"/>
      <w:outlineLvl w:val="1"/>
    </w:pPr>
    <w:rPr>
      <w:rFonts w:ascii="Times New Roman" w:hAnsi="Times New Roman"/>
    </w:rPr>
  </w:style>
  <w:style w:styleId="Style_29_ch" w:type="character">
    <w:name w:val="Заголовок №2"/>
    <w:basedOn w:val="Style_4_ch"/>
    <w:link w:val="Style_29"/>
    <w:rPr>
      <w:rFonts w:ascii="Times New Roman" w:hAnsi="Times New Roman"/>
    </w:rPr>
  </w:style>
  <w:style w:styleId="Style_30" w:type="paragraph">
    <w:name w:val="Subtitle"/>
    <w:next w:val="Style_4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31" w:type="paragraph">
    <w:name w:val="Title"/>
    <w:next w:val="Style_4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4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4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3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2025-03-17T09:54:23Z</dcterms:modified>
</cp:coreProperties>
</file>