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widowControl w:val="0"/>
        <w:spacing w:after="0" w:line="240" w:lineRule="auto"/>
        <w:ind w:hanging="141" w:left="10206"/>
        <w:rPr>
          <w:rFonts w:ascii="Times New Roman" w:hAnsi="Times New Roman"/>
        </w:rPr>
      </w:pPr>
      <w:bookmarkStart w:id="1" w:name="_GoBack"/>
      <w:bookmarkEnd w:id="1"/>
      <w:r>
        <w:rPr>
          <w:rFonts w:ascii="Times New Roman" w:hAnsi="Times New Roman"/>
        </w:rPr>
        <w:t xml:space="preserve">Приложение № 5 </w:t>
      </w:r>
    </w:p>
    <w:p w14:paraId="06000000">
      <w:pPr>
        <w:widowControl w:val="0"/>
        <w:spacing w:after="0" w:line="240" w:lineRule="auto"/>
        <w:ind w:hanging="141" w:left="1020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7000000">
      <w:pPr>
        <w:widowControl w:val="0"/>
        <w:spacing w:after="0" w:line="240" w:lineRule="auto"/>
        <w:ind w:hanging="141" w:left="10206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8000000">
      <w:pPr>
        <w:widowControl w:val="0"/>
        <w:spacing w:after="0" w:line="240" w:lineRule="auto"/>
        <w:ind w:hanging="141" w:left="1020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>07.02.2025 № 1156-П</w:t>
      </w:r>
    </w:p>
    <w:p w14:paraId="09000000">
      <w:pPr>
        <w:pStyle w:val="Style_2"/>
        <w:rPr>
          <w:rFonts w:ascii="Times New Roman" w:hAnsi="Times New Roman"/>
        </w:rPr>
      </w:pPr>
    </w:p>
    <w:p w14:paraId="0A000000">
      <w:pPr>
        <w:pStyle w:val="Style_2"/>
        <w:ind w:firstLine="10065" w:lef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5</w:t>
      </w:r>
    </w:p>
    <w:p w14:paraId="0B000000">
      <w:pPr>
        <w:pStyle w:val="Style_2"/>
        <w:ind w:firstLine="10065" w:left="0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C000000">
      <w:pPr>
        <w:pStyle w:val="Style_2"/>
        <w:ind w:firstLine="10065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«Формирование комфортной городской среды </w:t>
      </w:r>
    </w:p>
    <w:p w14:paraId="0D000000">
      <w:pPr>
        <w:pStyle w:val="Style_2"/>
        <w:ind w:firstLine="10065" w:left="0"/>
        <w:rPr>
          <w:rFonts w:ascii="Times New Roman" w:hAnsi="Times New Roman"/>
        </w:rPr>
      </w:pPr>
      <w:r>
        <w:rPr>
          <w:rFonts w:ascii="Times New Roman" w:hAnsi="Times New Roman"/>
        </w:rPr>
        <w:t>в городе Магнитогорске на 2025 – 2030 годы»</w:t>
      </w:r>
    </w:p>
    <w:p w14:paraId="0E000000"/>
    <w:p w14:paraId="0F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Методика расчета и источники информации</w:t>
      </w:r>
    </w:p>
    <w:p w14:paraId="10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о значениях целевых показателей муниципальной программы,</w:t>
      </w:r>
    </w:p>
    <w:p w14:paraId="11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показателей структурных элементов</w:t>
      </w:r>
    </w:p>
    <w:p w14:paraId="12000000">
      <w:pPr>
        <w:widowControl w:val="0"/>
        <w:spacing w:after="108" w:before="108" w:line="240" w:lineRule="auto"/>
        <w:ind/>
        <w:jc w:val="center"/>
        <w:outlineLvl w:val="0"/>
        <w:rPr>
          <w:rFonts w:ascii="Times New Roman CYR" w:hAnsi="Times New Roman CYR"/>
          <w:color w:val="26282F"/>
          <w:sz w:val="24"/>
        </w:rPr>
      </w:pPr>
      <w:r>
        <w:rPr>
          <w:rFonts w:ascii="Times New Roman CYR" w:hAnsi="Times New Roman CYR"/>
          <w:color w:val="26282F"/>
          <w:sz w:val="24"/>
        </w:rPr>
        <w:t>«</w:t>
      </w:r>
      <w:r>
        <w:rPr>
          <w:rFonts w:ascii="Times New Roman" w:hAnsi="Times New Roman"/>
          <w:color w:val="26282F"/>
          <w:sz w:val="24"/>
        </w:rPr>
        <w:t>Формирование комфортной городской среды в городе Магнитогорске на 2025 – 2030 годы</w:t>
      </w:r>
      <w:r>
        <w:rPr>
          <w:rFonts w:ascii="Times New Roman CYR" w:hAnsi="Times New Roman CYR"/>
          <w:color w:val="26282F"/>
          <w:sz w:val="24"/>
        </w:rPr>
        <w:t>»</w:t>
      </w:r>
    </w:p>
    <w:p w14:paraId="13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 xml:space="preserve"> </w:t>
      </w:r>
    </w:p>
    <w:tbl>
      <w:tblPr>
        <w:tblStyle w:val="Style_3"/>
        <w:tblW w:type="auto" w:w="0"/>
        <w:jc w:val="center"/>
        <w:tblLayout w:type="fixed"/>
      </w:tblPr>
      <w:tblGrid>
        <w:gridCol w:w="601"/>
        <w:gridCol w:w="3402"/>
        <w:gridCol w:w="1667"/>
        <w:gridCol w:w="6096"/>
        <w:gridCol w:w="2976"/>
      </w:tblGrid>
      <w:tr>
        <w:tc>
          <w:tcPr>
            <w:tcW w:type="dxa" w:w="601"/>
            <w:tcBorders>
              <w:bottom w:color="000000" w:sz="4" w:val="single"/>
            </w:tcBorders>
            <w:shd w:fill="auto" w:val="clear"/>
          </w:tcPr>
          <w:p w14:paraId="1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02"/>
            <w:tcBorders>
              <w:bottom w:color="000000" w:sz="4" w:val="single"/>
            </w:tcBorders>
            <w:shd w:fill="auto" w:val="clear"/>
            <w:vAlign w:val="center"/>
          </w:tcPr>
          <w:p w14:paraId="1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67"/>
            <w:tcBorders>
              <w:bottom w:color="000000" w:sz="4" w:val="single"/>
            </w:tcBorders>
            <w:shd w:fill="auto" w:val="clear"/>
          </w:tcPr>
          <w:p w14:paraId="1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096"/>
            <w:tcBorders>
              <w:bottom w:color="000000" w:sz="4" w:val="single"/>
            </w:tcBorders>
            <w:shd w:fill="auto" w:val="clear"/>
            <w:vAlign w:val="center"/>
          </w:tcPr>
          <w:p w14:paraId="1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6"/>
            <w:tcBorders>
              <w:bottom w:color="000000" w:sz="4" w:val="single"/>
            </w:tcBorders>
            <w:shd w:fill="auto" w:val="clear"/>
            <w:vAlign w:val="center"/>
          </w:tcPr>
          <w:p w14:paraId="1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723"/>
        </w:trP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 </w:t>
            </w:r>
          </w:p>
          <w:p w14:paraId="1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показателя, </w:t>
            </w:r>
          </w:p>
          <w:p w14:paraId="1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 измерения</w:t>
            </w:r>
          </w:p>
        </w:tc>
        <w:tc>
          <w:tcPr>
            <w:tcW w:type="dxa" w:w="1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Динамика показателя</w:t>
            </w:r>
          </w:p>
        </w:tc>
        <w:tc>
          <w:tcPr>
            <w:tcW w:type="dxa" w:w="6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Расчет целевого показателя 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получения информации о целевых показателях</w:t>
            </w:r>
          </w:p>
        </w:tc>
      </w:tr>
      <w:t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rPr>
          <w:trHeight w:hRule="atLeast" w:val="428"/>
        </w:trP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4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Муниципальная программа «Формирование комфортной городской среды в городе Магнитогорске на 2025-2030 годы»</w:t>
            </w:r>
          </w:p>
        </w:tc>
      </w:tr>
      <w:t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bookmarkStart w:id="2" w:name="sub_1325"/>
            <w:r>
              <w:rPr>
                <w:rFonts w:ascii="Times New Roman" w:hAnsi="Times New Roman"/>
                <w:sz w:val="24"/>
              </w:rPr>
              <w:t>1</w:t>
            </w:r>
            <w:bookmarkEnd w:id="2"/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00000">
            <w:pPr>
              <w:widowControl w:val="0"/>
              <w:spacing w:after="0" w:line="240" w:lineRule="auto"/>
              <w:ind/>
              <w:jc w:val="both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выполненных мероприятий по благоустройству территории города от планируемых, %</w:t>
            </w:r>
          </w:p>
        </w:tc>
        <w:tc>
          <w:tcPr>
            <w:tcW w:type="dxa" w:w="1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6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</w:t>
            </w:r>
            <w:r>
              <w:rPr>
                <w:rFonts w:ascii="Times New Roman" w:hAnsi="Times New Roman"/>
                <w:sz w:val="24"/>
              </w:rPr>
              <w:t>в=Оф/</w:t>
            </w:r>
            <w:r>
              <w:rPr>
                <w:rFonts w:ascii="Times New Roman" w:hAnsi="Times New Roman"/>
                <w:sz w:val="24"/>
              </w:rPr>
              <w:t>Опл</w:t>
            </w:r>
            <w:r>
              <w:rPr>
                <w:rFonts w:ascii="Times New Roman" w:hAnsi="Times New Roman"/>
                <w:sz w:val="24"/>
              </w:rPr>
              <w:t>*100%, где</w:t>
            </w:r>
          </w:p>
          <w:p w14:paraId="2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</w:t>
            </w:r>
            <w:r>
              <w:rPr>
                <w:rFonts w:ascii="Times New Roman" w:hAnsi="Times New Roman"/>
                <w:sz w:val="24"/>
              </w:rPr>
              <w:t>в - доля выполненных мероприятий в общем количестве мероприятий благоустройства территорий города,</w:t>
            </w:r>
          </w:p>
          <w:p w14:paraId="2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Оф - количество выполненных в течение планового года мероприятий по благоустройству территорий города,</w:t>
            </w:r>
          </w:p>
          <w:p w14:paraId="2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i w:val="1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Опл</w:t>
            </w:r>
            <w:r>
              <w:rPr>
                <w:rFonts w:ascii="Times New Roman" w:hAnsi="Times New Roman"/>
                <w:sz w:val="24"/>
              </w:rPr>
              <w:t xml:space="preserve"> - запланированное количество мероприятий по благоустройству территорий города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Счета-фактуры, акты оказанных услуг (выполненных работ) в Единой информационной системе.</w:t>
            </w:r>
          </w:p>
          <w:p w14:paraId="2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4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1 «Благоустройство общественных и дворовых территорий в городе Магнитогорске на 2025-2030 годы</w:t>
            </w:r>
          </w:p>
        </w:tc>
      </w:tr>
      <w:t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4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Региональный проект «Формирование комфортной городской среды»</w:t>
            </w:r>
          </w:p>
        </w:tc>
      </w:tr>
      <w:t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выполненных мероприятий по благоустройству территории города от планируемых, %</w:t>
            </w:r>
          </w:p>
        </w:tc>
        <w:tc>
          <w:tcPr>
            <w:tcW w:type="dxa" w:w="1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6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</w:t>
            </w:r>
            <w:r>
              <w:rPr>
                <w:rFonts w:ascii="Times New Roman" w:hAnsi="Times New Roman"/>
                <w:sz w:val="24"/>
              </w:rPr>
              <w:t>в=Оф/</w:t>
            </w:r>
            <w:r>
              <w:rPr>
                <w:rFonts w:ascii="Times New Roman" w:hAnsi="Times New Roman"/>
                <w:sz w:val="24"/>
              </w:rPr>
              <w:t>Опл</w:t>
            </w:r>
            <w:r>
              <w:rPr>
                <w:rFonts w:ascii="Times New Roman" w:hAnsi="Times New Roman"/>
                <w:sz w:val="24"/>
              </w:rPr>
              <w:t>*100%, где</w:t>
            </w:r>
          </w:p>
          <w:p w14:paraId="3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</w:t>
            </w:r>
            <w:r>
              <w:rPr>
                <w:rFonts w:ascii="Times New Roman" w:hAnsi="Times New Roman"/>
                <w:sz w:val="24"/>
              </w:rPr>
              <w:t>в - доля выполненных мероприятий в общем количестве мероприятий благоустройства территорий города,</w:t>
            </w:r>
          </w:p>
          <w:p w14:paraId="3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Оф - количество выполненных в течение планового года </w:t>
            </w:r>
            <w:r>
              <w:rPr>
                <w:rFonts w:ascii="Times New Roman" w:hAnsi="Times New Roman"/>
                <w:sz w:val="24"/>
              </w:rPr>
              <w:t>мероприятий по благоустройству территорий города,</w:t>
            </w:r>
          </w:p>
          <w:p w14:paraId="3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Опл</w:t>
            </w:r>
            <w:r>
              <w:rPr>
                <w:rFonts w:ascii="Times New Roman" w:hAnsi="Times New Roman"/>
                <w:sz w:val="24"/>
              </w:rPr>
              <w:t xml:space="preserve"> - запланированное количество мероприятий по благоустройству территорий города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Счета-фактуры, акты оказанных услуг (выполненных работ) в Единой информационной системе.</w:t>
            </w:r>
          </w:p>
          <w:p w14:paraId="3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4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"Комплексное благоустройство общественных территорий в городе Магнитогорске"</w:t>
            </w:r>
          </w:p>
        </w:tc>
      </w:tr>
      <w:t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выполненных мероприятий по капитальному ремонту, ремонту и содержанию объектов благоустройства, ед.</w:t>
            </w:r>
          </w:p>
        </w:tc>
        <w:tc>
          <w:tcPr>
            <w:tcW w:type="dxa" w:w="1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6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  <w:r>
              <w:rPr>
                <w:rFonts w:ascii="Times New Roman" w:hAnsi="Times New Roman"/>
                <w:sz w:val="24"/>
              </w:rPr>
              <w:t xml:space="preserve"> = </w:t>
            </w:r>
            <w:r>
              <w:rPr>
                <w:rFonts w:ascii="Symbol" w:hAnsi="Symbol"/>
                <w:sz w:val="24"/>
              </w:rPr>
              <w:t>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, где </w:t>
            </w:r>
          </w:p>
          <w:p w14:paraId="4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  <w:sz w:val="24"/>
              </w:rPr>
              <w:t xml:space="preserve"> количество выполненных </w:t>
            </w:r>
            <w:r>
              <w:rPr>
                <w:rFonts w:ascii="Times New Roman" w:hAnsi="Times New Roman"/>
                <w:sz w:val="24"/>
              </w:rPr>
              <w:t>мероприятий по капитальному ремонту, ремонту и содержанию объектов благоустройства за отчетный период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Счета-фактуры, акты оказанных услуг (выполненных работ) в Единой информационной системе.</w:t>
            </w:r>
          </w:p>
          <w:p w14:paraId="4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выполненных прочих мероприятий по благоустройству, ед.</w:t>
            </w:r>
          </w:p>
        </w:tc>
        <w:tc>
          <w:tcPr>
            <w:tcW w:type="dxa" w:w="1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6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  <w:r>
              <w:rPr>
                <w:rFonts w:ascii="Times New Roman" w:hAnsi="Times New Roman"/>
                <w:sz w:val="24"/>
              </w:rPr>
              <w:t xml:space="preserve"> = </w:t>
            </w:r>
            <w:r>
              <w:rPr>
                <w:rFonts w:ascii="Symbol" w:hAnsi="Symbol"/>
                <w:sz w:val="24"/>
              </w:rPr>
              <w:t>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, где </w:t>
            </w:r>
          </w:p>
          <w:p w14:paraId="4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  <w:sz w:val="24"/>
              </w:rPr>
              <w:t xml:space="preserve"> количество </w:t>
            </w:r>
            <w:r>
              <w:rPr>
                <w:rFonts w:ascii="Times New Roman" w:hAnsi="Times New Roman"/>
                <w:sz w:val="24"/>
              </w:rPr>
              <w:t>выполненных прочих мероприятий по благоустройству</w:t>
            </w:r>
            <w:r>
              <w:rPr>
                <w:rFonts w:ascii="Times New Roman" w:hAnsi="Times New Roman"/>
                <w:sz w:val="24"/>
              </w:rPr>
              <w:t xml:space="preserve"> за отчетный период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Счета-фактуры, акты оказанных услуг (выполненных работ) в Единой информационной системе.</w:t>
            </w:r>
          </w:p>
          <w:p w14:paraId="4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4D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4E000000"/>
    <w:sectPr>
      <w:headerReference r:id="rId1" w:type="default"/>
      <w:pgSz w:h="11906" w:orient="landscape" w:w="16838"/>
      <w:pgMar w:bottom="851" w:footer="0" w:gutter="0" w:header="0" w:left="1134" w:right="1134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</w:p>
  <w:p w14:paraId="02000000">
    <w:pPr>
      <w:pStyle w:val="Style_1"/>
      <w:ind/>
      <w:jc w:val="center"/>
    </w:pPr>
  </w:p>
  <w:p w14:paraId="03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4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200" w:line="276" w:lineRule="auto"/>
      <w:ind/>
    </w:pPr>
  </w:style>
  <w:style w:default="1" w:styleId="Style_5_ch" w:type="character">
    <w:name w:val="Normal"/>
    <w:link w:val="Style_5"/>
  </w:style>
  <w:style w:styleId="Style_6" w:type="paragraph">
    <w:name w:val="Balloon Text"/>
    <w:basedOn w:val="Style_5"/>
    <w:link w:val="Style_6_ch"/>
    <w:pPr>
      <w:spacing w:after="0" w:line="240" w:lineRule="auto"/>
      <w:ind/>
    </w:pPr>
    <w:rPr>
      <w:rFonts w:ascii="Segoe UI" w:hAnsi="Segoe UI"/>
      <w:sz w:val="18"/>
    </w:rPr>
  </w:style>
  <w:style w:styleId="Style_6_ch" w:type="character">
    <w:name w:val="Balloon Text"/>
    <w:basedOn w:val="Style_5_ch"/>
    <w:link w:val="Style_6"/>
    <w:rPr>
      <w:rFonts w:ascii="Segoe UI" w:hAnsi="Segoe UI"/>
      <w:sz w:val="18"/>
    </w:rPr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Body Text"/>
    <w:basedOn w:val="Style_5"/>
    <w:link w:val="Style_8_ch"/>
    <w:pPr>
      <w:spacing w:after="140"/>
      <w:ind/>
    </w:pPr>
  </w:style>
  <w:style w:styleId="Style_8_ch" w:type="character">
    <w:name w:val="Body Text"/>
    <w:basedOn w:val="Style_5_ch"/>
    <w:link w:val="Style_8"/>
  </w:style>
  <w:style w:styleId="Style_9" w:type="paragraph">
    <w:name w:val="toc 4"/>
    <w:next w:val="Style_5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2" w:type="paragraph">
    <w:name w:val="ConsPlusNormal"/>
    <w:link w:val="Style_2_ch"/>
    <w:pPr>
      <w:widowControl w:val="0"/>
      <w:ind/>
    </w:pPr>
    <w:rPr>
      <w:rFonts w:ascii="Calibri" w:hAnsi="Calibri"/>
    </w:rPr>
  </w:style>
  <w:style w:styleId="Style_2_ch" w:type="character">
    <w:name w:val="ConsPlusNormal"/>
    <w:link w:val="Style_2"/>
    <w:rPr>
      <w:rFonts w:ascii="Calibri" w:hAnsi="Calibri"/>
    </w:rPr>
  </w:style>
  <w:style w:styleId="Style_10" w:type="paragraph">
    <w:name w:val="toc 6"/>
    <w:next w:val="Style_5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5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next w:val="Style_5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index heading"/>
    <w:basedOn w:val="Style_5"/>
    <w:link w:val="Style_14_ch"/>
    <w:rPr>
      <w:rFonts w:ascii="PT Astra Serif" w:hAnsi="PT Astra Serif"/>
    </w:rPr>
  </w:style>
  <w:style w:styleId="Style_14_ch" w:type="character">
    <w:name w:val="index heading"/>
    <w:basedOn w:val="Style_5_ch"/>
    <w:link w:val="Style_14"/>
    <w:rPr>
      <w:rFonts w:ascii="PT Astra Serif" w:hAnsi="PT Astra Serif"/>
    </w:rPr>
  </w:style>
  <w:style w:styleId="Style_15" w:type="paragraph">
    <w:name w:val="toc 3"/>
    <w:next w:val="Style_5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List"/>
    <w:basedOn w:val="Style_8"/>
    <w:link w:val="Style_16_ch"/>
    <w:rPr>
      <w:rFonts w:ascii="PT Astra Serif" w:hAnsi="PT Astra Serif"/>
    </w:rPr>
  </w:style>
  <w:style w:styleId="Style_16_ch" w:type="character">
    <w:name w:val="List"/>
    <w:basedOn w:val="Style_8_ch"/>
    <w:link w:val="Style_16"/>
    <w:rPr>
      <w:rFonts w:ascii="PT Astra Serif" w:hAnsi="PT Astra Serif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5_ch"/>
    <w:link w:val="Style_1"/>
  </w:style>
  <w:style w:styleId="Style_17" w:type="paragraph">
    <w:name w:val="Заголовок1"/>
    <w:basedOn w:val="Style_5"/>
    <w:next w:val="Style_8"/>
    <w:link w:val="Style_17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17_ch" w:type="character">
    <w:name w:val="Заголовок1"/>
    <w:basedOn w:val="Style_5_ch"/>
    <w:link w:val="Style_17"/>
    <w:rPr>
      <w:rFonts w:ascii="PT Astra Serif" w:hAnsi="PT Astra Serif"/>
      <w:sz w:val="28"/>
    </w:rPr>
  </w:style>
  <w:style w:styleId="Style_18" w:type="paragraph">
    <w:name w:val="footer"/>
    <w:basedOn w:val="Style_5"/>
    <w:link w:val="Style_18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8_ch" w:type="character">
    <w:name w:val="footer"/>
    <w:basedOn w:val="Style_5_ch"/>
    <w:link w:val="Style_18"/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heading 5"/>
    <w:next w:val="Style_5"/>
    <w:link w:val="Style_2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0_ch" w:type="character">
    <w:name w:val="heading 5"/>
    <w:link w:val="Style_20"/>
    <w:rPr>
      <w:rFonts w:ascii="XO Thames" w:hAnsi="XO Thames"/>
      <w:b w:val="1"/>
      <w:sz w:val="22"/>
    </w:rPr>
  </w:style>
  <w:style w:styleId="Style_21" w:type="paragraph">
    <w:name w:val="heading 1"/>
    <w:next w:val="Style_5"/>
    <w:link w:val="Style_2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1_ch" w:type="character">
    <w:name w:val="heading 1"/>
    <w:link w:val="Style_21"/>
    <w:rPr>
      <w:rFonts w:ascii="XO Thames" w:hAnsi="XO Thames"/>
      <w:b w:val="1"/>
      <w:sz w:val="32"/>
    </w:rPr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pPr>
      <w:ind w:firstLine="851" w:left="0"/>
      <w:jc w:val="both"/>
    </w:pPr>
    <w:rPr>
      <w:rFonts w:ascii="XO Thames" w:hAnsi="XO Thames"/>
      <w:sz w:val="22"/>
    </w:rPr>
  </w:style>
  <w:style w:styleId="Style_23_ch" w:type="character">
    <w:name w:val="Footnote"/>
    <w:link w:val="Style_23"/>
    <w:rPr>
      <w:rFonts w:ascii="XO Thames" w:hAnsi="XO Thames"/>
      <w:sz w:val="22"/>
    </w:rPr>
  </w:style>
  <w:style w:styleId="Style_24" w:type="paragraph">
    <w:name w:val="caption"/>
    <w:basedOn w:val="Style_5"/>
    <w:link w:val="Style_24_ch"/>
    <w:pPr>
      <w:spacing w:after="120" w:before="120"/>
      <w:ind/>
    </w:pPr>
    <w:rPr>
      <w:rFonts w:ascii="PT Astra Serif" w:hAnsi="PT Astra Serif"/>
      <w:i w:val="1"/>
      <w:sz w:val="24"/>
    </w:rPr>
  </w:style>
  <w:style w:styleId="Style_24_ch" w:type="character">
    <w:name w:val="caption"/>
    <w:basedOn w:val="Style_5_ch"/>
    <w:link w:val="Style_24"/>
    <w:rPr>
      <w:rFonts w:ascii="PT Astra Serif" w:hAnsi="PT Astra Serif"/>
      <w:i w:val="1"/>
      <w:sz w:val="24"/>
    </w:rPr>
  </w:style>
  <w:style w:styleId="Style_25" w:type="paragraph">
    <w:name w:val="toc 1"/>
    <w:next w:val="Style_5"/>
    <w:link w:val="Style_2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5_ch" w:type="character">
    <w:name w:val="toc 1"/>
    <w:link w:val="Style_25"/>
    <w:rPr>
      <w:rFonts w:ascii="XO Thames" w:hAnsi="XO Thames"/>
      <w:b w:val="1"/>
      <w:sz w:val="28"/>
    </w:rPr>
  </w:style>
  <w:style w:styleId="Style_26" w:type="paragraph">
    <w:name w:val="Header and Footer"/>
    <w:link w:val="Style_26_ch"/>
    <w:pPr>
      <w:spacing w:line="240" w:lineRule="auto"/>
      <w:ind/>
      <w:jc w:val="both"/>
    </w:pPr>
    <w:rPr>
      <w:rFonts w:ascii="XO Thames" w:hAnsi="XO Thames"/>
      <w:sz w:val="28"/>
    </w:rPr>
  </w:style>
  <w:style w:styleId="Style_26_ch" w:type="character">
    <w:name w:val="Header and Footer"/>
    <w:link w:val="Style_26"/>
    <w:rPr>
      <w:rFonts w:ascii="XO Thames" w:hAnsi="XO Thames"/>
      <w:sz w:val="28"/>
    </w:rPr>
  </w:style>
  <w:style w:styleId="Style_4" w:type="paragraph">
    <w:name w:val="Нормальный (таблица)"/>
    <w:basedOn w:val="Style_5"/>
    <w:next w:val="Style_5"/>
    <w:link w:val="Style_4_ch"/>
    <w:pPr>
      <w:widowControl w:val="0"/>
      <w:spacing w:after="0" w:line="240" w:lineRule="auto"/>
      <w:ind/>
      <w:jc w:val="both"/>
    </w:pPr>
    <w:rPr>
      <w:rFonts w:ascii="Arial" w:hAnsi="Arial"/>
      <w:color w:val="000000"/>
      <w:sz w:val="24"/>
    </w:rPr>
  </w:style>
  <w:style w:styleId="Style_4_ch" w:type="character">
    <w:name w:val="Нормальный (таблица)"/>
    <w:basedOn w:val="Style_5_ch"/>
    <w:link w:val="Style_4"/>
    <w:rPr>
      <w:rFonts w:ascii="Arial" w:hAnsi="Arial"/>
      <w:color w:val="000000"/>
      <w:sz w:val="24"/>
    </w:rPr>
  </w:style>
  <w:style w:styleId="Style_27" w:type="paragraph">
    <w:name w:val="toc 9"/>
    <w:next w:val="Style_5"/>
    <w:link w:val="Style_2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28" w:type="paragraph">
    <w:name w:val="toc 8"/>
    <w:next w:val="Style_5"/>
    <w:link w:val="Style_2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toc 5"/>
    <w:next w:val="Style_5"/>
    <w:link w:val="Style_2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30" w:type="paragraph">
    <w:name w:val="Subtitle"/>
    <w:next w:val="Style_5"/>
    <w:link w:val="Style_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31" w:type="paragraph">
    <w:name w:val="Title"/>
    <w:next w:val="Style_5"/>
    <w:link w:val="Style_3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1_ch" w:type="character">
    <w:name w:val="Title"/>
    <w:link w:val="Style_31"/>
    <w:rPr>
      <w:rFonts w:ascii="XO Thames" w:hAnsi="XO Thames"/>
      <w:b w:val="1"/>
      <w:caps w:val="1"/>
      <w:sz w:val="40"/>
    </w:rPr>
  </w:style>
  <w:style w:styleId="Style_32" w:type="paragraph">
    <w:name w:val="heading 4"/>
    <w:next w:val="Style_5"/>
    <w:link w:val="Style_3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2_ch" w:type="character">
    <w:name w:val="heading 4"/>
    <w:link w:val="Style_32"/>
    <w:rPr>
      <w:rFonts w:ascii="XO Thames" w:hAnsi="XO Thames"/>
      <w:b w:val="1"/>
      <w:sz w:val="24"/>
    </w:rPr>
  </w:style>
  <w:style w:styleId="Style_33" w:type="paragraph">
    <w:name w:val="heading 2"/>
    <w:next w:val="Style_5"/>
    <w:link w:val="Style_3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3_ch" w:type="character">
    <w:name w:val="heading 2"/>
    <w:link w:val="Style_33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2025-03-17T06:04:48Z</dcterms:modified>
</cp:coreProperties>
</file>