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02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постановлению администрации</w:t>
      </w:r>
    </w:p>
    <w:p w14:paraId="03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>от 07.02.2025 № 1155-П</w:t>
      </w:r>
    </w:p>
    <w:p w14:paraId="05000000">
      <w:pPr>
        <w:pStyle w:val="Style_1"/>
        <w:ind w:firstLine="0" w:left="5669"/>
        <w:rPr>
          <w:rFonts w:ascii="Times New Roman" w:hAnsi="Times New Roman"/>
        </w:rPr>
      </w:pPr>
    </w:p>
    <w:p w14:paraId="06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07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постановлению администрации</w:t>
      </w:r>
      <w:r>
        <w:rPr>
          <w:rFonts w:ascii="Times New Roman" w:hAnsi="Times New Roman"/>
        </w:rPr>
        <w:t xml:space="preserve"> </w:t>
      </w:r>
    </w:p>
    <w:p w14:paraId="08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pStyle w:val="Style_1"/>
        <w:ind w:firstLine="0" w:left="566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25.10.2024</w:t>
      </w:r>
      <w:r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11291-П</w:t>
      </w:r>
    </w:p>
    <w:p w14:paraId="0A000000">
      <w:pPr>
        <w:pStyle w:val="Style_1"/>
        <w:ind w:firstLine="0" w:left="5669"/>
        <w:rPr>
          <w:rFonts w:ascii="Times New Roman" w:hAnsi="Times New Roman"/>
        </w:rPr>
      </w:pPr>
    </w:p>
    <w:p w14:paraId="0B000000">
      <w:pPr>
        <w:pStyle w:val="Style_1"/>
        <w:ind/>
        <w:jc w:val="both"/>
        <w:rPr>
          <w:rFonts w:ascii="Times New Roman" w:hAnsi="Times New Roman"/>
        </w:rPr>
      </w:pP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468"/>
      <w:bookmarkEnd w:id="1"/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E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Муниципальная программа</w:t>
      </w:r>
    </w:p>
    <w:p w14:paraId="0F000000">
      <w:pPr>
        <w:pStyle w:val="Style_2"/>
        <w:spacing w:after="0" w:before="0"/>
        <w:ind/>
        <w:rPr>
          <w:b w:val="0"/>
          <w:color w:val="000000"/>
        </w:rPr>
      </w:pPr>
      <w:r>
        <w:rPr>
          <w:rFonts w:ascii="Times New Roman" w:hAnsi="Times New Roman"/>
          <w:b w:val="0"/>
        </w:rPr>
        <w:t>«Развитие дорожного хозяйства и благоустройства города Магнитогорска»</w:t>
      </w:r>
      <w:r>
        <w:rPr>
          <w:b w:val="0"/>
        </w:rPr>
        <w:br/>
      </w:r>
      <w:r>
        <w:rPr>
          <w:rFonts w:ascii="Times New Roman" w:hAnsi="Times New Roman"/>
          <w:b w:val="0"/>
        </w:rPr>
        <w:t xml:space="preserve"> на 2025-2030 годы</w:t>
      </w:r>
    </w:p>
    <w:p w14:paraId="10000000">
      <w:pPr>
        <w:spacing w:after="0"/>
        <w:ind/>
      </w:pPr>
    </w:p>
    <w:p w14:paraId="11000000">
      <w:pPr>
        <w:pStyle w:val="Style_1"/>
        <w:numPr>
          <w:ilvl w:val="0"/>
          <w:numId w:val="1"/>
        </w:num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текущего состояния сферы дорожного </w:t>
      </w:r>
      <w:r>
        <w:rPr>
          <w:rFonts w:ascii="Times New Roman" w:hAnsi="Times New Roman"/>
          <w:sz w:val="24"/>
        </w:rPr>
        <w:t>хозяйства и благоустройства муниципального образования.</w:t>
      </w:r>
    </w:p>
    <w:p w14:paraId="12000000">
      <w:pPr>
        <w:pStyle w:val="Style_1"/>
        <w:rPr>
          <w:rFonts w:ascii="Times New Roman" w:hAnsi="Times New Roman"/>
          <w:sz w:val="24"/>
        </w:rPr>
      </w:pPr>
    </w:p>
    <w:p w14:paraId="13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Немаловажное значение в структуре опорной сети автомобильных дорог имеют автомобильные дороги местного значения. Постоянный рост интенсивности движения</w:t>
      </w:r>
      <w:r>
        <w:br/>
      </w:r>
      <w:r>
        <w:rPr>
          <w:rFonts w:ascii="Times New Roman" w:hAnsi="Times New Roman"/>
          <w:sz w:val="24"/>
        </w:rPr>
        <w:t>по автомобильным дорогам привел к тому, что бол</w:t>
      </w:r>
      <w:r>
        <w:rPr>
          <w:rFonts w:ascii="Times New Roman" w:hAnsi="Times New Roman"/>
          <w:sz w:val="24"/>
        </w:rPr>
        <w:t>ьшая часть дорог города Магнитогорска имеет высокую степень износа.</w:t>
      </w:r>
    </w:p>
    <w:p w14:paraId="14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настоящее время наблюдается загруженность транспортной сети города и слабо развитая система перераспределения транспортных потоков как внутри отдельно взятого квартала, так и города в це</w:t>
      </w:r>
      <w:r>
        <w:rPr>
          <w:rFonts w:ascii="Times New Roman" w:hAnsi="Times New Roman"/>
          <w:sz w:val="24"/>
        </w:rPr>
        <w:t>лом.</w:t>
      </w:r>
    </w:p>
    <w:p w14:paraId="15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Аварийность на автомобильном транспорте наносит огромный материальный</w:t>
      </w:r>
      <w:r>
        <w:br/>
      </w:r>
      <w:r>
        <w:rPr>
          <w:rFonts w:ascii="Times New Roman" w:hAnsi="Times New Roman"/>
          <w:sz w:val="24"/>
        </w:rPr>
        <w:t>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возраста, гибнут</w:t>
      </w:r>
      <w:r>
        <w:rPr>
          <w:rFonts w:ascii="Times New Roman" w:hAnsi="Times New Roman"/>
          <w:sz w:val="24"/>
        </w:rPr>
        <w:t xml:space="preserve"> и становятся инвалидами дети. Наличие заторных ситуаций приводит к ухудшению работы общественного транспорта, увеличению выбросов окиси углерода и окислов азота.</w:t>
      </w:r>
    </w:p>
    <w:p w14:paraId="16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Характерной чертой последнего десятилетия в городе Магнитогорске является устойчивое позитивн</w:t>
      </w:r>
      <w:r>
        <w:rPr>
          <w:rFonts w:ascii="Times New Roman" w:hAnsi="Times New Roman"/>
          <w:sz w:val="24"/>
        </w:rPr>
        <w:t xml:space="preserve">ое развитие дорожного хозяйства, ставшее результатом последовательной реализации комплекса мер, направленных на формирование эффективной опорной сети автомобильных дорог общего пользования в городе Магнитогорске. Усовершенствованное покрытие дорожной сети </w:t>
      </w:r>
      <w:r>
        <w:rPr>
          <w:rFonts w:ascii="Times New Roman" w:hAnsi="Times New Roman"/>
          <w:sz w:val="24"/>
        </w:rPr>
        <w:t>рассчитано на движение современных транспортных средств. Основными направлениями дорожной деятельности являются проведение мероприятий по ремонту улиц и дорог города и приведение их</w:t>
      </w:r>
      <w:r>
        <w:br/>
      </w:r>
      <w:r>
        <w:rPr>
          <w:rFonts w:ascii="Times New Roman" w:hAnsi="Times New Roman"/>
          <w:sz w:val="24"/>
        </w:rPr>
        <w:t>в надлежащее состояние, в том числе и по проектированию объектов улично-до</w:t>
      </w:r>
      <w:r>
        <w:rPr>
          <w:rFonts w:ascii="Times New Roman" w:hAnsi="Times New Roman"/>
          <w:sz w:val="24"/>
        </w:rPr>
        <w:t>рожной сети города.</w:t>
      </w:r>
    </w:p>
    <w:p w14:paraId="17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существующего состояния объектов улично-дорожной сети города показывает, что в настоящее время в силу объективных причин сформировался ряд проблем, требующих решения.</w:t>
      </w:r>
    </w:p>
    <w:p w14:paraId="18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Существующая ситуация требует проведения мероприятий:</w:t>
      </w:r>
    </w:p>
    <w:p w14:paraId="19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по сн</w:t>
      </w:r>
      <w:r>
        <w:rPr>
          <w:rFonts w:ascii="Times New Roman" w:hAnsi="Times New Roman"/>
          <w:sz w:val="24"/>
        </w:rPr>
        <w:t>ижению уровня аварийности и последствий дорожно-транспортных происшествий;</w:t>
      </w:r>
    </w:p>
    <w:p w14:paraId="1A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улучшению технического состояния мостов, путепроводов и других транспортных инженерных сооружений;</w:t>
      </w:r>
    </w:p>
    <w:p w14:paraId="1B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обеспечению водоотведения с дорожных объектов;</w:t>
      </w:r>
    </w:p>
    <w:p w14:paraId="1C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ремонту и содержанию сетей</w:t>
      </w:r>
      <w:r>
        <w:rPr>
          <w:rFonts w:ascii="Times New Roman" w:hAnsi="Times New Roman"/>
          <w:sz w:val="24"/>
        </w:rPr>
        <w:t xml:space="preserve"> наружного освещения для обеспечения нормативного уровня и качества освещенности объектов улично-дорожной сети;</w:t>
      </w:r>
    </w:p>
    <w:p w14:paraId="1D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применению новых материалов и технологий для эффективной борьбы с зимней скользкостью на автомобильных дорогах;</w:t>
      </w:r>
    </w:p>
    <w:p w14:paraId="1E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проведению мониторинга тех</w:t>
      </w:r>
      <w:r>
        <w:rPr>
          <w:rFonts w:ascii="Times New Roman" w:hAnsi="Times New Roman"/>
          <w:sz w:val="24"/>
        </w:rPr>
        <w:t>нического состояния объектов улично-дорожной сети;</w:t>
      </w:r>
    </w:p>
    <w:p w14:paraId="1F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увеличению количества объектов улично-дорожной сети города Магнитогорска, находящихся в нормативном состоянии.</w:t>
      </w:r>
    </w:p>
    <w:p w14:paraId="20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</w:p>
    <w:p w14:paraId="21000000">
      <w:pPr>
        <w:pStyle w:val="Style_1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Описание приоритетов и целей муниципальной политики в сфере реализации муниципальной </w:t>
      </w:r>
      <w:r>
        <w:rPr>
          <w:rFonts w:ascii="Times New Roman" w:hAnsi="Times New Roman"/>
          <w:sz w:val="24"/>
        </w:rPr>
        <w:t>программы (в том числе в соответствии со Стратегией социально-экономического развития города Магнитогорска на период до 2035 года)</w:t>
      </w:r>
    </w:p>
    <w:p w14:paraId="22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3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Основным приоритетом муниципальной политики в сфере реализации Программы в соответствии со Стратегией социально-экономиче</w:t>
      </w:r>
      <w:r>
        <w:rPr>
          <w:rFonts w:ascii="Times New Roman" w:hAnsi="Times New Roman"/>
          <w:sz w:val="24"/>
        </w:rPr>
        <w:t>ского развития города Магнитогорска на период до 2035 года, утвержденной решением Магнитогорского городского Собрания депутатов от 27.11.2018 № 169 (далее – Стратегия), является повышение качества жизни населения.</w:t>
      </w:r>
    </w:p>
    <w:p w14:paraId="24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 xml:space="preserve">Основная цель муниципальной политики в </w:t>
      </w:r>
      <w:r>
        <w:rPr>
          <w:rFonts w:ascii="Times New Roman" w:hAnsi="Times New Roman"/>
          <w:sz w:val="24"/>
        </w:rPr>
        <w:t>сфере реализации Программы включают развитие современной и эффективной автомобильно-дорожной инфраструктуры, реализация современной политики в благоустройстве.</w:t>
      </w:r>
    </w:p>
    <w:p w14:paraId="25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6000000">
      <w:pPr>
        <w:pStyle w:val="Style_1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</w:t>
      </w:r>
      <w:r>
        <w:rPr>
          <w:rFonts w:ascii="Times New Roman" w:hAnsi="Times New Roman"/>
          <w:sz w:val="24"/>
        </w:rPr>
        <w:t>взаимоувязке</w:t>
      </w:r>
      <w:r>
        <w:rPr>
          <w:rFonts w:ascii="Times New Roman" w:hAnsi="Times New Roman"/>
          <w:sz w:val="24"/>
        </w:rPr>
        <w:t xml:space="preserve"> со стратегическими приоритетами, целями и показателями государственных </w:t>
      </w:r>
      <w:r>
        <w:rPr>
          <w:rFonts w:ascii="Times New Roman" w:hAnsi="Times New Roman"/>
          <w:sz w:val="24"/>
        </w:rPr>
        <w:t>программ</w:t>
      </w:r>
    </w:p>
    <w:p w14:paraId="27000000">
      <w:pPr>
        <w:pStyle w:val="Style_1"/>
        <w:rPr>
          <w:rFonts w:ascii="Times New Roman" w:hAnsi="Times New Roman"/>
          <w:sz w:val="24"/>
        </w:rPr>
      </w:pPr>
    </w:p>
    <w:p w14:paraId="28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Программа является инструментом реализации транспортной политики.</w:t>
      </w:r>
      <w:r>
        <w:br/>
      </w:r>
      <w:r>
        <w:rPr>
          <w:rFonts w:ascii="Times New Roman" w:hAnsi="Times New Roman"/>
          <w:sz w:val="24"/>
        </w:rPr>
        <w:t>Ее приоритеты и цели коррелируют с целями и задачами государственной программы Челябинской области «Развитие дорожного хозяйства и транспортной доступности</w:t>
      </w:r>
      <w:r>
        <w:br/>
      </w:r>
      <w:r>
        <w:rPr>
          <w:rFonts w:ascii="Times New Roman" w:hAnsi="Times New Roman"/>
          <w:sz w:val="24"/>
        </w:rPr>
        <w:t>в Челябинской области</w:t>
      </w:r>
      <w:r>
        <w:rPr>
          <w:rFonts w:ascii="Times New Roman" w:hAnsi="Times New Roman"/>
          <w:sz w:val="24"/>
        </w:rPr>
        <w:t>», утвержденной постановлением Правительства Челябинской области от 19.12.2019 № 552-П. Мероприятия Программы направлены на достижение национальной цели развития Российской Федерации, определенной Указом Президента Российской Федерации от 07.05.2024 №309 «</w:t>
      </w:r>
      <w:r>
        <w:rPr>
          <w:rFonts w:ascii="Times New Roman" w:hAnsi="Times New Roman"/>
          <w:sz w:val="24"/>
        </w:rPr>
        <w:t xml:space="preserve">О национальных целях развития Российской Федерации на период до 2030 года и на перспективу до 2036 года», на создание комфортной и безопасной среды для жизни и влияют на достижение целевого показателя: обеспечение доли дорожной сети в крупнейших городских </w:t>
      </w:r>
      <w:r>
        <w:rPr>
          <w:rFonts w:ascii="Times New Roman" w:hAnsi="Times New Roman"/>
          <w:sz w:val="24"/>
        </w:rPr>
        <w:t>агломерациях, соответствующей нормативным требованиям, на уровне не менее 85 процентов.</w:t>
      </w:r>
    </w:p>
    <w:p w14:paraId="29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2B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C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Задачи муниципальной пр</w:t>
      </w:r>
      <w:r>
        <w:rPr>
          <w:rFonts w:ascii="Times New Roman" w:hAnsi="Times New Roman"/>
          <w:sz w:val="24"/>
        </w:rPr>
        <w:t>ограммы:</w:t>
      </w:r>
    </w:p>
    <w:p w14:paraId="2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highlight w:val="white"/>
        </w:rPr>
        <w:t>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</w:r>
      <w:r>
        <w:rPr>
          <w:rFonts w:ascii="Times New Roman" w:hAnsi="Times New Roman"/>
          <w:sz w:val="24"/>
        </w:rPr>
        <w:t>;</w:t>
      </w:r>
    </w:p>
    <w:p w14:paraId="2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повышение качества жизни населения за счет совершенствования сети автомобильных дорог общег</w:t>
      </w:r>
      <w:r>
        <w:rPr>
          <w:rFonts w:ascii="Times New Roman" w:hAnsi="Times New Roman"/>
          <w:sz w:val="24"/>
        </w:rPr>
        <w:t>о пользования местного значения;</w:t>
      </w:r>
    </w:p>
    <w:p w14:paraId="2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движения;</w:t>
      </w:r>
    </w:p>
    <w:p w14:paraId="3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обеспечение комфортного проживания населения и улучшение архитекту</w:t>
      </w:r>
      <w:r>
        <w:rPr>
          <w:rFonts w:ascii="Times New Roman" w:hAnsi="Times New Roman"/>
          <w:sz w:val="24"/>
        </w:rPr>
        <w:t>рного облика города Магнитогорска;</w:t>
      </w:r>
    </w:p>
    <w:p w14:paraId="3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повышение уровня благоустройства общественных территорий;</w:t>
      </w:r>
    </w:p>
    <w:p w14:paraId="3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исполнение функций муниципального заказчика по капитальному строительству, реконструкции, капитальному ремонту, ремонту и содержанию объектов муниципальной с</w:t>
      </w:r>
      <w:r>
        <w:rPr>
          <w:rFonts w:ascii="Times New Roman" w:hAnsi="Times New Roman"/>
          <w:sz w:val="24"/>
        </w:rPr>
        <w:t>обственности;</w:t>
      </w:r>
    </w:p>
    <w:p w14:paraId="3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повышение качества содержания территорий кладбищ в городе Магнитогорске;</w:t>
      </w:r>
    </w:p>
    <w:p w14:paraId="3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оказание услуг по погребению и иные мероприятия в сфере похоронного дела;</w:t>
      </w:r>
    </w:p>
    <w:p w14:paraId="3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предоставление земельных участков на кладбищах для погребения, ведение</w:t>
      </w:r>
      <w:r>
        <w:br/>
      </w:r>
      <w:r>
        <w:rPr>
          <w:rFonts w:ascii="Times New Roman" w:hAnsi="Times New Roman"/>
          <w:sz w:val="24"/>
        </w:rPr>
        <w:t>и хранение книг</w:t>
      </w:r>
      <w:r>
        <w:rPr>
          <w:rFonts w:ascii="Times New Roman" w:hAnsi="Times New Roman"/>
          <w:sz w:val="24"/>
        </w:rPr>
        <w:t xml:space="preserve"> регистрации захоронений умерших, исполнение функции муниципального заказчика по определению: исполнителя работ (услуг) по содержанию мест захоронений; лица, оказывающего гарантированный перечень услуг по погребению;</w:t>
      </w:r>
    </w:p>
    <w:p w14:paraId="36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 xml:space="preserve">обеспечение комфортного проживания </w:t>
      </w:r>
      <w:r>
        <w:rPr>
          <w:rFonts w:ascii="Times New Roman" w:hAnsi="Times New Roman"/>
          <w:sz w:val="24"/>
        </w:rPr>
        <w:t xml:space="preserve">населения и улучшение архитектурного облика города Магнитогорска, в том числе </w:t>
      </w:r>
      <w:r>
        <w:rPr>
          <w:rFonts w:ascii="Times New Roman" w:hAnsi="Times New Roman"/>
          <w:sz w:val="24"/>
        </w:rPr>
        <w:t>в вечернее и ночное время суток;</w:t>
      </w:r>
    </w:p>
    <w:p w14:paraId="37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</w:r>
      <w:r>
        <w:rPr>
          <w:rFonts w:ascii="Times New Roman" w:hAnsi="Times New Roman"/>
          <w:sz w:val="24"/>
        </w:rPr>
        <w:t>.</w:t>
      </w:r>
    </w:p>
    <w:p w14:paraId="38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>7.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  <w:highlight w:val="white"/>
        </w:rPr>
        <w:t>В рамках реализации Программы будут предусмотрены:</w:t>
      </w:r>
    </w:p>
    <w:p w14:paraId="39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мероприятия строительству и реконструкции автомобильных дорог общего пользования местного</w:t>
      </w:r>
      <w:r>
        <w:rPr>
          <w:rFonts w:ascii="Times New Roman" w:hAnsi="Times New Roman"/>
          <w:sz w:val="24"/>
          <w:highlight w:val="white"/>
        </w:rPr>
        <w:t xml:space="preserve"> значения;</w:t>
      </w:r>
    </w:p>
    <w:p w14:paraId="3A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мероприятия по капитальному ремонту, ремонту и содержанию автомобильных дорог общего пользования местного значения;</w:t>
      </w:r>
    </w:p>
    <w:p w14:paraId="3B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мероприятия по капитальному ремонту, ремонту и содержанию объектов благоустройства;</w:t>
      </w:r>
    </w:p>
    <w:p w14:paraId="3C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благоустройство и текущее содержание те</w:t>
      </w:r>
      <w:r>
        <w:rPr>
          <w:rFonts w:ascii="Times New Roman" w:hAnsi="Times New Roman"/>
          <w:sz w:val="24"/>
          <w:highlight w:val="white"/>
        </w:rPr>
        <w:t>рриторий кладбищ города Магнитогорска;</w:t>
      </w:r>
    </w:p>
    <w:p w14:paraId="3D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оказание услуг по погребению согласно гарантированному перечню услуг</w:t>
      </w:r>
      <w:r>
        <w:br/>
      </w:r>
      <w:r>
        <w:rPr>
          <w:rFonts w:ascii="Times New Roman" w:hAnsi="Times New Roman"/>
          <w:sz w:val="24"/>
          <w:highlight w:val="white"/>
        </w:rPr>
        <w:t>по погребению, оказываемых на безвозмездной основе лицам, взявшим на себя ответственность осуществить погребение умершего погребение умершего;</w:t>
      </w:r>
    </w:p>
    <w:p w14:paraId="3E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  <w:sz w:val="24"/>
          <w:highlight w:val="white"/>
        </w:rPr>
        <w:t>м</w:t>
      </w:r>
      <w:r>
        <w:rPr>
          <w:rFonts w:ascii="Times New Roman" w:hAnsi="Times New Roman"/>
          <w:sz w:val="24"/>
          <w:highlight w:val="white"/>
        </w:rPr>
        <w:t>ероприятия по содержанию, техническому обслуживанию, текущему ремонту объектов наружного освещения;</w:t>
      </w:r>
    </w:p>
    <w:p w14:paraId="3F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мероприятия по энергоснабжению наружного освещения города;</w:t>
      </w:r>
    </w:p>
    <w:p w14:paraId="40000000">
      <w:pPr>
        <w:pStyle w:val="Style_1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-</w:t>
      </w:r>
      <w:r>
        <w:rPr>
          <w:rFonts w:ascii="XO Thames" w:hAnsi="XO Thames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sz w:val="24"/>
          <w:highlight w:val="white"/>
        </w:rPr>
        <w:t>расходы на обеспечение деятельности (оказание услуг, выполнение работ) муниципальных учрежден</w:t>
      </w:r>
      <w:r>
        <w:rPr>
          <w:rFonts w:ascii="Times New Roman" w:hAnsi="Times New Roman"/>
          <w:sz w:val="24"/>
          <w:highlight w:val="white"/>
        </w:rPr>
        <w:t>ий;</w:t>
      </w:r>
    </w:p>
    <w:p w14:paraId="41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-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</w:r>
      <w:r>
        <w:rPr>
          <w:rFonts w:ascii="Times New Roman" w:hAnsi="Times New Roman"/>
        </w:rPr>
        <w:t>;</w:t>
      </w:r>
    </w:p>
    <w:p w14:paraId="42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поселка "Прибрежный"</w:t>
      </w:r>
      <w:r>
        <w:rPr>
          <w:rFonts w:ascii="Times New Roman" w:hAnsi="Times New Roman"/>
        </w:rPr>
        <w:t>;</w:t>
      </w:r>
    </w:p>
    <w:p w14:paraId="43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</w:r>
      <w:r>
        <w:rPr>
          <w:rFonts w:ascii="Times New Roman" w:hAnsi="Times New Roman"/>
        </w:rPr>
        <w:t>;</w:t>
      </w:r>
    </w:p>
    <w:p w14:paraId="44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</w:t>
      </w:r>
      <w:r>
        <w:br/>
      </w:r>
      <w:r>
        <w:rPr>
          <w:rFonts w:ascii="Times New Roman" w:hAnsi="Times New Roman"/>
        </w:rPr>
        <w:t>по ул. Коробова"</w:t>
      </w:r>
      <w:r>
        <w:rPr>
          <w:rFonts w:ascii="Times New Roman" w:hAnsi="Times New Roman"/>
        </w:rPr>
        <w:t>;</w:t>
      </w:r>
    </w:p>
    <w:p w14:paraId="45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</w:t>
      </w:r>
      <w:r>
        <w:br/>
      </w:r>
      <w:r>
        <w:rPr>
          <w:rFonts w:ascii="Times New Roman" w:hAnsi="Times New Roman"/>
        </w:rPr>
        <w:t>по ул. Завенягина"</w:t>
      </w:r>
      <w:r>
        <w:rPr>
          <w:rFonts w:ascii="Times New Roman" w:hAnsi="Times New Roman"/>
        </w:rPr>
        <w:t>;</w:t>
      </w:r>
    </w:p>
    <w:p w14:paraId="46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</w:r>
      <w:r>
        <w:rPr>
          <w:rFonts w:ascii="Times New Roman" w:hAnsi="Times New Roman"/>
        </w:rPr>
        <w:t>;</w:t>
      </w:r>
    </w:p>
    <w:p w14:paraId="47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</w:r>
      <w:r>
        <w:rPr>
          <w:rFonts w:ascii="Times New Roman" w:hAnsi="Times New Roman"/>
        </w:rPr>
        <w:t>;</w:t>
      </w:r>
    </w:p>
    <w:p w14:paraId="48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</w:r>
      <w:r>
        <w:rPr>
          <w:rFonts w:ascii="Times New Roman" w:hAnsi="Times New Roman"/>
        </w:rPr>
        <w:t>;</w:t>
      </w:r>
    </w:p>
    <w:p w14:paraId="49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 xml:space="preserve">еализация инициативного проекта "Комплексное благоустройство внутриквартальной территории в районе домов №№ 10,12 по ул. </w:t>
      </w:r>
      <w:r>
        <w:rPr>
          <w:rFonts w:ascii="Times New Roman" w:hAnsi="Times New Roman"/>
        </w:rPr>
        <w:t>Набережная;№</w:t>
      </w:r>
      <w:r>
        <w:rPr>
          <w:rFonts w:ascii="Times New Roman" w:hAnsi="Times New Roman"/>
        </w:rPr>
        <w:t xml:space="preserve">№ 19/1,21 по </w:t>
      </w:r>
      <w:r>
        <w:rPr>
          <w:rFonts w:ascii="Times New Roman" w:hAnsi="Times New Roman"/>
        </w:rPr>
        <w:t>ул.Чапаева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</w:rPr>
        <w:t>;</w:t>
      </w:r>
    </w:p>
    <w:p w14:paraId="4A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 xml:space="preserve">еализация инициативного проекта "Комплексное благоустройство внутриквартальной территории в районе домов №№ 48,50,50/1,52,52/1 по </w:t>
      </w:r>
      <w:r>
        <w:rPr>
          <w:rFonts w:ascii="Times New Roman" w:hAnsi="Times New Roman"/>
        </w:rPr>
        <w:t>пр.Ленина</w:t>
      </w:r>
      <w:r>
        <w:rPr>
          <w:rFonts w:ascii="Times New Roman" w:hAnsi="Times New Roman"/>
        </w:rPr>
        <w:t>; №№ 31,31/1,33,33/2</w:t>
      </w:r>
      <w:r>
        <w:br/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ул.Ленинградская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</w:rPr>
        <w:t>;</w:t>
      </w:r>
    </w:p>
    <w:p w14:paraId="4B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 xml:space="preserve">еализация инициативного проекта "Комплексное благоустройство внутриквартальной территории в районе домов №№ 55,55/1,57/1,59,61,61/1 по пр. </w:t>
      </w:r>
      <w:r>
        <w:rPr>
          <w:rFonts w:ascii="Times New Roman" w:hAnsi="Times New Roman"/>
        </w:rPr>
        <w:t>К.Маркса</w:t>
      </w:r>
      <w:r>
        <w:rPr>
          <w:rFonts w:ascii="Times New Roman" w:hAnsi="Times New Roman"/>
        </w:rPr>
        <w:t>; №№ 33/1,35</w:t>
      </w:r>
      <w:r>
        <w:br/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ул.Ленинградская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</w:rPr>
        <w:t>;</w:t>
      </w:r>
    </w:p>
    <w:p w14:paraId="4C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 xml:space="preserve">еализация инициативного проекта "Комплексное благоустройство внутриквартальной территории в районе домов №№11,11/1,13,13/1,15 по </w:t>
      </w:r>
      <w:r>
        <w:rPr>
          <w:rFonts w:ascii="Times New Roman" w:hAnsi="Times New Roman"/>
        </w:rPr>
        <w:t>ул.Ломоносова</w:t>
      </w:r>
      <w:r>
        <w:rPr>
          <w:rFonts w:ascii="Times New Roman" w:hAnsi="Times New Roman"/>
        </w:rPr>
        <w:t xml:space="preserve">; №№ 7,9,11 по </w:t>
      </w:r>
      <w:r>
        <w:rPr>
          <w:rFonts w:ascii="Times New Roman" w:hAnsi="Times New Roman"/>
        </w:rPr>
        <w:t>ул.Горького</w:t>
      </w:r>
      <w:r>
        <w:rPr>
          <w:rFonts w:ascii="Times New Roman" w:hAnsi="Times New Roman"/>
        </w:rPr>
        <w:t>; №№12/2,12/3,12/4 по пр. Металлургов"</w:t>
      </w:r>
      <w:r>
        <w:rPr>
          <w:rFonts w:ascii="Times New Roman" w:hAnsi="Times New Roman"/>
        </w:rPr>
        <w:t>;</w:t>
      </w:r>
    </w:p>
    <w:p w14:paraId="4D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-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"Комплексное благоустройство внутриквартальной территории в районе дома № 7 по ул. Чапаева"</w:t>
      </w:r>
      <w:r>
        <w:rPr>
          <w:rFonts w:ascii="Times New Roman" w:hAnsi="Times New Roman"/>
        </w:rPr>
        <w:t>;</w:t>
      </w:r>
    </w:p>
    <w:p w14:paraId="4E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"Благоустройство территории (</w:t>
      </w:r>
      <w:r>
        <w:rPr>
          <w:rFonts w:ascii="Times New Roman" w:hAnsi="Times New Roman"/>
        </w:rPr>
        <w:t>кронирование</w:t>
      </w:r>
      <w:r>
        <w:rPr>
          <w:rFonts w:ascii="Times New Roman" w:hAnsi="Times New Roman"/>
        </w:rPr>
        <w:t xml:space="preserve"> деревьев в районе домов №1,2 по пер. </w:t>
      </w:r>
      <w:r>
        <w:rPr>
          <w:rFonts w:ascii="Times New Roman" w:hAnsi="Times New Roman"/>
        </w:rPr>
        <w:t>Ржевского,№</w:t>
      </w:r>
      <w:r>
        <w:rPr>
          <w:rFonts w:ascii="Times New Roman" w:hAnsi="Times New Roman"/>
        </w:rPr>
        <w:t xml:space="preserve"> 28,30,32,34,36 по пр. Пушкина, №54</w:t>
      </w:r>
      <w:r>
        <w:br/>
      </w:r>
      <w:r>
        <w:rPr>
          <w:rFonts w:ascii="Times New Roman" w:hAnsi="Times New Roman"/>
        </w:rPr>
        <w:t>по ул. Маяковского)"</w:t>
      </w:r>
      <w:r>
        <w:rPr>
          <w:rFonts w:ascii="Times New Roman" w:hAnsi="Times New Roman"/>
        </w:rPr>
        <w:t>;</w:t>
      </w:r>
    </w:p>
    <w:p w14:paraId="4F000000">
      <w:pPr>
        <w:pStyle w:val="Style_1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"Благоустройство территории (</w:t>
      </w:r>
      <w:r>
        <w:rPr>
          <w:rFonts w:ascii="Times New Roman" w:hAnsi="Times New Roman"/>
        </w:rPr>
        <w:t>кронирование</w:t>
      </w:r>
      <w:r>
        <w:rPr>
          <w:rFonts w:ascii="Times New Roman" w:hAnsi="Times New Roman"/>
        </w:rPr>
        <w:t xml:space="preserve"> деревьев в районе дома №13 по ул. Фрунзе)"</w:t>
      </w:r>
      <w:r>
        <w:rPr>
          <w:rFonts w:ascii="Times New Roman" w:hAnsi="Times New Roman"/>
        </w:rPr>
        <w:t>;</w:t>
      </w:r>
    </w:p>
    <w:p w14:paraId="50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-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еализация инициативного проекта "Благоустройство территории (</w:t>
      </w:r>
      <w:r>
        <w:rPr>
          <w:rFonts w:ascii="Times New Roman" w:hAnsi="Times New Roman"/>
        </w:rPr>
        <w:t>кронирование</w:t>
      </w:r>
      <w:r>
        <w:rPr>
          <w:rFonts w:ascii="Times New Roman" w:hAnsi="Times New Roman"/>
        </w:rPr>
        <w:t xml:space="preserve"> деревьев в районе домов №28,30,32,34,36 по ул. Фрунзе, №4,6,8,10 по ул. Красноармейская)"</w:t>
      </w:r>
      <w:r>
        <w:rPr>
          <w:rFonts w:ascii="Times New Roman" w:hAnsi="Times New Roman"/>
        </w:rPr>
        <w:t>.</w:t>
      </w:r>
    </w:p>
    <w:p w14:paraId="51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Обеспечение финансирования мероприятий Программы осуществляется</w:t>
      </w:r>
      <w:r>
        <w:br/>
      </w:r>
      <w:r>
        <w:rPr>
          <w:rFonts w:ascii="Times New Roman" w:hAnsi="Times New Roman"/>
          <w:sz w:val="24"/>
        </w:rPr>
        <w:t>в пределах выделяемых бюджетных ассигнований на соответствующий финансовый год. Объемы и источники финансирования мероприятий Программы корректируются</w:t>
      </w:r>
      <w:r>
        <w:br/>
      </w:r>
      <w:r>
        <w:rPr>
          <w:rFonts w:ascii="Times New Roman" w:hAnsi="Times New Roman"/>
          <w:sz w:val="24"/>
        </w:rPr>
        <w:t>по итогам ее реализации и с учетом</w:t>
      </w:r>
      <w:r>
        <w:rPr>
          <w:rFonts w:ascii="Times New Roman" w:hAnsi="Times New Roman"/>
          <w:sz w:val="24"/>
        </w:rPr>
        <w:t xml:space="preserve"> возможностей соответствующих бюджетов</w:t>
      </w:r>
      <w:r>
        <w:br/>
      </w:r>
      <w:r>
        <w:rPr>
          <w:rFonts w:ascii="Times New Roman" w:hAnsi="Times New Roman"/>
          <w:sz w:val="24"/>
        </w:rPr>
        <w:t>на соответствующий финансовый год.</w:t>
      </w:r>
    </w:p>
    <w:p w14:paraId="52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Мероприятия, предусмотренные Программой, могут уточняться и дополняться в зависимости от изменений в законодательстве Российской Федерации, возможностей бюджетов всех уровней.</w:t>
      </w:r>
    </w:p>
    <w:p w14:paraId="53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Реализация мероприятий Программы производится в объемах, обеспеченных финансированием.</w:t>
      </w:r>
    </w:p>
    <w:p w14:paraId="54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При реализации Программы возможно возникновение следующих рисков, которые могут препятствовать достижению планируемых результатов:</w:t>
      </w:r>
    </w:p>
    <w:p w14:paraId="55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 xml:space="preserve">риски, связанные с изменением </w:t>
      </w:r>
      <w:r>
        <w:rPr>
          <w:rFonts w:ascii="Times New Roman" w:hAnsi="Times New Roman"/>
          <w:sz w:val="24"/>
        </w:rPr>
        <w:t>бюджетного законодательства Российской Федерации;</w:t>
      </w:r>
    </w:p>
    <w:p w14:paraId="56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финансовые риски - финансирование Программы не в полном объеме в связи</w:t>
      </w:r>
      <w:r>
        <w:br/>
      </w:r>
      <w:r>
        <w:rPr>
          <w:rFonts w:ascii="Times New Roman" w:hAnsi="Times New Roman"/>
          <w:sz w:val="24"/>
        </w:rPr>
        <w:t>с неисполнением доходной части бюджета города Магнитогорска.</w:t>
      </w:r>
    </w:p>
    <w:p w14:paraId="57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этих случаях Программа подлежит корректировке.</w:t>
      </w:r>
    </w:p>
    <w:p w14:paraId="58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 xml:space="preserve">Муниципальная </w:t>
      </w:r>
      <w:r>
        <w:rPr>
          <w:rFonts w:ascii="Times New Roman" w:hAnsi="Times New Roman"/>
          <w:sz w:val="24"/>
        </w:rPr>
        <w:t>программа состоит из:</w:t>
      </w:r>
    </w:p>
    <w:p w14:paraId="59000000">
      <w:pPr>
        <w:pStyle w:val="Style_1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паспорта муниципальной программы (приложение № 1)</w:t>
      </w:r>
    </w:p>
    <w:p w14:paraId="5A000000">
      <w:pPr>
        <w:pStyle w:val="Style_1"/>
        <w:tabs>
          <w:tab w:leader="none" w:pos="284" w:val="left"/>
          <w:tab w:leader="none" w:pos="426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паспортов проекта (приложение № 2);</w:t>
      </w:r>
    </w:p>
    <w:p w14:paraId="5B000000">
      <w:pPr>
        <w:pStyle w:val="Style_1"/>
        <w:tabs>
          <w:tab w:leader="none" w:pos="284" w:val="left"/>
          <w:tab w:leader="none" w:pos="426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паспортов комплекса процессных мероприятий (приложение № 3);</w:t>
      </w:r>
    </w:p>
    <w:p w14:paraId="5C000000">
      <w:pPr>
        <w:pStyle w:val="Style_1"/>
        <w:tabs>
          <w:tab w:leader="none" w:pos="284" w:val="left"/>
          <w:tab w:leader="none" w:pos="426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финансового обеспечения реализации муниципальной программы за счет всех ист</w:t>
      </w:r>
      <w:r>
        <w:rPr>
          <w:rFonts w:ascii="Times New Roman" w:hAnsi="Times New Roman"/>
          <w:sz w:val="24"/>
        </w:rPr>
        <w:t>очников финансирования (приложение № 4);</w:t>
      </w:r>
    </w:p>
    <w:p w14:paraId="5D000000">
      <w:pPr>
        <w:pStyle w:val="Style_1"/>
        <w:tabs>
          <w:tab w:leader="none" w:pos="284" w:val="left"/>
          <w:tab w:leader="none" w:pos="426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методики расчета и источники информации о значениях целевых показателей муниципальной программы, показателей структурных элементов (приложение № 5).</w:t>
      </w:r>
      <w:bookmarkStart w:id="2" w:name="_GoBack"/>
      <w:bookmarkEnd w:id="2"/>
    </w:p>
    <w:p w14:paraId="5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F000000">
      <w:pPr>
        <w:pStyle w:val="Style_1"/>
        <w:ind/>
        <w:jc w:val="both"/>
        <w:rPr>
          <w:rFonts w:ascii="Times New Roman" w:hAnsi="Times New Roman"/>
          <w:sz w:val="24"/>
        </w:rPr>
      </w:pPr>
    </w:p>
    <w:sectPr>
      <w:pgSz w:h="16848" w:orient="portrait" w:w="11908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146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fn2r"/>
    <w:basedOn w:val="Style_3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fn2r"/>
    <w:basedOn w:val="Style_3_ch"/>
    <w:link w:val="Style_6"/>
    <w:rPr>
      <w:rFonts w:ascii="Times New Roman" w:hAnsi="Times New Roman"/>
      <w:sz w:val="24"/>
    </w:rPr>
  </w:style>
  <w:style w:styleId="Style_7" w:type="paragraph">
    <w:name w:val="toc 4"/>
    <w:next w:val="Style_3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Заголовок №2"/>
    <w:basedOn w:val="Style_3"/>
    <w:link w:val="Style_8_ch"/>
    <w:pPr>
      <w:spacing w:after="120" w:before="480" w:line="0" w:lineRule="atLeast"/>
      <w:ind/>
      <w:jc w:val="both"/>
      <w:outlineLvl w:val="1"/>
    </w:pPr>
    <w:rPr>
      <w:rFonts w:ascii="Times New Roman" w:hAnsi="Times New Roman"/>
    </w:rPr>
  </w:style>
  <w:style w:styleId="Style_8_ch" w:type="character">
    <w:name w:val="Заголовок №2"/>
    <w:basedOn w:val="Style_3_ch"/>
    <w:link w:val="Style_8"/>
    <w:rPr>
      <w:rFonts w:ascii="Times New Roman" w:hAnsi="Times New Roman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annotation subject"/>
    <w:basedOn w:val="Style_15"/>
    <w:next w:val="Style_15"/>
    <w:link w:val="Style_14_ch"/>
    <w:pPr>
      <w:spacing w:after="160"/>
      <w:ind/>
    </w:pPr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Основной текст2"/>
    <w:basedOn w:val="Style_3"/>
    <w:link w:val="Style_16_ch"/>
    <w:pPr>
      <w:spacing w:after="0" w:line="277" w:lineRule="exact"/>
      <w:ind w:hanging="420" w:left="420"/>
    </w:pPr>
    <w:rPr>
      <w:rFonts w:ascii="Times New Roman" w:hAnsi="Times New Roman"/>
    </w:rPr>
  </w:style>
  <w:style w:styleId="Style_16_ch" w:type="character">
    <w:name w:val="Основной текст2"/>
    <w:basedOn w:val="Style_3_ch"/>
    <w:link w:val="Style_16"/>
    <w:rPr>
      <w:rFonts w:ascii="Times New Roman" w:hAnsi="Times New Roman"/>
    </w:rPr>
  </w:style>
  <w:style w:styleId="Style_17" w:type="paragraph">
    <w:name w:val="Balloon Text"/>
    <w:basedOn w:val="Style_3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3_ch"/>
    <w:link w:val="Style_17"/>
    <w:rPr>
      <w:rFonts w:ascii="Segoe UI" w:hAnsi="Segoe UI"/>
      <w:sz w:val="18"/>
    </w:rPr>
  </w:style>
  <w:style w:styleId="Style_18" w:type="paragraph">
    <w:name w:val="toc 3"/>
    <w:next w:val="Style_3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5" w:type="paragraph">
    <w:name w:val="annotation text"/>
    <w:basedOn w:val="Style_3"/>
    <w:link w:val="Style_15_ch"/>
    <w:pPr>
      <w:spacing w:after="200" w:line="240" w:lineRule="auto"/>
      <w:ind/>
    </w:pPr>
    <w:rPr>
      <w:sz w:val="20"/>
    </w:rPr>
  </w:style>
  <w:style w:styleId="Style_15_ch" w:type="character">
    <w:name w:val="annotation text"/>
    <w:basedOn w:val="Style_3_ch"/>
    <w:link w:val="Style_15"/>
    <w:rPr>
      <w:sz w:val="20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head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header"/>
    <w:basedOn w:val="Style_3_ch"/>
    <w:link w:val="Style_20"/>
  </w:style>
  <w:style w:styleId="Style_2" w:type="paragraph">
    <w:name w:val="heading 1"/>
    <w:basedOn w:val="Style_3"/>
    <w:next w:val="Style_3"/>
    <w:link w:val="Style_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2_ch" w:type="character">
    <w:name w:val="heading 1"/>
    <w:basedOn w:val="Style_3_ch"/>
    <w:link w:val="Style_2"/>
    <w:rPr>
      <w:rFonts w:ascii="Times New Roman CYR" w:hAnsi="Times New Roman CYR"/>
      <w:b w:val="1"/>
      <w:color w:val="26282F"/>
      <w:sz w:val="24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3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3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5"/>
    <w:next w:val="Style_3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Знак примечания1"/>
    <w:basedOn w:val="Style_27"/>
    <w:link w:val="Style_31_ch"/>
    <w:rPr>
      <w:sz w:val="16"/>
    </w:rPr>
  </w:style>
  <w:style w:styleId="Style_31_ch" w:type="character">
    <w:name w:val="Знак примечания1"/>
    <w:basedOn w:val="Style_27_ch"/>
    <w:link w:val="Style_31"/>
    <w:rPr>
      <w:sz w:val="16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ConsPlusTitle"/>
    <w:link w:val="Style_35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5_ch" w:type="character">
    <w:name w:val="ConsPlusTitle"/>
    <w:link w:val="Style_35"/>
    <w:rPr>
      <w:rFonts w:ascii="Calibri" w:hAnsi="Calibri"/>
      <w:b w:val="1"/>
    </w:rPr>
  </w:style>
  <w:style w:styleId="Style_36" w:type="table">
    <w:name w:val="Table Grid"/>
    <w:basedOn w:val="Style_3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2025-03-17T05:51:06Z</dcterms:modified>
</cp:coreProperties>
</file>