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pStyle w:val="Style_2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2125</w:t>
      </w:r>
      <w:r>
        <w:rPr>
          <w:spacing w:val="-4"/>
          <w:sz w:val="28"/>
        </w:rPr>
        <w:t>-П</w:t>
      </w:r>
    </w:p>
    <w:p w14:paraId="06000000">
      <w:pPr>
        <w:pStyle w:val="Style_2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</w:p>
    <w:p w14:paraId="07000000">
      <w:pPr>
        <w:pStyle w:val="Style_2"/>
        <w:spacing w:after="0" w:before="0" w:line="240" w:lineRule="auto"/>
        <w:ind w:firstLine="0" w:left="0" w:right="4534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внесении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изменения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 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от</w:t>
      </w:r>
      <w:r>
        <w:rPr>
          <w:rFonts w:ascii="PT Astra Serif" w:hAnsi="PT Astra Serif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 </w:t>
      </w:r>
      <w:r>
        <w:rPr>
          <w:rFonts w:ascii="PT Astra Serif" w:hAnsi="PT Astra Serif"/>
          <w:sz w:val="28"/>
        </w:rPr>
        <w:t>01.07.2024 № 6556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-П</w:t>
      </w:r>
    </w:p>
    <w:p w14:paraId="08000000">
      <w:pPr>
        <w:pStyle w:val="Style_2"/>
        <w:spacing w:after="0" w:before="0" w:line="240" w:lineRule="auto"/>
        <w:ind w:firstLine="0" w:left="0" w:right="4534"/>
        <w:rPr>
          <w:rFonts w:ascii="PT Astra Serif" w:hAnsi="PT Astra Serif"/>
          <w:sz w:val="20"/>
        </w:rPr>
      </w:pP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21.12.1994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68-ФЗ</w:t>
      </w:r>
      <w:r>
        <w:br/>
      </w:r>
      <w:r>
        <w:rPr>
          <w:rFonts w:ascii="Times New Roman" w:hAnsi="Times New Roman"/>
          <w:sz w:val="28"/>
        </w:rPr>
        <w:t>«О защите населения и территорий от чрезвычайных ситуаций природного</w:t>
      </w:r>
      <w:r>
        <w:br/>
      </w:r>
      <w:r>
        <w:rPr>
          <w:rFonts w:ascii="Times New Roman" w:hAnsi="Times New Roman"/>
          <w:sz w:val="28"/>
        </w:rPr>
        <w:t>и техногенного характера»,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</w:t>
      </w:r>
      <w:r>
        <w:br/>
      </w:r>
      <w:r>
        <w:rPr>
          <w:rFonts w:ascii="Times New Roman" w:hAnsi="Times New Roman"/>
          <w:sz w:val="28"/>
        </w:rPr>
        <w:t>с гибелью (смертью) члена семьи (включая пособие на погребение погибшего (умершего) члена семьи) и единовременного пособия в связи</w:t>
      </w:r>
      <w:r>
        <w:br/>
      </w:r>
      <w:r>
        <w:rPr>
          <w:rFonts w:ascii="Times New Roman" w:hAnsi="Times New Roman"/>
          <w:sz w:val="28"/>
        </w:rPr>
        <w:t>с получением вреда здоровью при ликвидации последствий чрезвычайных ситуаций природного и техногенного характера, утвержденными МЧС России 03.03.2022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2-4-71-7-11, постановлением администрации города Магнитогорска от 26.06.2024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6374-П «Об утверждении Порядка работы комиссии по установлению фактов проживания граждан в жилых помещениях, находящихся в зоне возможной чрезвычайной ситуации, нарушения условий жизнедеятельности граждан и утраты ими имущества первой необходимости в результате чрезвычайной ситуации на территории города Магнитогорска», руководствуясь Уставом города Магнитогорска,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0"/>
        </w:rPr>
      </w:pPr>
    </w:p>
    <w:p w14:paraId="0B000000">
      <w:pPr>
        <w:pStyle w:val="Style_2"/>
        <w:spacing w:after="0" w:before="0" w:line="240" w:lineRule="auto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C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Внести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br/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от</w:t>
      </w:r>
      <w:r>
        <w:rPr>
          <w:rFonts w:ascii="PT Astra Serif" w:hAnsi="PT Astra Serif"/>
          <w:sz w:val="28"/>
        </w:rPr>
        <w:t xml:space="preserve"> 01.07.2024 №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6556-П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создании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установлению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фактов проживания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граждан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жилых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помещениях,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находящихся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зоне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возможной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чрезвычайной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ситуации,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нарушения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условий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жизнедеятельности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граждан</w:t>
      </w:r>
      <w:r>
        <w:br/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утраты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имущества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первой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необходимости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результате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чрезвычайной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ситуации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постановление)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изменение,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изложить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редакции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(приложение).</w:t>
      </w:r>
      <w:r>
        <w:rPr>
          <w:rFonts w:ascii="PT Astra Serif" w:hAnsi="PT Astra Serif"/>
          <w:sz w:val="28"/>
        </w:rPr>
        <w:t xml:space="preserve"> </w:t>
      </w:r>
    </w:p>
    <w:p w14:paraId="0D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Настоящее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вступает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силу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подписания.</w:t>
      </w:r>
      <w:r>
        <w:rPr>
          <w:rFonts w:ascii="PT Astra Serif" w:hAnsi="PT Astra Serif"/>
          <w:sz w:val="28"/>
        </w:rPr>
        <w:t xml:space="preserve"> </w:t>
      </w:r>
    </w:p>
    <w:p w14:paraId="0E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Службе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внешних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связей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молодежной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политики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(Болкун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Н.И.)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разместить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настоящее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постановление</w:t>
      </w:r>
      <w:r>
        <w:br/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официальном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сайте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опубликовать</w:t>
      </w:r>
      <w:r>
        <w:rPr>
          <w:rFonts w:ascii="PT Astra Serif" w:hAnsi="PT Astra Serif"/>
          <w:sz w:val="28"/>
        </w:rPr>
        <w:t xml:space="preserve"> </w:t>
      </w:r>
      <w:r>
        <w:br/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средствах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массовой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информации.</w:t>
      </w:r>
      <w:r>
        <w:rPr>
          <w:rFonts w:ascii="PT Astra Serif" w:hAnsi="PT Astra Serif"/>
          <w:sz w:val="28"/>
        </w:rPr>
        <w:t xml:space="preserve"> </w:t>
      </w:r>
    </w:p>
    <w:p w14:paraId="11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Контроль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исполнения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возложить</w:t>
      </w:r>
      <w:r>
        <w:br/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заместителя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Хваткова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А.В.</w:t>
      </w:r>
    </w:p>
    <w:p w14:paraId="1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  <w:r>
        <w:br w:type="page"/>
      </w:r>
    </w:p>
    <w:p w14:paraId="3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Приложение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</w:p>
    <w:p w14:paraId="3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rPr>
          <w:rFonts w:ascii="PT Astra Serif" w:hAnsi="PT Astra Serif"/>
          <w:sz w:val="28"/>
        </w:rPr>
        <w:t xml:space="preserve"> </w:t>
      </w:r>
    </w:p>
    <w:p w14:paraId="3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06.03.2025 № </w:t>
      </w:r>
      <w:r>
        <w:rPr>
          <w:rFonts w:ascii="Times New Roman" w:hAnsi="Times New Roman"/>
          <w:sz w:val="28"/>
        </w:rPr>
        <w:t>2125-П</w:t>
      </w:r>
    </w:p>
    <w:p w14:paraId="3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Приложение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постановлению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</w:p>
    <w:p w14:paraId="3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Магнитогорска</w:t>
      </w:r>
      <w:r>
        <w:rPr>
          <w:rFonts w:ascii="PT Astra Serif" w:hAnsi="PT Astra Serif"/>
          <w:sz w:val="28"/>
        </w:rPr>
        <w:t xml:space="preserve"> </w:t>
      </w:r>
    </w:p>
    <w:p w14:paraId="3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от</w:t>
      </w:r>
      <w:r>
        <w:rPr>
          <w:rFonts w:ascii="PT Astra Serif" w:hAnsi="PT Astra Serif"/>
          <w:sz w:val="28"/>
        </w:rPr>
        <w:t xml:space="preserve"> 01.07.2024 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№</w:t>
      </w:r>
      <w:r>
        <w:rPr>
          <w:rFonts w:ascii="PT Astra Serif" w:hAnsi="PT Astra Serif"/>
          <w:sz w:val="28"/>
        </w:rPr>
        <w:t xml:space="preserve"> 6556</w:t>
      </w:r>
      <w:r>
        <w:rPr>
          <w:rFonts w:ascii="PT Astra Serif" w:hAnsi="PT Astra Serif"/>
          <w:b w:val="0"/>
          <w:i w:val="0"/>
          <w:caps w:val="0"/>
          <w:smallCaps w:val="0"/>
          <w:spacing w:val="0"/>
          <w:sz w:val="28"/>
          <w:highlight w:val="white"/>
        </w:rPr>
        <w:t>-П</w:t>
      </w:r>
    </w:p>
    <w:p w14:paraId="3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</w:p>
    <w:p w14:paraId="4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установлению фактов проживания граждан в жилых помещениях, находящихся в зоне возможной чрезвычайной ситуации, нарушения условий жизнедеятельности граждан и утраты ими имущества первой необходимости в результате чрезвычайной ситуации </w:t>
      </w:r>
    </w:p>
    <w:p w14:paraId="4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города Магнитогорска</w:t>
      </w:r>
    </w:p>
    <w:p w14:paraId="4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78"/>
        <w:gridCol w:w="6374"/>
      </w:tblGrid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Хватков А.В.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комиссии, заместитель главы города Магнитогорска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Жестовский О.Б.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председателя комиссии, начальник управления гражданской защиты населения администрации города Магнитогорска</w:t>
            </w:r>
          </w:p>
        </w:tc>
      </w:tr>
      <w:tr>
        <w:trPr>
          <w:trHeight w:hRule="atLeast" w:val="204"/>
        </w:trP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Члены комиссии: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48"/>
        </w:trP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Агафонов В.В.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 МП трест «Теплофикация»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Аднамах С.М.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директор МП трест «Водоканал»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Дугин Д.В.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главы администрации Правобережного района города Магнитогорска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Канаев К.С.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заместитель главы администрации Орджоникидзевского района города Магнитогорска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Коверова Н.А.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секретарь комиссии, старший инспектор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Новицкий Д.С.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главный специалист-эксперт территориального отдела Управления Роспотребнадзора по Челябинской области в г. Магнитогорске, Агаповском, Верхнеуральском, Кизильском, Нагайбакском, Карталинском, Варненском и Брединском районах (по согласованию) 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Птицин А.Б.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начальник управления по безопасности и правовым актам АО «Горэлектросеть»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(по согласованию)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Родионов Р.Н.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и.о. начальника Управления транспорта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Успенская К.С. –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главный специалист отдела по развитию ТОС и работе с населением администрации Ленинского района города Магнитогорска</w:t>
            </w:r>
          </w:p>
        </w:tc>
      </w:tr>
      <w:tr>
        <w:tc>
          <w:tcPr>
            <w:tcW w:type="dxa" w:w="29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PT Astra Serif" w:hAnsi="PT Astra Serif"/>
                <w:b w:val="0"/>
                <w:i w:val="0"/>
                <w:caps w:val="0"/>
                <w:smallCaps w:val="0"/>
                <w:spacing w:val="0"/>
                <w:sz w:val="28"/>
                <w:highlight w:val="white"/>
              </w:rPr>
            </w:pP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Ярыгина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Л.Г.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–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63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aps w:val="0"/>
                <w:smallCaps w:val="0"/>
                <w:spacing w:val="0"/>
                <w:sz w:val="28"/>
                <w:highlight w:val="white"/>
              </w:rPr>
            </w:pP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начальник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У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правлени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я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социальной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защиты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населения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администрации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города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Магнитогорска</w:t>
            </w:r>
          </w:p>
        </w:tc>
      </w:tr>
    </w:tbl>
    <w:p w14:paraId="5D000000">
      <w:pPr>
        <w:pStyle w:val="Style_2"/>
        <w:spacing w:after="200" w:before="0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Вр-2062517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5"/>
    <w:link w:val="Style_6_ch"/>
    <w:rPr>
      <w:rFonts w:ascii="XO Thames" w:hAnsi="XO Thames"/>
      <w:b w:val="1"/>
      <w:color w:val="000000"/>
      <w:spacing w:val="0"/>
      <w:sz w:val="22"/>
    </w:rPr>
  </w:style>
  <w:style w:styleId="Style_6_ch" w:type="character">
    <w:name w:val="Heading 5"/>
    <w:link w:val="Style_6"/>
    <w:rPr>
      <w:rFonts w:ascii="XO Thames" w:hAnsi="XO Thames"/>
      <w:b w:val="1"/>
      <w:color w:val="000000"/>
      <w:spacing w:val="0"/>
      <w:sz w:val="22"/>
    </w:rPr>
  </w:style>
  <w:style w:styleId="Style_7" w:type="paragraph">
    <w:name w:val="Contents 3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3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er"/>
    <w:basedOn w:val="Style_2"/>
    <w:link w:val="Style_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Default Paragraph Font"/>
    <w:link w:val="Style_1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Default Paragraph Font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Endnote"/>
    <w:link w:val="Style_1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heading 4"/>
    <w:link w:val="Style_14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4_ch" w:type="character">
    <w:name w:val="heading 4"/>
    <w:link w:val="Style_14"/>
    <w:rPr>
      <w:rFonts w:ascii="XO Thames" w:hAnsi="XO Thames"/>
      <w:b w:val="1"/>
      <w:color w:val="000000"/>
      <w:spacing w:val="0"/>
      <w:sz w:val="24"/>
    </w:rPr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7" w:type="paragraph">
    <w:name w:val="Caption"/>
    <w:basedOn w:val="Style_2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2_ch"/>
    <w:link w:val="Style_17"/>
    <w:rPr>
      <w:rFonts w:ascii="PT Astra Serif" w:hAnsi="PT Astra Serif"/>
      <w:i w:val="1"/>
      <w:sz w:val="24"/>
    </w:rPr>
  </w:style>
  <w:style w:styleId="Style_18" w:type="paragraph">
    <w:name w:val="Subtitle"/>
    <w:next w:val="Style_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000000"/>
      <w:spacing w:val="0"/>
      <w:sz w:val="24"/>
    </w:rPr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19" w:type="paragraph">
    <w:name w:val="Text body"/>
    <w:link w:val="Style_19_ch"/>
  </w:style>
  <w:style w:styleId="Style_19_ch" w:type="character">
    <w:name w:val="Text body"/>
    <w:link w:val="Style_19"/>
  </w:style>
  <w:style w:styleId="Style_20" w:type="paragraph">
    <w:name w:val="Contents 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Contents 1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Caption"/>
    <w:link w:val="Style_21_ch"/>
    <w:rPr>
      <w:rFonts w:ascii="PT Astra Serif" w:hAnsi="PT Astra Serif"/>
      <w:i w:val="1"/>
      <w:sz w:val="24"/>
    </w:rPr>
  </w:style>
  <w:style w:styleId="Style_21_ch" w:type="character">
    <w:name w:val="Caption"/>
    <w:link w:val="Style_21"/>
    <w:rPr>
      <w:rFonts w:ascii="PT Astra Serif" w:hAnsi="PT Astra Serif"/>
      <w:i w:val="1"/>
      <w:sz w:val="24"/>
    </w:rPr>
  </w:style>
  <w:style w:styleId="Style_22" w:type="paragraph">
    <w:name w:val="Contents 5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5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3"/>
    <w:link w:val="Style_23_ch"/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toc 3"/>
    <w:next w:val="Style_2"/>
    <w:link w:val="Style_24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5" w:type="paragraph">
    <w:name w:val="Contents 6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6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Заголовок"/>
    <w:basedOn w:val="Style_2"/>
    <w:next w:val="Style_16"/>
    <w:link w:val="Style_2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Заголовок"/>
    <w:basedOn w:val="Style_2_ch"/>
    <w:link w:val="Style_26"/>
    <w:rPr>
      <w:rFonts w:ascii="PT Astra Serif" w:hAnsi="PT Astra Serif"/>
      <w:sz w:val="28"/>
    </w:rPr>
  </w:style>
  <w:style w:styleId="Style_27" w:type="paragraph">
    <w:name w:val="Balloon Text"/>
    <w:basedOn w:val="Style_2"/>
    <w:link w:val="Style_27_ch"/>
    <w:pPr>
      <w:spacing w:after="0" w:before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Contents 8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8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heading 1"/>
    <w:next w:val="Style_2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2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2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2"/>
    <w:link w:val="Style_34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ing 1"/>
    <w:link w:val="Style_35_ch"/>
    <w:pPr>
      <w:ind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Указатель"/>
    <w:basedOn w:val="Style_2"/>
    <w:link w:val="Style_37_ch"/>
    <w:rPr>
      <w:rFonts w:ascii="PT Astra Serif" w:hAnsi="PT Astra Serif"/>
    </w:rPr>
  </w:style>
  <w:style w:styleId="Style_37_ch" w:type="character">
    <w:name w:val="Указатель"/>
    <w:basedOn w:val="Style_2_ch"/>
    <w:link w:val="Style_37"/>
    <w:rPr>
      <w:rFonts w:ascii="PT Astra Serif" w:hAnsi="PT Astra Serif"/>
    </w:rPr>
  </w:style>
  <w:style w:styleId="Style_38" w:type="paragraph">
    <w:name w:val="Header"/>
    <w:link w:val="Style_38_ch"/>
  </w:style>
  <w:style w:styleId="Style_38_ch" w:type="character">
    <w:name w:val="Header"/>
    <w:link w:val="Style_38"/>
  </w:style>
  <w:style w:styleId="Style_39" w:type="paragraph">
    <w:name w:val="toc 9"/>
    <w:next w:val="Style_2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oc 8"/>
    <w:next w:val="Style_2"/>
    <w:link w:val="Style_40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Footer"/>
    <w:link w:val="Style_41_ch"/>
  </w:style>
  <w:style w:styleId="Style_41_ch" w:type="character">
    <w:name w:val="Footer"/>
    <w:link w:val="Style_41"/>
  </w:style>
  <w:style w:styleId="Style_42" w:type="paragraph">
    <w:name w:val="List"/>
    <w:basedOn w:val="Style_19"/>
    <w:link w:val="Style_42_ch"/>
    <w:rPr>
      <w:rFonts w:ascii="PT Astra Serif" w:hAnsi="PT Astra Serif"/>
    </w:rPr>
  </w:style>
  <w:style w:styleId="Style_42_ch" w:type="character">
    <w:name w:val="List"/>
    <w:basedOn w:val="Style_19_ch"/>
    <w:link w:val="Style_42"/>
    <w:rPr>
      <w:rFonts w:ascii="PT Astra Serif" w:hAnsi="PT Astra Serif"/>
    </w:rPr>
  </w:style>
  <w:style w:styleId="Style_43" w:type="paragraph">
    <w:name w:val="toc 5"/>
    <w:next w:val="Style_2"/>
    <w:link w:val="Style_4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9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Internet link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5_ch" w:type="character">
    <w:name w:val="Internet link"/>
    <w:link w:val="Style_45"/>
    <w:rPr>
      <w:rFonts w:ascii="Calibri" w:hAnsi="Calibri"/>
      <w:color w:val="0000FF"/>
      <w:spacing w:val="0"/>
      <w:sz w:val="22"/>
      <w:u w:val="single"/>
    </w:rPr>
  </w:style>
  <w:style w:styleId="Style_46" w:type="paragraph">
    <w:name w:val="Колонтитул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Колонтитул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Subtitle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2"/>
    <w:link w:val="Style_4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Contents 4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4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Title"/>
    <w:next w:val="Style_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2"/>
    <w:next w:val="Style_2"/>
    <w:link w:val="Style_5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Contents 7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7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heading 2"/>
    <w:link w:val="Style_54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2025-03-07T08:46:10Z</dcterms:modified>
</cp:coreProperties>
</file>