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1982</w:t>
      </w:r>
      <w:r>
        <w:rPr>
          <w:spacing w:val="-4"/>
          <w:sz w:val="28"/>
        </w:rPr>
        <w:t>-П</w:t>
      </w:r>
    </w:p>
    <w:p w14:paraId="11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тарифов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услуги, оказываемые МП трест «Водоканал»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1 статьи 17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в Российской Федерации», Положением о тарифном регулировании в городе Магнитогорске,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"garantF1://8765963.0"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</w:t>
      </w:r>
      <w:r>
        <w:rPr>
          <w:rFonts w:ascii="Times New Roman" w:hAnsi="Times New Roman"/>
          <w:sz w:val="28"/>
        </w:rPr>
        <w:t>от 26 февраля 2013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36, на</w:t>
      </w:r>
      <w:r>
        <w:rPr>
          <w:rFonts w:ascii="Times New Roman" w:hAnsi="Times New Roman"/>
          <w:sz w:val="28"/>
        </w:rPr>
        <w:t xml:space="preserve"> основании протокола комиссии по экономической политике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хозяйственному развитию Магнитогорского городского Собрания депутатов </w:t>
      </w:r>
      <w:r>
        <w:rPr>
          <w:rFonts w:ascii="Times New Roman" w:hAnsi="Times New Roman"/>
          <w:sz w:val="28"/>
        </w:rPr>
        <w:t>от 19.02.2025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z w:val="28"/>
        </w:rPr>
        <w:t xml:space="preserve">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7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тарифы на услуги, оказываемые МП трест «Водоканал» (приложение). </w:t>
      </w:r>
    </w:p>
    <w:p w14:paraId="18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9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A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2" w:name="_Hlk188360868"/>
      <w:bookmarkEnd w:id="2"/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7000000">
      <w:pPr>
        <w:sectPr>
          <w:headerReference r:id="rId8" w:type="default"/>
          <w:headerReference r:id="rId3" w:type="even"/>
          <w:footerReference r:id="rId1" w:type="first"/>
          <w:footerReference r:id="rId4" w:type="even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8000000">
      <w:pPr>
        <w:spacing w:after="0" w:line="240" w:lineRule="auto"/>
        <w:ind w:firstLine="5669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</w:t>
      </w:r>
    </w:p>
    <w:p w14:paraId="29000000">
      <w:pPr>
        <w:spacing w:after="0" w:line="240" w:lineRule="auto"/>
        <w:ind w:firstLine="5669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14:paraId="2A000000">
      <w:pPr>
        <w:spacing w:after="0" w:line="240" w:lineRule="auto"/>
        <w:ind w:firstLine="5669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2B000000">
      <w:pPr>
        <w:spacing w:after="0" w:line="240" w:lineRule="auto"/>
        <w:ind w:firstLine="5669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04.03.2025 № 1982-П</w:t>
      </w:r>
    </w:p>
    <w:p w14:paraId="2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Тарифы на услуги, оказываемые МП трест «Водоканал»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565"/>
        <w:gridCol w:w="1985"/>
        <w:gridCol w:w="2126"/>
      </w:tblGrid>
      <w:tr>
        <w:trPr>
          <w:trHeight w:hRule="atLeast" w:val="1182"/>
          <w:tblHeader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услуги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Население,</w:t>
            </w:r>
          </w:p>
          <w:p w14:paraId="33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  <w:p w14:paraId="34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учетом НДС)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потребители,</w:t>
            </w:r>
          </w:p>
          <w:p w14:paraId="36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  <w:p w14:paraId="37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(без учета НДС)</w:t>
            </w:r>
          </w:p>
        </w:tc>
      </w:tr>
      <w:tr>
        <w:trPr>
          <w:trHeight w:hRule="exact" w:val="510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анализ питьевой воды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22 500,00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20 000,00</w:t>
            </w:r>
          </w:p>
        </w:tc>
      </w:tr>
      <w:tr>
        <w:trPr>
          <w:trHeight w:hRule="exact" w:val="403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Сокращенный анализ питьевой воды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4 700,00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4 416,67</w:t>
            </w:r>
          </w:p>
        </w:tc>
      </w:tr>
      <w:tr>
        <w:trPr>
          <w:trHeight w:hRule="exact" w:val="751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Бактериологический анализ питьевой воды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625,00</w:t>
            </w:r>
          </w:p>
        </w:tc>
      </w:tr>
      <w:tr>
        <w:trPr>
          <w:trHeight w:hRule="exact" w:val="65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Бактериологический анализ сточных вод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1 833,33</w:t>
            </w:r>
          </w:p>
        </w:tc>
      </w:tr>
      <w:tr>
        <w:trPr>
          <w:trHeight w:hRule="exact" w:val="473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Расширенный анализ сточной воды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15 833,33</w:t>
            </w:r>
          </w:p>
        </w:tc>
      </w:tr>
      <w:tr>
        <w:trPr>
          <w:trHeight w:hRule="atLeast" w:val="60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определения концентрации жиров в сточной воде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2 166,67</w:t>
            </w:r>
          </w:p>
        </w:tc>
      </w:tr>
      <w:tr>
        <w:trPr>
          <w:trHeight w:hRule="atLeast" w:val="438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Отбор проб сточных вод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2 083,33</w:t>
            </w:r>
          </w:p>
        </w:tc>
      </w:tr>
      <w:tr>
        <w:trPr>
          <w:trHeight w:hRule="exact" w:val="737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Вывоз сточных вод (без учета очистки стоков) за 1 куб.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метр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266,67</w:t>
            </w:r>
          </w:p>
        </w:tc>
      </w:tr>
      <w:tr>
        <w:trPr>
          <w:trHeight w:hRule="atLeast" w:val="1293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Отключение сети канализации для населения, проживающего в индивидуальных жилых домах (домовладениях)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7 500,00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exact" w:val="1200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сети канализации для населения, проживающего в индивидуальных жилых домах (домовладениях)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5 100,00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984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Отключение и подключение сети водоотведения системой </w:t>
            </w:r>
            <w:r>
              <w:rPr>
                <w:rFonts w:ascii="Times New Roman" w:hAnsi="Times New Roman"/>
                <w:sz w:val="24"/>
              </w:rPr>
              <w:t>телеинспекции</w:t>
            </w:r>
            <w:r>
              <w:rPr>
                <w:rFonts w:ascii="Times New Roman" w:hAnsi="Times New Roman"/>
                <w:sz w:val="24"/>
              </w:rPr>
              <w:t xml:space="preserve"> канального стояка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8 333,33</w:t>
            </w:r>
          </w:p>
        </w:tc>
      </w:tr>
      <w:tr>
        <w:trPr>
          <w:trHeight w:hRule="exact" w:val="737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Отключение системы водопровода с видимым разрывом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5 583,33</w:t>
            </w:r>
          </w:p>
        </w:tc>
      </w:tr>
      <w:tr>
        <w:trPr>
          <w:trHeight w:hRule="atLeast" w:val="571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Восстановление системы водопровода после видимого разрыва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3 083,33</w:t>
            </w:r>
          </w:p>
        </w:tc>
      </w:tr>
      <w:tr>
        <w:trPr>
          <w:trHeight w:hRule="exact" w:val="95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Отключение и включение сети водопровода (вентиль, задвижка) при диаметре задвижки до 150 мм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3 900,00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4 083,33</w:t>
            </w:r>
          </w:p>
        </w:tc>
      </w:tr>
      <w:tr>
        <w:trPr>
          <w:trHeight w:hRule="atLeast" w:val="775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Отключение (включение) сети водопровода (вентиль, задвижка) при диаметре задвижки до 150 мм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2 916,67</w:t>
            </w:r>
          </w:p>
        </w:tc>
      </w:tr>
      <w:tr>
        <w:trPr>
          <w:trHeight w:hRule="atLeast" w:val="620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проекта на строительство сетей водоснабжения и водоотведения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6 500,00</w:t>
            </w:r>
          </w:p>
        </w:tc>
      </w:tr>
      <w:tr>
        <w:trPr>
          <w:trHeight w:hRule="exact" w:val="1020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проектов на размещение кабельных линий, опор, схем усиления опор, объектов газоснабжения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4 916,67</w:t>
            </w:r>
          </w:p>
        </w:tc>
      </w:tr>
      <w:tr>
        <w:trPr>
          <w:trHeight w:hRule="exact" w:val="510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проекта водомерного узла 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3 583,33</w:t>
            </w:r>
          </w:p>
        </w:tc>
      </w:tr>
      <w:tr>
        <w:trPr>
          <w:trHeight w:hRule="exact" w:val="661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проектов для индивидуального сектора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2 500,00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3 666,67</w:t>
            </w:r>
          </w:p>
        </w:tc>
      </w:tr>
      <w:tr>
        <w:trPr>
          <w:trHeight w:hRule="exact" w:val="852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проектов для индивидуального сектора при типовой застройке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2 500,00</w:t>
            </w:r>
          </w:p>
        </w:tc>
      </w:tr>
      <w:tr>
        <w:trPr>
          <w:trHeight w:hRule="exact" w:val="1560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схем земельных участков, проектов для размещения автостоянок, парковок, киосков, </w:t>
            </w:r>
            <w:r>
              <w:rPr>
                <w:rFonts w:ascii="Times New Roman" w:hAnsi="Times New Roman"/>
                <w:sz w:val="24"/>
              </w:rPr>
              <w:t>торгово</w:t>
            </w:r>
            <w:r>
              <w:rPr>
                <w:rFonts w:ascii="Times New Roman" w:hAnsi="Times New Roman"/>
                <w:sz w:val="24"/>
              </w:rPr>
              <w:t xml:space="preserve"> - остановочных комплексов, рекламных щитов, конструкций крылец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2 916,67</w:t>
            </w:r>
          </w:p>
        </w:tc>
      </w:tr>
      <w:tr>
        <w:trPr>
          <w:trHeight w:hRule="exact" w:val="1553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инженера технического надзора для приемки сетей водоснабжения и водоотведения (при отсутствии сметы на строительство сетей) с предоставлением автотранспорта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6 333,33</w:t>
            </w:r>
          </w:p>
        </w:tc>
      </w:tr>
      <w:tr>
        <w:trPr>
          <w:trHeight w:hRule="exact" w:val="1561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инженера технического надзора для приемки сетей водоснабжения и водоотведения (при отсутствии сметы на строительство сетей) без предоставления автотранспорта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3 700,00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3 833,33</w:t>
            </w:r>
          </w:p>
        </w:tc>
      </w:tr>
      <w:tr>
        <w:trPr>
          <w:trHeight w:hRule="exact" w:val="719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867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Повторная опломбировка приборов учета воды в связи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нарушением пломбы по вине абонента или третьих лиц в помещении:</w:t>
            </w:r>
          </w:p>
        </w:tc>
      </w:tr>
      <w:tr>
        <w:trPr>
          <w:trHeight w:hRule="exact" w:val="508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прибор учета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258,33</w:t>
            </w:r>
          </w:p>
        </w:tc>
      </w:tr>
      <w:tr>
        <w:trPr>
          <w:trHeight w:hRule="exact" w:val="416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прибора учета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358,33</w:t>
            </w:r>
          </w:p>
        </w:tc>
      </w:tr>
      <w:tr>
        <w:trPr>
          <w:trHeight w:hRule="exact" w:val="565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прибора учета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458,33</w:t>
            </w:r>
          </w:p>
        </w:tc>
      </w:tr>
      <w:tr>
        <w:trPr>
          <w:trHeight w:hRule="exact" w:val="573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прибора учета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558,33</w:t>
            </w:r>
          </w:p>
        </w:tc>
      </w:tr>
      <w:tr>
        <w:trPr>
          <w:trHeight w:hRule="exact" w:val="605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Повторная опломбировка приборов учета воды в колодце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333,33</w:t>
            </w:r>
          </w:p>
        </w:tc>
      </w:tr>
      <w:tr>
        <w:trPr>
          <w:trHeight w:hRule="exact" w:val="1563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Повторная опломбировка узла учета холодной воды без обводной линии в связи с нарушением пломбы или знаков проверки по вине абонента или трет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их лиц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800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833,33</w:t>
            </w:r>
          </w:p>
        </w:tc>
      </w:tr>
      <w:tr>
        <w:trPr>
          <w:trHeight w:hRule="exact" w:val="1557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4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Повторная опломбировка узла учета холодной воды с обводной линии в связи с нарушением пломбы или знаков проверки по вине абонента или трет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их лиц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333,33</w:t>
            </w:r>
          </w:p>
        </w:tc>
      </w:tr>
    </w:tbl>
    <w:p w14:paraId="B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Примечание:</w:t>
      </w:r>
    </w:p>
    <w:p w14:paraId="B4000000">
      <w:pPr>
        <w:pStyle w:val="Style_4"/>
        <w:spacing w:after="0" w:line="240" w:lineRule="auto"/>
        <w:ind w:firstLine="709" w:left="0"/>
        <w:rPr>
          <w:sz w:val="24"/>
        </w:rPr>
      </w:pPr>
      <w:r>
        <w:rPr>
          <w:sz w:val="24"/>
        </w:rPr>
        <w:t>1.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sz w:val="24"/>
        </w:rPr>
        <w:t>Для организаций, уполномоченных собственниками жилищного фонда управлять жилым фондом с целью его надлежащего использования и обслуживания,</w:t>
      </w:r>
      <w:r>
        <w:br/>
      </w:r>
      <w:r>
        <w:rPr>
          <w:sz w:val="24"/>
        </w:rPr>
        <w:t>а также обеспечения потребителей жилищно-коммунальными услугами, применяются тарифы для населения.</w:t>
      </w:r>
    </w:p>
    <w:p w14:paraId="B5000000">
      <w:pPr>
        <w:pStyle w:val="Style_4"/>
        <w:spacing w:after="0" w:line="240" w:lineRule="auto"/>
        <w:ind w:firstLine="709" w:left="0"/>
        <w:rPr>
          <w:sz w:val="24"/>
        </w:rPr>
      </w:pPr>
      <w:r>
        <w:rPr>
          <w:sz w:val="24"/>
        </w:rPr>
        <w:t>2.</w:t>
      </w:r>
      <w:r>
        <w:rPr>
          <w:rFonts w:ascii="XO Thames" w:hAnsi="XO Thames"/>
          <w:color w:val="000000"/>
          <w:spacing w:val="0"/>
          <w:sz w:val="24"/>
        </w:rPr>
        <w:t>  </w:t>
      </w:r>
      <w:r>
        <w:rPr>
          <w:sz w:val="24"/>
        </w:rPr>
        <w:t>Тарифы на услуги</w:t>
      </w:r>
      <w:r>
        <w:rPr>
          <w:sz w:val="24"/>
        </w:rPr>
        <w:t>,</w:t>
      </w:r>
      <w:r>
        <w:rPr>
          <w:sz w:val="24"/>
        </w:rPr>
        <w:t xml:space="preserve"> связанные с введением ограничения, приостановлением</w:t>
      </w:r>
      <w:r>
        <w:br/>
      </w:r>
      <w:r>
        <w:rPr>
          <w:sz w:val="24"/>
        </w:rPr>
        <w:t>и возобновлением предоставления коммунальной услуги не применяются</w:t>
      </w:r>
      <w:r>
        <w:br/>
      </w:r>
      <w:r>
        <w:rPr>
          <w:sz w:val="24"/>
        </w:rPr>
        <w:t xml:space="preserve">при правоотношениях, предусмотренных пунктом 121(1) </w:t>
      </w:r>
      <w:r>
        <w:rPr>
          <w:sz w:val="24"/>
        </w:rPr>
        <w:t xml:space="preserve">Правил </w:t>
      </w:r>
      <w:r>
        <w:rPr>
          <w:sz w:val="24"/>
        </w:rPr>
        <w:t>предоставления коммунальных услуг собственникам и пользователям помещений в многоквартирных домах и жилых домов</w:t>
      </w:r>
      <w:r>
        <w:rPr>
          <w:sz w:val="24"/>
        </w:rPr>
        <w:t>, утвержденных п</w:t>
      </w:r>
      <w:r>
        <w:rPr>
          <w:sz w:val="24"/>
        </w:rPr>
        <w:t>остановлени</w:t>
      </w:r>
      <w:r>
        <w:rPr>
          <w:sz w:val="24"/>
        </w:rPr>
        <w:t>ем</w:t>
      </w:r>
      <w:r>
        <w:rPr>
          <w:sz w:val="24"/>
        </w:rPr>
        <w:t xml:space="preserve"> Правительства РФ от 6 мая 2011 года № 354 «О предоставлении коммунальных услуг собственникам и пользователям помещений в многоквартирных домах и жилых домов».</w:t>
      </w:r>
    </w:p>
    <w:p w14:paraId="B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/>
      </w:pPr>
      <w:r>
        <w:rPr>
          <w:rFonts w:ascii="Times New Roman" w:hAnsi="Times New Roman"/>
          <w:sz w:val="28"/>
        </w:rPr>
        <w:br/>
      </w:r>
    </w:p>
    <w:p w14:paraId="BA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2" w:type="default"/>
      <w:headerReference r:id="rId5" w:type="even"/>
      <w:footerReference r:id="rId7" w:type="first"/>
      <w:footerReference r:id="rId6" w:type="even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0" w:before="0"/>
      <w:ind w:firstLine="0" w:left="0" w:right="0"/>
      <w:jc w:val="right"/>
      <w:rPr>
        <w:rFonts w:ascii="PT Astra Serif" w:hAnsi="PT Astra Serif"/>
        <w:b w:val="0"/>
        <w:i w:val="0"/>
        <w:caps w:val="0"/>
        <w:strike w:val="0"/>
        <w:color w:val="222222"/>
        <w:spacing w:val="0"/>
        <w:sz w:val="24"/>
        <w:u w:color="000000" w:val="none"/>
      </w:rPr>
    </w:pPr>
    <w:r>
      <w:rPr>
        <w:rFonts w:ascii="PT Astra Serif" w:hAnsi="PT Astra Serif"/>
        <w:b w:val="0"/>
        <w:i w:val="0"/>
        <w:caps w:val="0"/>
        <w:strike w:val="0"/>
        <w:color w:val="222222"/>
        <w:spacing w:val="0"/>
        <w:sz w:val="24"/>
        <w:u w:color="000000" w:val="none"/>
      </w:rPr>
      <w:t>Вр-2053559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spacing w:after="0" w:before="0"/>
      <w:ind w:firstLine="0" w:left="0" w:right="0"/>
      <w:jc w:val="right"/>
      <w:rPr>
        <w:rFonts w:ascii="PT Astra Serif" w:hAnsi="PT Astra Serif"/>
        <w:b w:val="0"/>
        <w:i w:val="0"/>
        <w:caps w:val="0"/>
        <w:strike w:val="0"/>
        <w:color w:val="222222"/>
        <w:spacing w:val="0"/>
        <w:sz w:val="24"/>
        <w:u w:color="000000" w:val="none"/>
      </w:rPr>
    </w:pPr>
    <w:r>
      <w:rPr>
        <w:rFonts w:ascii="PT Astra Serif" w:hAnsi="PT Astra Serif"/>
        <w:b w:val="0"/>
        <w:i w:val="0"/>
        <w:caps w:val="0"/>
        <w:strike w:val="0"/>
        <w:color w:val="222222"/>
        <w:spacing w:val="0"/>
        <w:sz w:val="24"/>
        <w:u w:color="000000" w:val="none"/>
      </w:rPr>
      <w:t>Вр-2053559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>
    <w:pPr>
      <w:pStyle w:val="Style_1"/>
      <w:ind/>
      <w:jc w:val="center"/>
      <w:rPr>
        <w:rFonts w:ascii="Times New Roman" w:hAnsi="Times New Roman"/>
        <w:sz w:val="28"/>
      </w:rPr>
    </w:pPr>
  </w:p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widowControl w:val="0"/>
      <w:spacing w:after="0" w:line="240" w:lineRule="auto"/>
      <w:ind w:firstLine="0" w:left="720"/>
      <w:contextualSpacing w:val="1"/>
      <w:jc w:val="both"/>
    </w:pPr>
    <w:rPr>
      <w:rFonts w:ascii="Times New Roman" w:hAnsi="Times New Roman"/>
      <w:color w:val="000000"/>
      <w:sz w:val="28"/>
    </w:rPr>
  </w:style>
  <w:style w:styleId="Style_4_ch" w:type="character">
    <w:name w:val="List Paragraph"/>
    <w:basedOn w:val="Style_5_ch"/>
    <w:link w:val="Style_4"/>
    <w:rPr>
      <w:rFonts w:ascii="Times New Roman" w:hAnsi="Times New Roman"/>
      <w:color w:val="000000"/>
      <w:sz w:val="28"/>
    </w:rPr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footer"/>
    <w:basedOn w:val="Style_5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5_ch"/>
    <w:link w:val="Style_27"/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er7.xml" Type="http://schemas.openxmlformats.org/officeDocument/2006/relationships/foot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2025-03-04T09:32:17Z</dcterms:modified>
</cp:coreProperties>
</file>