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>улицы Вагоноремонтная</w:t>
      </w:r>
    </w:p>
    <w:p w14:paraId="0C000000">
      <w:pPr>
        <w:spacing w:after="0" w:line="240" w:lineRule="auto"/>
        <w:ind/>
        <w:rPr>
          <w:rFonts w:ascii="Times New Roman" w:hAnsi="Times New Roman"/>
          <w:color w:val="FF0000"/>
          <w:sz w:val="24"/>
        </w:rPr>
      </w:pPr>
    </w:p>
    <w:p w14:paraId="0D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0E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проект межевания территории в составе проекта планировки территории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ИП Доценко Д.А.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ИП Доценко Д.А.</w:t>
            </w: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Arial" w:hAnsi="Arial"/>
                <w:color w:themeColor="text1" w:val="000000"/>
                <w:sz w:val="24"/>
                <w:highlight w:val="white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 п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ланируется размещение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объектов капитального строительства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ородск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округ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 отношении территорий котор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Магнитогорский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городской округ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проекта планировки территории определяется в соответствии со ст.42 Градостроительного кодекса Российской Федерации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Состав проекта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межевания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 определяется в соответствии со ст.4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3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Градостроительного кодекса Российской Федерации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Земельные участки расположенные в границах проектирования 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1115001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664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1115001:665,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1115001:8,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1115001:318,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1115001:317,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1115001:319,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1115001:100,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1115001:24,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1115001:662,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1115001:103,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1115001:316,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1115001:312,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1115001:95,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1115001:92,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1115001:1,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1115001:341,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1115001:27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, часть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1115001:104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13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82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га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для выделения элементов планировочной структуры, установления границ территорий общего пользования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.</w:t>
            </w:r>
          </w:p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Образования земельных участков территории общего пользования </w:t>
            </w:r>
          </w:p>
        </w:tc>
      </w:tr>
    </w:tbl>
    <w:p w14:paraId="2F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0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Начальник Управления </w:t>
      </w:r>
    </w:p>
    <w:p w14:paraId="34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Архитектуры и градостроительства</w:t>
      </w:r>
    </w:p>
    <w:p w14:paraId="35000000">
      <w:pPr>
        <w:spacing w:after="0" w:line="240" w:lineRule="auto"/>
        <w:ind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администрации города Магнитогорска              </w:t>
      </w:r>
      <w:r>
        <w:rPr>
          <w:rFonts w:ascii="Times New Roman" w:hAnsi="Times New Roman"/>
          <w:sz w:val="24"/>
          <w:highlight w:val="white"/>
        </w:rPr>
        <w:t xml:space="preserve">             </w:t>
      </w:r>
      <w:r>
        <w:rPr>
          <w:rFonts w:ascii="Times New Roman" w:hAnsi="Times New Roman"/>
          <w:sz w:val="24"/>
          <w:highlight w:val="white"/>
        </w:rPr>
        <w:t xml:space="preserve">                                         К.С. </w:t>
      </w:r>
      <w:r>
        <w:rPr>
          <w:rFonts w:ascii="Times New Roman" w:hAnsi="Times New Roman"/>
          <w:sz w:val="24"/>
          <w:highlight w:val="white"/>
        </w:rPr>
        <w:t>Хуртин</w:t>
      </w:r>
    </w:p>
    <w:p w14:paraId="36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  <w:bookmarkStart w:id="1" w:name="_GoBack"/>
      <w:bookmarkEnd w:id="1"/>
    </w:p>
    <w:sectPr>
      <w:headerReference r:id="rId2" w:type="default"/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03.03.2025 № 1929-П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  <w:ind/>
      <w:jc w:val="center"/>
    </w:pPr>
  </w:p>
  <w:p w14:paraId="09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3"/>
    <w:link w:val="Style_9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9_ch" w:type="character">
    <w:name w:val="heading 3"/>
    <w:basedOn w:val="Style_3_ch"/>
    <w:link w:val="Style_9"/>
    <w:rPr>
      <w:rFonts w:ascii="Times New Roman" w:hAnsi="Times New Roman"/>
      <w:b w:val="1"/>
      <w:sz w:val="27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headertext"/>
    <w:basedOn w:val="Style_3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headertext"/>
    <w:basedOn w:val="Style_3_ch"/>
    <w:link w:val="Style_19"/>
    <w:rPr>
      <w:rFonts w:ascii="Times New Roman" w:hAnsi="Times New Roman"/>
      <w:sz w:val="24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2" w:type="paragraph">
    <w:name w:val="List Paragraph"/>
    <w:basedOn w:val="Style_3"/>
    <w:link w:val="Style_22_ch"/>
    <w:pPr>
      <w:ind w:firstLine="0" w:left="720"/>
      <w:contextualSpacing w:val="1"/>
    </w:pPr>
  </w:style>
  <w:style w:styleId="Style_22_ch" w:type="character">
    <w:name w:val="List Paragraph"/>
    <w:basedOn w:val="Style_3_ch"/>
    <w:link w:val="Style_22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footer"/>
    <w:basedOn w:val="Style_3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3_ch"/>
    <w:link w:val="Style_26"/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formattext"/>
    <w:basedOn w:val="Style_3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formattext"/>
    <w:basedOn w:val="Style_3_ch"/>
    <w:link w:val="Style_28"/>
    <w:rPr>
      <w:rFonts w:ascii="Times New Roman" w:hAnsi="Times New Roman"/>
      <w:sz w:val="24"/>
    </w:r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2025-03-04T09:06:30Z</dcterms:modified>
</cp:coreProperties>
</file>