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before="280"/>
        <w:ind/>
        <w:rPr>
          <w:rFonts w:ascii="Calibri" w:hAnsi="Calibri"/>
          <w:sz w:val="22"/>
        </w:rPr>
      </w:pPr>
    </w:p>
    <w:p w14:paraId="05000000">
      <w:pPr>
        <w:pStyle w:val="Style_2"/>
        <w:numPr>
          <w:ilvl w:val="0"/>
          <w:numId w:val="1"/>
        </w:numPr>
        <w:spacing w:after="240" w:line="276" w:lineRule="auto"/>
        <w:ind/>
        <w:jc w:val="center"/>
        <w:rPr>
          <w:b w:val="1"/>
        </w:rPr>
      </w:pPr>
      <w:r>
        <w:rPr>
          <w:b w:val="1"/>
        </w:rPr>
        <w:t>Положения об очередности планируемого развития территории</w:t>
      </w:r>
    </w:p>
    <w:p w14:paraId="06000000">
      <w:pPr>
        <w:widowControl w:val="1"/>
        <w:ind/>
        <w:jc w:val="both"/>
        <w:rPr>
          <w:color w:val="000000"/>
        </w:rPr>
      </w:pPr>
      <w:r>
        <w:rPr>
          <w:color w:val="000000"/>
        </w:rPr>
        <w:t xml:space="preserve">«Документации </w:t>
      </w:r>
      <w:r>
        <w:rPr>
          <w:rFonts w:ascii="Times New Roman CYR" w:hAnsi="Times New Roman CYR"/>
        </w:rPr>
        <w:t xml:space="preserve">о внесении изменений в </w:t>
      </w:r>
      <w:r>
        <w:rPr>
          <w:color w:val="000000"/>
        </w:rPr>
        <w:t>проект планировки территории 139 микрорайона в г. Магнитогорске, утвержденный постановлением администрации города от 31.01.2013 №1035-П, и проект межевания территории в границах пр. Ленина, проезд Сиреневый»</w:t>
      </w:r>
      <w:r>
        <w:rPr>
          <w:rFonts w:ascii="Times New Roman CYR" w:hAnsi="Times New Roman CYR"/>
        </w:rPr>
        <w:t xml:space="preserve"> </w:t>
      </w:r>
      <w:r>
        <w:t xml:space="preserve">разработана </w:t>
      </w:r>
      <w:r>
        <w:rPr>
          <w:color w:val="000000"/>
        </w:rPr>
        <w:t>ООО «Главпроект». Свидетельство о допуске к работам по подготовке проектной документации, которые оказывают влияние на безопасность объектов капитального строительства №9895 от 19.08.2013г.</w:t>
      </w:r>
    </w:p>
    <w:p w14:paraId="07000000">
      <w:pPr>
        <w:widowControl w:val="1"/>
        <w:ind w:firstLine="567" w:left="0"/>
        <w:jc w:val="both"/>
      </w:pPr>
      <w:r>
        <w:t xml:space="preserve">Основания для проектирования: </w:t>
      </w:r>
    </w:p>
    <w:p w14:paraId="08000000">
      <w:pPr>
        <w:widowControl w:val="1"/>
        <w:numPr>
          <w:ilvl w:val="0"/>
          <w:numId w:val="2"/>
        </w:numPr>
        <w:ind/>
        <w:jc w:val="both"/>
        <w:rPr>
          <w:color w:val="000000"/>
        </w:rPr>
      </w:pPr>
      <w:r>
        <w:t xml:space="preserve">Постановление администрации города Магнитогорска № </w:t>
      </w:r>
      <w:r>
        <w:t>2076</w:t>
      </w:r>
      <w:r>
        <w:t xml:space="preserve">-П от </w:t>
      </w:r>
      <w:r>
        <w:t>04</w:t>
      </w:r>
      <w:r>
        <w:t>.</w:t>
      </w:r>
      <w:r>
        <w:t>03.2024</w:t>
      </w:r>
      <w:r>
        <w:t xml:space="preserve"> </w:t>
      </w:r>
      <w:r>
        <w:rPr>
          <w:color w:val="000000"/>
        </w:rPr>
        <w:t xml:space="preserve">«О подготовке документации </w:t>
      </w:r>
      <w:r>
        <w:rPr>
          <w:rFonts w:ascii="Times New Roman CYR" w:hAnsi="Times New Roman CYR"/>
        </w:rPr>
        <w:t xml:space="preserve">о внесении изменений в </w:t>
      </w:r>
      <w:r>
        <w:rPr>
          <w:color w:val="000000"/>
        </w:rPr>
        <w:t xml:space="preserve">проект планировки территории 139 микрорайона в г. Магнитогорске, утвержденный постановлением администрации города от 31.01.2013 №1035-П, и проект межевания территории в границах пр. Ленина, проезд </w:t>
      </w:r>
      <w:r>
        <w:rPr>
          <w:color w:val="000000"/>
        </w:rPr>
        <w:t>С</w:t>
      </w:r>
      <w:r>
        <w:rPr>
          <w:color w:val="000000"/>
        </w:rPr>
        <w:t>иреневый»</w:t>
      </w:r>
      <w:r>
        <w:rPr>
          <w:rFonts w:ascii="Times New Roman CYR" w:hAnsi="Times New Roman CYR"/>
        </w:rPr>
        <w:t xml:space="preserve"> </w:t>
      </w:r>
    </w:p>
    <w:p w14:paraId="09000000">
      <w:pPr>
        <w:pStyle w:val="Style_2"/>
        <w:widowControl w:val="1"/>
        <w:numPr>
          <w:ilvl w:val="0"/>
          <w:numId w:val="2"/>
        </w:numPr>
        <w:tabs>
          <w:tab w:leader="none" w:pos="709" w:val="left"/>
        </w:tabs>
        <w:ind/>
        <w:jc w:val="both"/>
        <w:rPr>
          <w:color w:val="000000"/>
        </w:rPr>
      </w:pPr>
      <w:r>
        <w:rPr>
          <w:color w:val="000000"/>
        </w:rPr>
        <w:t xml:space="preserve">Топографическая съемка </w:t>
      </w:r>
      <w:r>
        <w:rPr>
          <w:rStyle w:val="Style_3_ch"/>
          <w:b w:val="0"/>
          <w:color w:val="000000"/>
        </w:rPr>
        <w:t>предоставлена администрацией города Магнитогорска</w:t>
      </w:r>
      <w:r>
        <w:rPr>
          <w:rStyle w:val="Style_3_ch"/>
          <w:b w:val="0"/>
          <w:color w:val="000000"/>
        </w:rPr>
        <w:t xml:space="preserve"> (</w:t>
      </w:r>
      <w:r>
        <w:rPr>
          <w:color w:val="000000"/>
        </w:rPr>
        <w:t>Письмо о</w:t>
      </w:r>
      <w:r>
        <w:rPr>
          <w:color w:val="000000"/>
        </w:rPr>
        <w:t xml:space="preserve"> предоставлении сведений </w:t>
      </w:r>
      <w:r>
        <w:rPr>
          <w:color w:val="000000"/>
        </w:rPr>
        <w:t>от 22.03.2024 №</w:t>
      </w:r>
      <w:r>
        <w:rPr>
          <w:color w:val="000000"/>
        </w:rPr>
        <w:t>УАиГ</w:t>
      </w:r>
      <w:r>
        <w:rPr>
          <w:color w:val="000000"/>
        </w:rPr>
        <w:t>-</w:t>
      </w:r>
      <w:r>
        <w:rPr>
          <w:color w:val="000000"/>
        </w:rPr>
        <w:t xml:space="preserve"> </w:t>
      </w:r>
      <w:r>
        <w:rPr>
          <w:color w:val="000000"/>
        </w:rPr>
        <w:t>02/1594</w:t>
      </w:r>
      <w:r>
        <w:rPr>
          <w:rStyle w:val="Style_3_ch"/>
          <w:b w:val="0"/>
          <w:color w:val="000000"/>
        </w:rPr>
        <w:t>)</w:t>
      </w:r>
      <w:bookmarkStart w:id="1" w:name="_GoBack"/>
      <w:bookmarkEnd w:id="1"/>
    </w:p>
    <w:p w14:paraId="0A000000">
      <w:pPr>
        <w:pStyle w:val="Style_2"/>
        <w:widowControl w:val="1"/>
        <w:numPr>
          <w:ilvl w:val="0"/>
          <w:numId w:val="2"/>
        </w:numPr>
        <w:tabs>
          <w:tab w:leader="none" w:pos="720" w:val="left"/>
        </w:tabs>
        <w:ind/>
        <w:jc w:val="both"/>
        <w:rPr>
          <w:color w:val="000000"/>
        </w:rPr>
      </w:pPr>
      <w:r>
        <w:rPr>
          <w:color w:val="000000"/>
        </w:rPr>
        <w:t xml:space="preserve">Кадастровый план территории № </w:t>
      </w:r>
      <w:r>
        <w:t>КУВИ-001/2024-86565702 от 27.03.2024г</w:t>
      </w:r>
      <w:r>
        <w:rPr>
          <w:color w:val="FF0000"/>
        </w:rPr>
        <w:t xml:space="preserve"> </w:t>
      </w:r>
      <w:r>
        <w:rPr>
          <w:color w:val="000000"/>
        </w:rPr>
        <w:t>предоставленная публично-правовой компании "</w:t>
      </w:r>
      <w:r>
        <w:rPr>
          <w:color w:val="000000"/>
        </w:rPr>
        <w:t>Роскадастр</w:t>
      </w:r>
      <w:r>
        <w:rPr>
          <w:color w:val="000000"/>
        </w:rPr>
        <w:t>" по Челябинской области.</w:t>
      </w:r>
    </w:p>
    <w:p w14:paraId="0B000000">
      <w:pPr>
        <w:widowControl w:val="1"/>
        <w:ind w:firstLine="0" w:left="643"/>
        <w:jc w:val="both"/>
        <w:rPr>
          <w:color w:val="000000"/>
        </w:rPr>
      </w:pPr>
    </w:p>
    <w:p w14:paraId="0C000000">
      <w:pPr>
        <w:widowControl w:val="1"/>
        <w:ind w:firstLine="0" w:left="567"/>
        <w:jc w:val="both"/>
      </w:pPr>
      <w:r>
        <w:t xml:space="preserve">Заказчик проекта – </w:t>
      </w:r>
      <w:r>
        <w:rPr>
          <w:rStyle w:val="Style_3_ch"/>
          <w:b w:val="0"/>
        </w:rPr>
        <w:t>Чуканов</w:t>
      </w:r>
      <w:r>
        <w:rPr>
          <w:rStyle w:val="Style_3_ch"/>
          <w:b w:val="0"/>
        </w:rPr>
        <w:t xml:space="preserve"> А.В.; Болдин В.К.</w:t>
      </w:r>
    </w:p>
    <w:p w14:paraId="0D000000">
      <w:pPr>
        <w:widowControl w:val="1"/>
        <w:ind w:firstLine="567" w:left="0"/>
        <w:jc w:val="both"/>
      </w:pPr>
      <w:r>
        <w:t xml:space="preserve">Площадь территории в границах проектирования – </w:t>
      </w:r>
      <w:r>
        <w:rPr>
          <w:color w:val="000000"/>
        </w:rPr>
        <w:t>43295м</w:t>
      </w:r>
      <w:r>
        <w:rPr>
          <w:color w:val="000000"/>
          <w:vertAlign w:val="superscript"/>
        </w:rPr>
        <w:t>2</w:t>
      </w:r>
      <w:r>
        <w:t>.</w:t>
      </w:r>
    </w:p>
    <w:p w14:paraId="0E000000">
      <w:pPr>
        <w:widowControl w:val="1"/>
        <w:ind w:firstLine="567" w:left="0"/>
        <w:jc w:val="both"/>
        <w:rPr>
          <w:color w:val="000000"/>
        </w:rPr>
      </w:pPr>
      <w:r>
        <w:t xml:space="preserve">Границы территории приняты согласно приложению </w:t>
      </w:r>
      <w:r>
        <w:t>№</w:t>
      </w:r>
      <w:r>
        <w:t>1 к постановлению администрации города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от 04.03.2024г №2076-П о подготовки </w:t>
      </w:r>
      <w:r>
        <w:rPr>
          <w:color w:val="000000"/>
        </w:rPr>
        <w:t xml:space="preserve">Документации </w:t>
      </w:r>
      <w:r>
        <w:rPr>
          <w:rFonts w:ascii="Times New Roman CYR" w:hAnsi="Times New Roman CYR"/>
        </w:rPr>
        <w:t xml:space="preserve">о внесении изменений в </w:t>
      </w:r>
      <w:r>
        <w:rPr>
          <w:color w:val="000000"/>
        </w:rPr>
        <w:t>проект планировки территории 139 микрорайона в г. Магнитогорске, утвержденный постановлением администрации города от 31.01.2013 №1035-П, и проект межевания территории в границах пр. Ленина, проезд Сиреневый</w:t>
      </w:r>
      <w:r>
        <w:rPr>
          <w:color w:val="000000"/>
        </w:rPr>
        <w:t>;</w:t>
      </w:r>
    </w:p>
    <w:p w14:paraId="0F000000">
      <w:pPr>
        <w:widowControl w:val="1"/>
        <w:ind w:firstLine="567" w:left="0"/>
        <w:jc w:val="both"/>
        <w:rPr>
          <w:color w:val="000000"/>
        </w:rPr>
      </w:pPr>
      <w:r>
        <w:rPr>
          <w:color w:val="000000"/>
        </w:rPr>
        <w:t xml:space="preserve">Подготовка проекта планировки территории осуществляет </w:t>
      </w:r>
      <w:r>
        <w:t xml:space="preserve">выделение элементов планировочной структуры, </w:t>
      </w:r>
      <w:r>
        <w:rPr>
          <w:color w:val="000000"/>
        </w:rPr>
        <w:t>определение границ зон планируемого размещения объектов капитального строительства</w:t>
      </w:r>
      <w:r>
        <w:rPr>
          <w:color w:val="000000"/>
        </w:rPr>
        <w:t>,</w:t>
      </w:r>
      <w:r>
        <w:rPr>
          <w:color w:val="000000"/>
        </w:rPr>
        <w:t xml:space="preserve"> </w:t>
      </w:r>
      <w:r>
        <w:rPr>
          <w:color w:val="000000"/>
        </w:rPr>
        <w:t>определение характеристик и очередности планируемого развития территории</w:t>
      </w:r>
      <w:r>
        <w:rPr>
          <w:color w:val="000000"/>
        </w:rPr>
        <w:t xml:space="preserve"> </w:t>
      </w:r>
      <w:r>
        <w:rPr>
          <w:color w:val="000000"/>
        </w:rPr>
        <w:t>в соответствии с 42 ст. ГРК РФ п.1</w:t>
      </w:r>
      <w:r>
        <w:rPr>
          <w:color w:val="000000"/>
        </w:rPr>
        <w:t>.</w:t>
      </w:r>
      <w:r>
        <w:rPr>
          <w:color w:val="000000"/>
        </w:rPr>
        <w:t xml:space="preserve"> Разработка градостроительной документации в итоге является процессом изменения территории на более привлекательную, как для инвестора, так и для общества.</w:t>
      </w:r>
    </w:p>
    <w:p w14:paraId="10000000">
      <w:pPr>
        <w:pStyle w:val="Style_4"/>
        <w:spacing w:after="0" w:before="0" w:line="240" w:lineRule="auto"/>
        <w:ind w:firstLine="0" w:left="0"/>
        <w:jc w:val="both"/>
        <w:rPr>
          <w:color w:themeColor="text1" w:val="000000"/>
        </w:rPr>
      </w:pPr>
      <w:r>
        <w:rPr>
          <w:color w:themeColor="text1" w:val="000000"/>
        </w:rPr>
        <w:t>Очередность планируемого развития территории – 1 этап.</w:t>
      </w:r>
    </w:p>
    <w:p w14:paraId="11000000">
      <w:pPr>
        <w:pStyle w:val="Style_4"/>
        <w:spacing w:after="0" w:before="0" w:line="240" w:lineRule="auto"/>
        <w:ind w:firstLine="0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Освоение разделяется на </w:t>
      </w:r>
      <w:r>
        <w:rPr>
          <w:color w:themeColor="text1" w:val="000000"/>
        </w:rPr>
        <w:t>подэтапы</w:t>
      </w:r>
      <w:r>
        <w:rPr>
          <w:color w:themeColor="text1" w:val="000000"/>
        </w:rPr>
        <w:t xml:space="preserve">: </w:t>
      </w:r>
    </w:p>
    <w:p w14:paraId="12000000">
      <w:pPr>
        <w:pStyle w:val="Style_4"/>
        <w:spacing w:after="0" w:before="0" w:line="240" w:lineRule="auto"/>
        <w:ind w:firstLine="0" w:left="709"/>
        <w:jc w:val="both"/>
        <w:rPr>
          <w:color w:themeColor="text1" w:val="000000"/>
        </w:rPr>
      </w:pPr>
      <w:r>
        <w:rPr>
          <w:color w:themeColor="text1" w:val="000000"/>
        </w:rPr>
        <w:t>1.</w:t>
      </w:r>
      <w:r>
        <w:rPr>
          <w:color w:themeColor="text1" w:val="000000"/>
        </w:rPr>
        <w:t>Реконструкция</w:t>
      </w:r>
      <w:r>
        <w:rPr>
          <w:color w:themeColor="text1" w:val="000000"/>
        </w:rPr>
        <w:t xml:space="preserve"> объект</w:t>
      </w:r>
      <w:r>
        <w:rPr>
          <w:color w:themeColor="text1" w:val="000000"/>
        </w:rPr>
        <w:t>а</w:t>
      </w:r>
      <w:r>
        <w:rPr>
          <w:color w:themeColor="text1" w:val="000000"/>
        </w:rPr>
        <w:t xml:space="preserve">. 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 Проектирование и строительство проектируемых объектов предусматривается за счет средств собственника или арендатора земельного участка. После завершения строительно-монтажных работ по возведению выполняется </w:t>
      </w:r>
      <w:r>
        <w:rPr>
          <w:color w:themeColor="text1" w:val="000000"/>
        </w:rPr>
        <w:t>восстановление</w:t>
      </w:r>
      <w:r>
        <w:rPr>
          <w:color w:themeColor="text1" w:val="000000"/>
        </w:rPr>
        <w:t xml:space="preserve"> проезжих частей, элементов благоустройства, площадок, стоянок и прочего, необходимых для функционирования территории.</w:t>
      </w:r>
    </w:p>
    <w:p w14:paraId="13000000">
      <w:pPr>
        <w:pStyle w:val="Style_4"/>
        <w:spacing w:after="0" w:before="0" w:line="240" w:lineRule="auto"/>
        <w:ind w:firstLine="0" w:left="709"/>
        <w:jc w:val="both"/>
        <w:rPr>
          <w:color w:themeColor="text1" w:val="000000"/>
        </w:rPr>
      </w:pPr>
      <w:r>
        <w:rPr>
          <w:color w:themeColor="text1" w:val="000000"/>
        </w:rPr>
        <w:t>2.</w:t>
      </w:r>
      <w:r>
        <w:rPr>
          <w:color w:themeColor="text1" w:val="000000"/>
        </w:rPr>
        <w:t>Благоустройство и озеленение территории.</w:t>
      </w:r>
    </w:p>
    <w:p w14:paraId="14000000">
      <w:pPr>
        <w:pStyle w:val="Style_4"/>
        <w:spacing w:after="0" w:before="0" w:line="240" w:lineRule="auto"/>
        <w:ind w:firstLine="0" w:left="0"/>
        <w:jc w:val="both"/>
        <w:rPr>
          <w:color w:val="FF0000"/>
        </w:rPr>
      </w:pPr>
    </w:p>
    <w:sectPr>
      <w:headerReference r:id="rId1" w:type="default"/>
      <w:pgSz w:h="16838" w:orient="portrait" w:w="11906"/>
      <w:pgMar w:bottom="851" w:footer="720" w:gutter="0" w:header="720" w:left="1134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6379"/>
    </w:pPr>
    <w:r>
      <w:t xml:space="preserve">Приложение №2 </w:t>
    </w:r>
  </w:p>
  <w:p w14:paraId="02000000">
    <w:pPr>
      <w:pStyle w:val="Style_1"/>
      <w:ind w:firstLine="0" w:left="6379"/>
    </w:pPr>
    <w:r>
      <w:t>к постановлению администрации</w:t>
    </w:r>
  </w:p>
  <w:p w14:paraId="03000000">
    <w:pPr>
      <w:pStyle w:val="Style_1"/>
      <w:ind w:firstLine="0" w:left="6379"/>
      <w:rPr/>
    </w:pPr>
    <w:r>
      <w:t xml:space="preserve"> города от </w:t>
    </w:r>
    <w:r>
      <w:rPr/>
      <w:t>27.02.2025 № 1853-П</w: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lvl w:ilvl="0">
      <w:start w:val="1"/>
      <w:numFmt w:val="decimal"/>
      <w:lvlText w:val="%1."/>
      <w:lvlJc w:val="left"/>
      <w:pPr>
        <w:ind w:hanging="360" w:left="1003"/>
      </w:pPr>
    </w:lvl>
    <w:lvl w:ilvl="1">
      <w:start w:val="1"/>
      <w:numFmt w:val="lowerLetter"/>
      <w:lvlText w:val="%2."/>
      <w:lvlJc w:val="left"/>
      <w:pPr>
        <w:ind w:hanging="360" w:left="1723"/>
      </w:pPr>
    </w:lvl>
    <w:lvl w:ilvl="2">
      <w:start w:val="1"/>
      <w:numFmt w:val="lowerRoman"/>
      <w:lvlText w:val="%3."/>
      <w:lvlJc w:val="right"/>
      <w:pPr>
        <w:ind w:hanging="180" w:left="2443"/>
      </w:pPr>
    </w:lvl>
    <w:lvl w:ilvl="3">
      <w:start w:val="1"/>
      <w:numFmt w:val="decimal"/>
      <w:lvlText w:val="%4."/>
      <w:lvlJc w:val="left"/>
      <w:pPr>
        <w:ind w:hanging="360" w:left="3163"/>
      </w:pPr>
    </w:lvl>
    <w:lvl w:ilvl="4">
      <w:start w:val="1"/>
      <w:numFmt w:val="lowerLetter"/>
      <w:lvlText w:val="%5."/>
      <w:lvlJc w:val="left"/>
      <w:pPr>
        <w:ind w:hanging="360" w:left="3883"/>
      </w:pPr>
    </w:lvl>
    <w:lvl w:ilvl="5">
      <w:start w:val="1"/>
      <w:numFmt w:val="lowerRoman"/>
      <w:lvlText w:val="%6."/>
      <w:lvlJc w:val="right"/>
      <w:pPr>
        <w:ind w:hanging="180" w:left="4603"/>
      </w:pPr>
    </w:lvl>
    <w:lvl w:ilvl="6">
      <w:start w:val="1"/>
      <w:numFmt w:val="decimal"/>
      <w:lvlText w:val="%7."/>
      <w:lvlJc w:val="left"/>
      <w:pPr>
        <w:ind w:hanging="360" w:left="5323"/>
      </w:pPr>
    </w:lvl>
    <w:lvl w:ilvl="7">
      <w:start w:val="1"/>
      <w:numFmt w:val="lowerLetter"/>
      <w:lvlText w:val="%8."/>
      <w:lvlJc w:val="left"/>
      <w:pPr>
        <w:ind w:hanging="360" w:left="6043"/>
      </w:pPr>
    </w:lvl>
    <w:lvl w:ilvl="8">
      <w:start w:val="1"/>
      <w:numFmt w:val="lowerRoman"/>
      <w:lvlText w:val="%9."/>
      <w:lvlJc w:val="right"/>
      <w:pPr>
        <w:ind w:hanging="180" w:left="676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able Contents"/>
    <w:basedOn w:val="Style_8"/>
    <w:link w:val="Style_7_ch"/>
  </w:style>
  <w:style w:styleId="Style_7_ch" w:type="character">
    <w:name w:val="Table Contents"/>
    <w:basedOn w:val="Style_8_ch"/>
    <w:link w:val="Style_7"/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WW8Num49z0"/>
    <w:link w:val="Style_10_ch"/>
    <w:rPr>
      <w:rFonts w:ascii="Symbol" w:hAnsi="Symbol"/>
      <w:color w:val="2D2D2D"/>
      <w:spacing w:val="2"/>
      <w:sz w:val="24"/>
      <w:highlight w:val="white"/>
    </w:rPr>
  </w:style>
  <w:style w:styleId="Style_10_ch" w:type="character">
    <w:name w:val="WW8Num49z0"/>
    <w:link w:val="Style_10"/>
    <w:rPr>
      <w:rFonts w:ascii="Symbol" w:hAnsi="Symbol"/>
      <w:color w:val="2D2D2D"/>
      <w:spacing w:val="2"/>
      <w:sz w:val="24"/>
      <w:highlight w:val="white"/>
    </w:rPr>
  </w:style>
  <w:style w:styleId="Style_11" w:type="paragraph">
    <w:name w:val="toc 6"/>
    <w:next w:val="Style_5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5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Strong Emphasis (user)"/>
    <w:link w:val="Style_13_ch"/>
    <w:rPr>
      <w:b w:val="1"/>
    </w:rPr>
  </w:style>
  <w:style w:styleId="Style_13_ch" w:type="character">
    <w:name w:val="Strong Emphasis (user)"/>
    <w:link w:val="Style_13"/>
    <w:rPr>
      <w:b w:val="1"/>
    </w:rPr>
  </w:style>
  <w:style w:styleId="Style_14" w:type="paragraph">
    <w:name w:val="WW8Num49z1"/>
    <w:link w:val="Style_14_ch"/>
    <w:rPr>
      <w:rFonts w:ascii="Courier New" w:hAnsi="Courier New"/>
    </w:rPr>
  </w:style>
  <w:style w:styleId="Style_14_ch" w:type="character">
    <w:name w:val="WW8Num49z1"/>
    <w:link w:val="Style_14"/>
    <w:rPr>
      <w:rFonts w:ascii="Courier New" w:hAnsi="Courier New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Default"/>
    <w:link w:val="Style_16_ch"/>
    <w:pPr>
      <w:widowControl w:val="1"/>
      <w:ind/>
    </w:pPr>
    <w:rPr>
      <w:color w:val="000000"/>
    </w:rPr>
  </w:style>
  <w:style w:styleId="Style_16_ch" w:type="character">
    <w:name w:val="Default"/>
    <w:link w:val="Style_16"/>
    <w:rPr>
      <w:color w:val="000000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next w:val="Style_5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WW8Num52z1"/>
    <w:link w:val="Style_19_ch"/>
  </w:style>
  <w:style w:styleId="Style_19_ch" w:type="character">
    <w:name w:val="WW8Num52z1"/>
    <w:link w:val="Style_19"/>
  </w:style>
  <w:style w:styleId="Style_2" w:type="paragraph">
    <w:name w:val="List Paragraph"/>
    <w:basedOn w:val="Style_5"/>
    <w:link w:val="Style_2_ch"/>
    <w:pPr>
      <w:ind w:firstLine="0" w:left="720"/>
    </w:pPr>
  </w:style>
  <w:style w:styleId="Style_2_ch" w:type="character">
    <w:name w:val="List Paragraph"/>
    <w:basedOn w:val="Style_5_ch"/>
    <w:link w:val="Style_2"/>
  </w:style>
  <w:style w:styleId="Style_20" w:type="paragraph">
    <w:name w:val="Index"/>
    <w:basedOn w:val="Style_8"/>
    <w:link w:val="Style_20_ch"/>
  </w:style>
  <w:style w:styleId="Style_20_ch" w:type="character">
    <w:name w:val="Index"/>
    <w:basedOn w:val="Style_8_ch"/>
    <w:link w:val="Style_20"/>
  </w:style>
  <w:style w:styleId="Style_21" w:type="paragraph">
    <w:name w:val="Table Heading"/>
    <w:basedOn w:val="Style_7"/>
    <w:link w:val="Style_21_ch"/>
    <w:pPr>
      <w:ind/>
      <w:jc w:val="center"/>
    </w:pPr>
    <w:rPr>
      <w:b w:val="1"/>
    </w:rPr>
  </w:style>
  <w:style w:styleId="Style_21_ch" w:type="character">
    <w:name w:val="Table Heading"/>
    <w:basedOn w:val="Style_7_ch"/>
    <w:link w:val="Style_21"/>
    <w:rPr>
      <w:b w:val="1"/>
    </w:rPr>
  </w:style>
  <w:style w:styleId="Style_22" w:type="paragraph">
    <w:name w:val="Текст выноски Знак"/>
    <w:basedOn w:val="Style_15"/>
    <w:link w:val="Style_22_ch"/>
    <w:rPr>
      <w:rFonts w:ascii="Segoe UI" w:hAnsi="Segoe UI"/>
      <w:sz w:val="18"/>
    </w:rPr>
  </w:style>
  <w:style w:styleId="Style_22_ch" w:type="character">
    <w:name w:val="Текст выноски Знак"/>
    <w:basedOn w:val="Style_15_ch"/>
    <w:link w:val="Style_22"/>
    <w:rPr>
      <w:rFonts w:ascii="Segoe UI" w:hAnsi="Segoe UI"/>
      <w:sz w:val="18"/>
    </w:rPr>
  </w:style>
  <w:style w:styleId="Style_23" w:type="paragraph">
    <w:name w:val="Heading"/>
    <w:basedOn w:val="Style_8"/>
    <w:next w:val="Style_24"/>
    <w:link w:val="Style_23_ch"/>
    <w:pPr>
      <w:keepNext w:val="1"/>
      <w:spacing w:after="120" w:before="240"/>
      <w:ind/>
    </w:pPr>
    <w:rPr>
      <w:rFonts w:ascii="Arial" w:hAnsi="Arial"/>
      <w:sz w:val="28"/>
    </w:rPr>
  </w:style>
  <w:style w:styleId="Style_23_ch" w:type="character">
    <w:name w:val="Heading"/>
    <w:basedOn w:val="Style_8_ch"/>
    <w:link w:val="Style_23"/>
    <w:rPr>
      <w:rFonts w:ascii="Arial" w:hAnsi="Arial"/>
      <w:sz w:val="28"/>
    </w:rPr>
  </w:style>
  <w:style w:styleId="Style_25" w:type="paragraph">
    <w:name w:val="ListLabel 3"/>
    <w:link w:val="Style_25_ch"/>
    <w:rPr>
      <w:b w:val="1"/>
      <w:color w:val="00000A"/>
    </w:rPr>
  </w:style>
  <w:style w:styleId="Style_25_ch" w:type="character">
    <w:name w:val="ListLabel 3"/>
    <w:link w:val="Style_25"/>
    <w:rPr>
      <w:b w:val="1"/>
      <w:color w:val="00000A"/>
    </w:rPr>
  </w:style>
  <w:style w:styleId="Style_26" w:type="paragraph">
    <w:name w:val="WW8Num52z2"/>
    <w:link w:val="Style_26_ch"/>
    <w:rPr>
      <w:rFonts w:ascii="Wingdings" w:hAnsi="Wingdings"/>
    </w:rPr>
  </w:style>
  <w:style w:styleId="Style_26_ch" w:type="character">
    <w:name w:val="WW8Num52z2"/>
    <w:link w:val="Style_26"/>
    <w:rPr>
      <w:rFonts w:ascii="Wingdings" w:hAnsi="Wingdings"/>
    </w:rPr>
  </w:style>
  <w:style w:styleId="Style_27" w:type="paragraph">
    <w:name w:val="toc 3"/>
    <w:next w:val="Style_5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Обычный (веб)1"/>
    <w:basedOn w:val="Style_8"/>
    <w:link w:val="Style_28_ch"/>
    <w:pPr>
      <w:spacing w:after="119" w:before="280"/>
      <w:ind/>
    </w:pPr>
  </w:style>
  <w:style w:styleId="Style_28_ch" w:type="character">
    <w:name w:val="Обычный (веб)1"/>
    <w:basedOn w:val="Style_8_ch"/>
    <w:link w:val="Style_28"/>
  </w:style>
  <w:style w:styleId="Style_29" w:type="paragraph">
    <w:name w:val="Стиль6"/>
    <w:basedOn w:val="Style_8"/>
    <w:link w:val="Style_29_ch"/>
    <w:pPr>
      <w:spacing w:line="360" w:lineRule="auto"/>
      <w:ind w:firstLine="426" w:left="0"/>
      <w:jc w:val="both"/>
    </w:pPr>
    <w:rPr>
      <w:color w:val="000000"/>
    </w:rPr>
  </w:style>
  <w:style w:styleId="Style_29_ch" w:type="character">
    <w:name w:val="Стиль6"/>
    <w:basedOn w:val="Style_8_ch"/>
    <w:link w:val="Style_29"/>
    <w:rPr>
      <w:color w:val="000000"/>
    </w:rPr>
  </w:style>
  <w:style w:styleId="Style_30" w:type="paragraph">
    <w:name w:val="Normal (Web)"/>
    <w:basedOn w:val="Style_8"/>
    <w:link w:val="Style_30_ch"/>
    <w:pPr>
      <w:spacing w:after="119" w:before="280" w:line="100" w:lineRule="atLeast"/>
      <w:ind/>
    </w:pPr>
  </w:style>
  <w:style w:styleId="Style_30_ch" w:type="character">
    <w:name w:val="Normal (Web)"/>
    <w:basedOn w:val="Style_8_ch"/>
    <w:link w:val="Style_30"/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31" w:type="paragraph">
    <w:name w:val="ListLabel 4"/>
    <w:link w:val="Style_31_ch"/>
    <w:rPr>
      <w:b w:val="1"/>
      <w:color w:val="00000A"/>
    </w:rPr>
  </w:style>
  <w:style w:styleId="Style_31_ch" w:type="character">
    <w:name w:val="ListLabel 4"/>
    <w:link w:val="Style_31"/>
    <w:rPr>
      <w:b w:val="1"/>
      <w:color w:val="00000A"/>
    </w:rPr>
  </w:style>
  <w:style w:styleId="Style_32" w:type="paragraph">
    <w:name w:val="heading 5"/>
    <w:next w:val="Style_5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Нижний колонтитул Знак"/>
    <w:basedOn w:val="Style_15"/>
    <w:link w:val="Style_33_ch"/>
  </w:style>
  <w:style w:styleId="Style_33_ch" w:type="character">
    <w:name w:val="Нижний колонтитул Знак"/>
    <w:basedOn w:val="Style_15_ch"/>
    <w:link w:val="Style_33"/>
  </w:style>
  <w:style w:styleId="Style_34" w:type="paragraph">
    <w:name w:val="heading 1"/>
    <w:next w:val="Style_5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4" w:type="paragraph">
    <w:name w:val="western"/>
    <w:basedOn w:val="Style_35"/>
    <w:link w:val="Style_4_ch"/>
    <w:pPr>
      <w:spacing w:after="119" w:before="280"/>
      <w:ind w:firstLine="709" w:left="-170"/>
    </w:pPr>
  </w:style>
  <w:style w:styleId="Style_4_ch" w:type="character">
    <w:name w:val="western"/>
    <w:basedOn w:val="Style_35_ch"/>
    <w:link w:val="Style_4"/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List"/>
    <w:basedOn w:val="Style_24"/>
    <w:link w:val="Style_38_ch"/>
  </w:style>
  <w:style w:styleId="Style_38_ch" w:type="character">
    <w:name w:val="List"/>
    <w:basedOn w:val="Style_24_ch"/>
    <w:link w:val="Style_38"/>
  </w:style>
  <w:style w:styleId="Style_39" w:type="paragraph">
    <w:name w:val="toc 1"/>
    <w:next w:val="Style_5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8"/>
    </w:rPr>
  </w:style>
  <w:style w:styleId="Style_40_ch" w:type="character">
    <w:name w:val="Header and Footer"/>
    <w:link w:val="Style_40"/>
    <w:rPr>
      <w:rFonts w:ascii="XO Thames" w:hAnsi="XO Thames"/>
      <w:sz w:val="28"/>
    </w:rPr>
  </w:style>
  <w:style w:styleId="Style_41" w:type="paragraph">
    <w:name w:val="caption"/>
    <w:basedOn w:val="Style_8"/>
    <w:link w:val="Style_41_ch"/>
    <w:pPr>
      <w:spacing w:after="120" w:before="120"/>
      <w:ind/>
    </w:pPr>
    <w:rPr>
      <w:i w:val="1"/>
    </w:rPr>
  </w:style>
  <w:style w:styleId="Style_41_ch" w:type="character">
    <w:name w:val="caption"/>
    <w:basedOn w:val="Style_8_ch"/>
    <w:link w:val="Style_41"/>
    <w:rPr>
      <w:i w:val="1"/>
    </w:rPr>
  </w:style>
  <w:style w:styleId="Style_42" w:type="paragraph">
    <w:name w:val="toc 9"/>
    <w:next w:val="Style_5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8Num49z3"/>
    <w:link w:val="Style_43_ch"/>
    <w:rPr>
      <w:rFonts w:ascii="Symbol" w:hAnsi="Symbol"/>
      <w:sz w:val="24"/>
    </w:rPr>
  </w:style>
  <w:style w:styleId="Style_43_ch" w:type="character">
    <w:name w:val="WW8Num49z3"/>
    <w:link w:val="Style_43"/>
    <w:rPr>
      <w:rFonts w:ascii="Symbol" w:hAnsi="Symbol"/>
      <w:sz w:val="24"/>
    </w:rPr>
  </w:style>
  <w:style w:styleId="Style_44" w:type="paragraph">
    <w:name w:val="toc 8"/>
    <w:next w:val="Style_5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WW8Num49z2"/>
    <w:link w:val="Style_45_ch"/>
    <w:rPr>
      <w:rFonts w:ascii="Wingdings" w:hAnsi="Wingdings"/>
    </w:rPr>
  </w:style>
  <w:style w:styleId="Style_45_ch" w:type="character">
    <w:name w:val="WW8Num49z2"/>
    <w:link w:val="Style_45"/>
    <w:rPr>
      <w:rFonts w:ascii="Wingdings" w:hAnsi="Wingdings"/>
    </w:rPr>
  </w:style>
  <w:style w:styleId="Style_24" w:type="paragraph">
    <w:name w:val="Text body"/>
    <w:basedOn w:val="Style_8"/>
    <w:link w:val="Style_24_ch"/>
    <w:pPr>
      <w:spacing w:after="120"/>
      <w:ind/>
    </w:pPr>
  </w:style>
  <w:style w:styleId="Style_24_ch" w:type="character">
    <w:name w:val="Text body"/>
    <w:basedOn w:val="Style_8_ch"/>
    <w:link w:val="Style_24"/>
  </w:style>
  <w:style w:styleId="Style_46" w:type="paragraph">
    <w:name w:val="toc 5"/>
    <w:next w:val="Style_5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footer"/>
    <w:basedOn w:val="Style_8"/>
    <w:link w:val="Style_47_ch"/>
    <w:pPr>
      <w:tabs>
        <w:tab w:leader="none" w:pos="4677" w:val="center"/>
        <w:tab w:leader="none" w:pos="9355" w:val="right"/>
      </w:tabs>
      <w:ind/>
    </w:pPr>
  </w:style>
  <w:style w:styleId="Style_47_ch" w:type="character">
    <w:name w:val="footer"/>
    <w:basedOn w:val="Style_8_ch"/>
    <w:link w:val="Style_47"/>
  </w:style>
  <w:style w:styleId="Style_48" w:type="paragraph">
    <w:name w:val="Subtitle"/>
    <w:next w:val="Style_5"/>
    <w:link w:val="Style_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8_ch" w:type="character">
    <w:name w:val="Subtitle"/>
    <w:link w:val="Style_48"/>
    <w:rPr>
      <w:rFonts w:ascii="XO Thames" w:hAnsi="XO Thames"/>
      <w:i w:val="1"/>
      <w:sz w:val="24"/>
    </w:rPr>
  </w:style>
  <w:style w:styleId="Style_49" w:type="paragraph">
    <w:name w:val="Balloon Text"/>
    <w:basedOn w:val="Style_8"/>
    <w:link w:val="Style_49_ch"/>
    <w:rPr>
      <w:rFonts w:ascii="Segoe UI" w:hAnsi="Segoe UI"/>
      <w:sz w:val="18"/>
    </w:rPr>
  </w:style>
  <w:style w:styleId="Style_49_ch" w:type="character">
    <w:name w:val="Balloon Text"/>
    <w:basedOn w:val="Style_8_ch"/>
    <w:link w:val="Style_49"/>
    <w:rPr>
      <w:rFonts w:ascii="Segoe UI" w:hAnsi="Segoe UI"/>
      <w:sz w:val="18"/>
    </w:rPr>
  </w:style>
  <w:style w:styleId="Style_50" w:type="paragraph">
    <w:name w:val="Верхний колонтитул Знак"/>
    <w:basedOn w:val="Style_15"/>
    <w:link w:val="Style_50_ch"/>
  </w:style>
  <w:style w:styleId="Style_50_ch" w:type="character">
    <w:name w:val="Верхний колонтитул Знак"/>
    <w:basedOn w:val="Style_15_ch"/>
    <w:link w:val="Style_50"/>
  </w:style>
  <w:style w:styleId="Style_35" w:type="paragraph">
    <w:name w:val="Standard (user)"/>
    <w:link w:val="Style_35_ch"/>
    <w:pPr>
      <w:widowControl w:val="1"/>
      <w:spacing w:line="100" w:lineRule="atLeast"/>
      <w:ind/>
    </w:pPr>
  </w:style>
  <w:style w:styleId="Style_35_ch" w:type="character">
    <w:name w:val="Standard (user)"/>
    <w:link w:val="Style_35"/>
  </w:style>
  <w:style w:styleId="Style_51" w:type="paragraph">
    <w:name w:val="WW8Num52z0"/>
    <w:link w:val="Style_51_ch"/>
    <w:rPr>
      <w:rFonts w:ascii="TimesNewRomanPSMT, 'MS PMincho'" w:hAnsi="TimesNewRomanPSMT, 'MS PMincho'"/>
      <w:sz w:val="24"/>
    </w:rPr>
  </w:style>
  <w:style w:styleId="Style_51_ch" w:type="character">
    <w:name w:val="WW8Num52z0"/>
    <w:link w:val="Style_51"/>
    <w:rPr>
      <w:rFonts w:ascii="TimesNewRomanPSMT, 'MS PMincho'" w:hAnsi="TimesNewRomanPSMT, 'MS PMincho'"/>
      <w:sz w:val="24"/>
    </w:rPr>
  </w:style>
  <w:style w:styleId="Style_52" w:type="paragraph">
    <w:name w:val="Title"/>
    <w:next w:val="Style_5"/>
    <w:link w:val="Style_5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sz w:val="40"/>
    </w:rPr>
  </w:style>
  <w:style w:styleId="Style_53" w:type="paragraph">
    <w:name w:val="heading 4"/>
    <w:next w:val="Style_5"/>
    <w:link w:val="Style_5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3_ch" w:type="character">
    <w:name w:val="heading 4"/>
    <w:link w:val="Style_53"/>
    <w:rPr>
      <w:rFonts w:ascii="XO Thames" w:hAnsi="XO Thames"/>
      <w:b w:val="1"/>
      <w:sz w:val="24"/>
    </w:rPr>
  </w:style>
  <w:style w:styleId="Style_3" w:type="paragraph">
    <w:name w:val="Strong Emphasis"/>
    <w:link w:val="Style_3_ch"/>
    <w:rPr>
      <w:b w:val="1"/>
    </w:rPr>
  </w:style>
  <w:style w:styleId="Style_3_ch" w:type="character">
    <w:name w:val="Strong Emphasis"/>
    <w:link w:val="Style_3"/>
    <w:rPr>
      <w:b w:val="1"/>
    </w:rPr>
  </w:style>
  <w:style w:styleId="Style_8" w:type="paragraph">
    <w:name w:val="Standard"/>
    <w:link w:val="Style_8_ch"/>
    <w:pPr>
      <w:widowControl w:val="1"/>
      <w:ind/>
    </w:pPr>
  </w:style>
  <w:style w:styleId="Style_8_ch" w:type="character">
    <w:name w:val="Standard"/>
    <w:link w:val="Style_8"/>
  </w:style>
  <w:style w:styleId="Style_54" w:type="paragraph">
    <w:name w:val="heading 2"/>
    <w:next w:val="Style_5"/>
    <w:link w:val="Style_5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4_ch" w:type="character">
    <w:name w:val="heading 2"/>
    <w:link w:val="Style_54"/>
    <w:rPr>
      <w:rFonts w:ascii="XO Thames" w:hAnsi="XO Thames"/>
      <w:b w:val="1"/>
      <w:sz w:val="28"/>
    </w:rPr>
  </w:style>
  <w:style w:default="1" w:styleId="Style_5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2025-02-28T08:16:39Z</dcterms:modified>
</cp:coreProperties>
</file>