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1657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5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 внесении изменений в проект планировки территории западной и юго-западной части города Магнитогорска, утвержденный постановлением администрации города от 29.06.2012 №8505-П, в границах улиц Привольная, Кондратовской, Благодатная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(в редакции от 25.12.2023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2301), </w:t>
      </w:r>
      <w:r>
        <w:rPr>
          <w:rFonts w:ascii="Times New Roman" w:hAnsi="Times New Roman"/>
          <w:sz w:val="28"/>
        </w:rPr>
        <w:t xml:space="preserve">оповещением администрации города о начале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по документации о </w:t>
      </w:r>
      <w:r>
        <w:rPr>
          <w:rFonts w:ascii="Times New Roman" w:hAnsi="Times New Roman"/>
          <w:sz w:val="28"/>
        </w:rPr>
        <w:t>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от 29.06.2012 №8505-П, в границах улиц Привольная, Кондратовской, Благодатная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10.01.2025 №2, с учетом протокола общественных обсуждений от 07.02.2025 и заключения о результатах общественных обсуждений от 07.02.2025, опубликованного в газете «Магнитогорский рабочий» от 07.02.2025 №14, руководствуясь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документацию о </w:t>
      </w:r>
      <w:r>
        <w:rPr>
          <w:rFonts w:ascii="Times New Roman" w:hAnsi="Times New Roman"/>
          <w:sz w:val="28"/>
        </w:rPr>
        <w:t xml:space="preserve">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29.06.2012 №8505-П, в границах улиц Привольная, Кондратовской, Благодатная</w:t>
      </w:r>
      <w:r>
        <w:rPr>
          <w:rFonts w:ascii="Times New Roman" w:hAnsi="Times New Roman"/>
          <w:sz w:val="28"/>
        </w:rPr>
        <w:t>, шифр: МК-26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, выполненный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ИП Петуниной Е.В.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характеристиках планируемого развития территории, о характеристиках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планировки территории. </w:t>
      </w:r>
      <w:r>
        <w:rPr>
          <w:rFonts w:ascii="Times New Roman" w:hAnsi="Times New Roman"/>
          <w:sz w:val="28"/>
        </w:rPr>
        <w:t>Ч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ертеж красных </w:t>
      </w:r>
      <w:r>
        <w:rPr>
          <w:rFonts w:ascii="Times New Roman" w:hAnsi="Times New Roman"/>
          <w:sz w:val="28"/>
        </w:rPr>
        <w:t>линий</w:t>
      </w:r>
      <w:r>
        <w:rPr>
          <w:rFonts w:ascii="Times New Roman" w:hAnsi="Times New Roman"/>
          <w:sz w:val="28"/>
        </w:rPr>
        <w:t xml:space="preserve"> М 1:1000 согласно приложению №3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Вр-2047743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4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2025-02-25T05:39:02Z</dcterms:modified>
</cp:coreProperties>
</file>