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bookmarkStart w:id="1" w:name="_GoBack_Копия_1"/>
      <w:bookmarkEnd w:id="1"/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1660</w:t>
      </w:r>
      <w:r>
        <w:rPr>
          <w:spacing w:val="-4"/>
          <w:sz w:val="28"/>
        </w:rPr>
        <w:t>-П</w:t>
      </w:r>
    </w:p>
    <w:p w14:paraId="09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4252"/>
        <w:jc w:val="left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отказе в предоставлении разрешения на 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Терентьевой Н.Г.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10.01.2025 № СИЭР:9733</w:t>
      </w:r>
      <w:r>
        <w:rPr>
          <w:rFonts w:ascii="Times New Roman" w:hAnsi="Times New Roman"/>
          <w:b w:val="0"/>
          <w:sz w:val="28"/>
        </w:rPr>
        <w:t xml:space="preserve">, оповещения о начале общественных обсуждений, опубликованного в газете «Магнитогорский рабочий» от 17.01.2025 № 5, заключения о результатах общественных обсуждений от 14.02.2025, опубликованного в газете «Магнитогорский рабочий» от 14.02.2025 № 17,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21</w:t>
      </w:r>
      <w:r>
        <w:rPr>
          <w:rFonts w:ascii="Times New Roman" w:hAnsi="Times New Roman"/>
          <w:b w:val="0"/>
          <w:color w:val="000000"/>
          <w:sz w:val="28"/>
        </w:rPr>
        <w:t>.02.2025 № АГ-03/</w:t>
      </w:r>
      <w:r>
        <w:rPr>
          <w:rFonts w:ascii="Times New Roman" w:hAnsi="Times New Roman"/>
          <w:b w:val="0"/>
          <w:color w:val="000000"/>
          <w:sz w:val="28"/>
        </w:rPr>
        <w:t>302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пункта 1 </w:t>
      </w:r>
      <w:r>
        <w:rPr>
          <w:rFonts w:ascii="Times New Roman" w:hAnsi="Times New Roman"/>
          <w:b w:val="0"/>
          <w:sz w:val="28"/>
        </w:rPr>
        <w:t>статьи 40 Градостроительного кодекса Российской Федерации в части отсутствия подтверждения неблагоприятных для застройки конфигурации, инженерно-геологических или иных характеристик земельного участка с кадастровым номером 74:33:0123011:15, руководствуясь Уставом города Магнитогорска,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Отказать в предоставлении разрешения </w:t>
      </w:r>
      <w:r>
        <w:rPr>
          <w:rFonts w:ascii="Times New Roman" w:hAnsi="Times New Roman"/>
          <w:b w:val="0"/>
          <w:sz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b w:val="0"/>
          <w:sz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(уменьшение отступов до 1,3 метров с юго-западной стороны) на земельном участке,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b w:val="0"/>
          <w:sz w:val="28"/>
        </w:rPr>
        <w:t xml:space="preserve">с кадастровым номером 74:33:0123011:15, расположенном: Челябинская область, г. Магнитогорск (адрес ориентира: Челябинская область, </w:t>
      </w:r>
      <w:r>
        <w:br/>
      </w:r>
      <w:r>
        <w:rPr>
          <w:rFonts w:ascii="Times New Roman" w:hAnsi="Times New Roman"/>
          <w:b w:val="0"/>
          <w:sz w:val="28"/>
        </w:rPr>
        <w:t>г. Магнитогорск, ул. Малая, д. 2)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Вр-2049253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Указатель"/>
    <w:basedOn w:val="Style_3"/>
    <w:link w:val="Style_8_ch"/>
    <w:rPr>
      <w:rFonts w:ascii="PT Astra Serif" w:hAnsi="PT Astra Serif"/>
    </w:rPr>
  </w:style>
  <w:style w:styleId="Style_8_ch" w:type="character">
    <w:name w:val="Указатель"/>
    <w:basedOn w:val="Style_3_ch"/>
    <w:link w:val="Style_8"/>
    <w:rPr>
      <w:rFonts w:ascii="PT Astra Serif" w:hAnsi="PT Astra Serif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Верхний колонтитул Знак"/>
    <w:basedOn w:val="Style_12"/>
    <w:link w:val="Style_11_ch"/>
  </w:style>
  <w:style w:styleId="Style_11_ch" w:type="character">
    <w:name w:val="Верхний колонтитул Знак"/>
    <w:basedOn w:val="Style_12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Колонтитул"/>
    <w:basedOn w:val="Style_3"/>
    <w:link w:val="Style_13_ch"/>
  </w:style>
  <w:style w:styleId="Style_13_ch" w:type="character">
    <w:name w:val="Колонтитул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Нижний колонтитул Знак"/>
    <w:basedOn w:val="Style_12"/>
    <w:link w:val="Style_24_ch"/>
  </w:style>
  <w:style w:styleId="Style_24_ch" w:type="character">
    <w:name w:val="Нижний колонтитул Знак"/>
    <w:basedOn w:val="Style_12_ch"/>
    <w:link w:val="Style_24"/>
  </w:style>
  <w:style w:styleId="Style_25" w:type="paragraph">
    <w:name w:val="List"/>
    <w:basedOn w:val="Style_26"/>
    <w:link w:val="Style_25_ch"/>
    <w:rPr>
      <w:rFonts w:ascii="PT Astra Serif" w:hAnsi="PT Astra Serif"/>
    </w:rPr>
  </w:style>
  <w:style w:styleId="Style_25_ch" w:type="character">
    <w:name w:val="List"/>
    <w:basedOn w:val="Style_26_ch"/>
    <w:link w:val="Style_25"/>
    <w:rPr>
      <w:rFonts w:ascii="PT Astra Serif" w:hAnsi="PT Astra Serif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6" w:type="paragraph">
    <w:name w:val="Body Text"/>
    <w:basedOn w:val="Style_3"/>
    <w:link w:val="Style_26_ch"/>
    <w:pPr>
      <w:spacing w:after="140" w:before="0" w:line="276" w:lineRule="auto"/>
      <w:ind/>
    </w:pPr>
  </w:style>
  <w:style w:styleId="Style_26_ch" w:type="character">
    <w:name w:val="Body Text"/>
    <w:basedOn w:val="Style_3_ch"/>
    <w:link w:val="Style_26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Balloon Text"/>
    <w:basedOn w:val="Style_3"/>
    <w:link w:val="Style_30_ch"/>
    <w:pPr>
      <w:spacing w:after="0" w:before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Заголовок"/>
    <w:basedOn w:val="Style_3"/>
    <w:next w:val="Style_26"/>
    <w:link w:val="Style_3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2_ch" w:type="character">
    <w:name w:val="Заголовок"/>
    <w:basedOn w:val="Style_3_ch"/>
    <w:link w:val="Style_32"/>
    <w:rPr>
      <w:rFonts w:ascii="PT Astra Serif" w:hAnsi="PT Astra Serif"/>
      <w:sz w:val="28"/>
    </w:rPr>
  </w:style>
  <w:style w:styleId="Style_33" w:type="paragraph">
    <w:name w:val="Caption"/>
    <w:basedOn w:val="Style_3"/>
    <w:link w:val="Style_33_ch"/>
    <w:pPr>
      <w:spacing w:after="120" w:before="120"/>
      <w:ind/>
    </w:pPr>
    <w:rPr>
      <w:rFonts w:ascii="PT Astra Serif" w:hAnsi="PT Astra Serif"/>
      <w:i w:val="1"/>
      <w:sz w:val="24"/>
    </w:rPr>
  </w:style>
  <w:style w:styleId="Style_33_ch" w:type="character">
    <w:name w:val="Caption"/>
    <w:basedOn w:val="Style_3_ch"/>
    <w:link w:val="Style_33"/>
    <w:rPr>
      <w:rFonts w:ascii="PT Astra Serif" w:hAnsi="PT Astra Serif"/>
      <w:i w:val="1"/>
      <w:sz w:val="24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2025-02-24T09:50:09Z</dcterms:modified>
</cp:coreProperties>
</file>