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 w:line="240" w:lineRule="auto"/>
        <w:ind w:firstLine="0" w:left="102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</w:t>
      </w:r>
      <w:r>
        <w:rPr>
          <w:rFonts w:ascii="Times New Roman" w:hAnsi="Times New Roman"/>
          <w:sz w:val="24"/>
        </w:rPr>
        <w:t xml:space="preserve"> </w:t>
      </w:r>
    </w:p>
    <w:p w14:paraId="02000000">
      <w:pPr>
        <w:spacing w:after="0" w:before="0" w:line="240" w:lineRule="auto"/>
        <w:ind w:firstLine="0" w:left="102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</w:t>
      </w:r>
      <w:r>
        <w:rPr>
          <w:rFonts w:ascii="Times New Roman" w:hAnsi="Times New Roman"/>
          <w:sz w:val="24"/>
        </w:rPr>
        <w:t xml:space="preserve">администрации </w:t>
      </w:r>
    </w:p>
    <w:p w14:paraId="03000000">
      <w:pPr>
        <w:spacing w:after="0" w:before="0" w:line="240" w:lineRule="auto"/>
        <w:ind w:firstLine="0" w:left="102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города </w:t>
      </w:r>
      <w:r>
        <w:rPr>
          <w:rFonts w:ascii="Times New Roman" w:hAnsi="Times New Roman"/>
          <w:sz w:val="24"/>
        </w:rPr>
        <w:t>Магнитогорска</w:t>
      </w:r>
    </w:p>
    <w:p w14:paraId="04000000">
      <w:pPr>
        <w:spacing w:after="0" w:before="0" w:line="240" w:lineRule="auto"/>
        <w:ind w:firstLine="0" w:left="102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20.02.2025 № 1541-П</w:t>
      </w:r>
    </w:p>
    <w:p w14:paraId="05000000">
      <w:pPr>
        <w:spacing w:after="0" w:before="0" w:line="240" w:lineRule="auto"/>
        <w:ind w:firstLine="0" w:left="10205"/>
        <w:rPr>
          <w:rFonts w:ascii="Times New Roman" w:hAnsi="Times New Roman"/>
          <w:sz w:val="24"/>
        </w:rPr>
      </w:pPr>
    </w:p>
    <w:p w14:paraId="06000000">
      <w:pPr>
        <w:spacing w:after="0" w:before="0" w:line="240" w:lineRule="auto"/>
        <w:ind w:firstLine="0" w:left="102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№1 </w:t>
      </w:r>
    </w:p>
    <w:p w14:paraId="07000000">
      <w:pPr>
        <w:spacing w:after="0" w:before="0" w:line="240" w:lineRule="auto"/>
        <w:ind w:firstLine="0" w:left="102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муниципальной </w:t>
      </w:r>
      <w:r>
        <w:rPr>
          <w:rFonts w:ascii="Times New Roman" w:hAnsi="Times New Roman"/>
          <w:sz w:val="24"/>
        </w:rPr>
        <w:t xml:space="preserve">программе </w:t>
      </w:r>
    </w:p>
    <w:p w14:paraId="08000000">
      <w:pPr>
        <w:spacing w:after="0" w:before="0" w:line="240" w:lineRule="auto"/>
        <w:ind w:firstLine="0" w:left="102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 xml:space="preserve">Выполнение функций по управлению, владению, </w:t>
      </w:r>
      <w:r>
        <w:rPr>
          <w:rFonts w:ascii="Times New Roman" w:hAnsi="Times New Roman"/>
          <w:sz w:val="24"/>
        </w:rPr>
        <w:t xml:space="preserve">пользованию и распоряжению муниципальным </w:t>
      </w:r>
      <w:r>
        <w:rPr>
          <w:rFonts w:ascii="Times New Roman" w:hAnsi="Times New Roman"/>
          <w:sz w:val="24"/>
        </w:rPr>
        <w:t xml:space="preserve">имуществом в городе </w:t>
      </w:r>
    </w:p>
    <w:p w14:paraId="09000000">
      <w:pPr>
        <w:spacing w:after="0" w:before="0" w:line="240" w:lineRule="auto"/>
        <w:ind w:firstLine="0" w:left="102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Магнитогорске</w:t>
      </w:r>
      <w:r>
        <w:rPr>
          <w:rFonts w:ascii="Times New Roman" w:hAnsi="Times New Roman"/>
          <w:sz w:val="24"/>
        </w:rPr>
        <w:t xml:space="preserve">» на </w:t>
      </w:r>
      <w:r>
        <w:rPr>
          <w:rFonts w:ascii="Times New Roman" w:hAnsi="Times New Roman"/>
          <w:sz w:val="24"/>
        </w:rPr>
        <w:t>2025 – 2030 годы</w:t>
      </w:r>
    </w:p>
    <w:p w14:paraId="0A000000">
      <w:pPr>
        <w:pStyle w:val="Style_1"/>
        <w:spacing w:after="0" w:before="0" w:line="240" w:lineRule="auto"/>
        <w:ind/>
        <w:rPr>
          <w:rFonts w:ascii="Times New Roman" w:hAnsi="Times New Roman"/>
          <w:sz w:val="28"/>
        </w:rPr>
      </w:pPr>
      <w:bookmarkStart w:id="1" w:name="P491"/>
      <w:bookmarkEnd w:id="1"/>
    </w:p>
    <w:p w14:paraId="0B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ПАСПОРТ</w:t>
      </w:r>
    </w:p>
    <w:p w14:paraId="0C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</w:t>
      </w:r>
    </w:p>
    <w:p w14:paraId="0D000000">
      <w:pPr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6282F"/>
          <w:sz w:val="28"/>
        </w:rPr>
        <w:t>«Выполнение функций по управлению, владению, пользованию и распоряжению муниципальным имуществом</w:t>
      </w:r>
      <w:r>
        <w:br/>
      </w:r>
      <w:r>
        <w:rPr>
          <w:rFonts w:ascii="Times New Roman" w:hAnsi="Times New Roman"/>
          <w:color w:val="26282F"/>
          <w:sz w:val="28"/>
        </w:rPr>
        <w:t>в городе Магнитогорске»</w:t>
      </w:r>
    </w:p>
    <w:p w14:paraId="0E000000">
      <w:pPr>
        <w:spacing w:after="0" w:before="0" w:line="240" w:lineRule="auto"/>
        <w:ind/>
        <w:jc w:val="center"/>
        <w:rPr>
          <w:rFonts w:ascii="Times New Roman" w:hAnsi="Times New Roman"/>
          <w:strike w:val="1"/>
          <w:sz w:val="28"/>
        </w:rPr>
      </w:pPr>
      <w:r>
        <w:rPr>
          <w:rFonts w:ascii="Times New Roman" w:hAnsi="Times New Roman"/>
          <w:sz w:val="28"/>
        </w:rPr>
        <w:t xml:space="preserve"> на 2025 – 2030 годы</w:t>
      </w:r>
    </w:p>
    <w:p w14:paraId="0F000000">
      <w:pPr>
        <w:pStyle w:val="Style_1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10000000">
      <w:pPr>
        <w:pStyle w:val="Style_1"/>
        <w:spacing w:after="0" w:before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Основные положения</w:t>
      </w:r>
    </w:p>
    <w:p w14:paraId="11000000">
      <w:pPr>
        <w:pStyle w:val="Style_1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tbl>
      <w:tblPr>
        <w:tblStyle w:val="Style_2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5"/>
        <w:gridCol w:w="3034"/>
        <w:gridCol w:w="7513"/>
      </w:tblGrid>
      <w:t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pStyle w:val="Style_1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Куратор муниципальной программы</w:t>
            </w:r>
          </w:p>
        </w:tc>
        <w:tc>
          <w:tcPr>
            <w:tcW w:type="dxa" w:w="1054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главы города, курирующий сферу имущественных вопросов</w:t>
            </w:r>
          </w:p>
          <w:p w14:paraId="14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1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муниципальной программы</w:t>
            </w:r>
          </w:p>
        </w:tc>
        <w:tc>
          <w:tcPr>
            <w:tcW w:type="dxa" w:w="1054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00000">
            <w:pPr>
              <w:pStyle w:val="Style_1"/>
              <w:spacing w:after="0" w:before="0" w:line="240" w:lineRule="auto"/>
              <w:ind/>
              <w:jc w:val="both"/>
              <w:rPr>
                <w:rFonts w:ascii="Times New Roman" w:hAnsi="Times New Roman"/>
                <w:strike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1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муниципальной программы</w:t>
            </w:r>
          </w:p>
        </w:tc>
        <w:tc>
          <w:tcPr>
            <w:tcW w:type="dxa" w:w="1054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pStyle w:val="Style_1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1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Период реализации муниципальной программы</w:t>
            </w:r>
          </w:p>
        </w:tc>
        <w:tc>
          <w:tcPr>
            <w:tcW w:type="dxa" w:w="1054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pStyle w:val="Style_1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2025-2030</w:t>
            </w:r>
          </w:p>
        </w:tc>
      </w:tr>
      <w:tr>
        <w:trPr>
          <w:trHeight w:hRule="atLeast" w:val="1466"/>
        </w:trP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1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Цели/задачи муниципальной программы</w:t>
            </w:r>
          </w:p>
        </w:tc>
        <w:tc>
          <w:tcPr>
            <w:tcW w:type="dxa" w:w="30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1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Цель </w:t>
            </w:r>
            <w:r>
              <w:rPr>
                <w:rStyle w:val="Style_3_ch"/>
                <w:rFonts w:ascii="Times New Roman" w:hAnsi="Times New Roman"/>
                <w:sz w:val="28"/>
              </w:rPr>
              <w:t>ведение достоверного учета объектов муниципальной собственности и правоотношений.</w:t>
            </w:r>
          </w:p>
        </w:tc>
        <w:tc>
          <w:tcPr>
            <w:tcW w:type="dxa" w:w="7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Задача 1. </w:t>
            </w:r>
            <w:r>
              <w:rPr>
                <w:rStyle w:val="Style_3_ch"/>
                <w:rFonts w:ascii="Times New Roman" w:hAnsi="Times New Roman"/>
                <w:sz w:val="28"/>
              </w:rPr>
              <w:t>Оптимизировать распоряжение муниципальным имущественным комплексом и земельными отношениями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14:paraId="1E000000">
            <w:pPr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 xml:space="preserve">Задача 2. </w:t>
            </w:r>
            <w:r>
              <w:rPr>
                <w:rStyle w:val="Style_3_ch"/>
                <w:rFonts w:ascii="Times New Roman" w:hAnsi="Times New Roman"/>
                <w:sz w:val="28"/>
              </w:rPr>
              <w:t>Совершенствование системы учета использования муниципального имущества и земельных отношений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14:paraId="1F000000">
            <w:pPr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20000000">
            <w:pPr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Задача 3.  </w:t>
            </w:r>
            <w:r>
              <w:rPr>
                <w:rStyle w:val="Style_3_ch"/>
                <w:rFonts w:ascii="Times New Roman" w:hAnsi="Times New Roman"/>
                <w:sz w:val="28"/>
              </w:rPr>
              <w:t>Регистрация права муниципальной собственности на объекты, учитываемые в Реестре муниципального имущества города Магнитогорска, а также на бесхозяйные объекты и земельные участки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</w:tr>
      <w:t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1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Направления</w:t>
            </w:r>
          </w:p>
        </w:tc>
        <w:tc>
          <w:tcPr>
            <w:tcW w:type="dxa" w:w="1054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1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Направление  1. «Обеспечение управления муниципальным имуществом и земельными отношениями»</w:t>
            </w:r>
          </w:p>
        </w:tc>
      </w:tr>
      <w:t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1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54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1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1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54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1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897 299,8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тыс. руб.</w:t>
            </w:r>
          </w:p>
        </w:tc>
      </w:tr>
      <w:t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1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54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spacing w:after="0" w:before="0" w:line="240" w:lineRule="auto"/>
              <w:ind w:firstLine="72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Нет</w:t>
            </w:r>
          </w:p>
          <w:p w14:paraId="29000000">
            <w:pPr>
              <w:spacing w:after="0" w:before="0" w:line="240" w:lineRule="auto"/>
              <w:ind w:firstLine="72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br/>
            </w:r>
          </w:p>
        </w:tc>
      </w:tr>
    </w:tbl>
    <w:p w14:paraId="2A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bookmarkStart w:id="2" w:name="P530"/>
      <w:bookmarkEnd w:id="2"/>
      <w:r>
        <w:br w:type="page"/>
      </w:r>
    </w:p>
    <w:p w14:paraId="2B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</w:p>
    <w:p w14:paraId="2C000000">
      <w:pPr>
        <w:pStyle w:val="Style_1"/>
        <w:spacing w:after="0" w:before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Показатели муниципальной программы</w:t>
      </w:r>
    </w:p>
    <w:p w14:paraId="2D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2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98"/>
        <w:gridCol w:w="2773"/>
        <w:gridCol w:w="1200"/>
        <w:gridCol w:w="2644"/>
        <w:gridCol w:w="851"/>
        <w:gridCol w:w="850"/>
        <w:gridCol w:w="709"/>
        <w:gridCol w:w="709"/>
        <w:gridCol w:w="822"/>
        <w:gridCol w:w="851"/>
        <w:gridCol w:w="2232"/>
      </w:tblGrid>
      <w:tr>
        <w:tc>
          <w:tcPr>
            <w:tcW w:type="dxa" w:w="49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type="dxa" w:w="27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показателя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Единица измерения</w:t>
            </w:r>
          </w:p>
        </w:tc>
        <w:tc>
          <w:tcPr>
            <w:tcW w:type="dxa" w:w="26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79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Значение показателя по годам</w:t>
            </w:r>
          </w:p>
        </w:tc>
        <w:tc>
          <w:tcPr>
            <w:tcW w:type="dxa" w:w="22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49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2028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before="0" w:line="240" w:lineRule="auto"/>
              <w:ind w:firstLine="0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before="0" w:line="240" w:lineRule="auto"/>
              <w:ind w:firstLine="0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2030</w:t>
            </w:r>
          </w:p>
        </w:tc>
        <w:tc>
          <w:tcPr>
            <w:tcW w:type="dxa" w:w="22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288"/>
        </w:trP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2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22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</w:tr>
      <w:tr>
        <w:tc>
          <w:tcPr>
            <w:tcW w:type="dxa" w:w="1413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Цель: </w:t>
            </w:r>
            <w:r>
              <w:rPr>
                <w:rStyle w:val="Style_3_ch"/>
                <w:rFonts w:ascii="Times New Roman" w:hAnsi="Times New Roman"/>
                <w:sz w:val="28"/>
              </w:rPr>
              <w:t>ведение достоверного учета объектов муниципальной собственности и правоотношений.</w:t>
            </w:r>
          </w:p>
        </w:tc>
      </w:tr>
      <w:t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</w:t>
            </w:r>
          </w:p>
        </w:tc>
        <w:tc>
          <w:tcPr>
            <w:tcW w:type="dxa" w:w="2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проведенных торгов по муниципальному имуществу и земельным участкам в процентах к общему количеству запланированных торгов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  <w:p w14:paraId="49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22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1.2</w:t>
            </w:r>
          </w:p>
        </w:tc>
        <w:tc>
          <w:tcPr>
            <w:tcW w:type="dxa" w:w="2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 выполнения плановых показателей по расходам на содержание муниципального имущества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22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1.3</w:t>
            </w:r>
          </w:p>
        </w:tc>
        <w:tc>
          <w:tcPr>
            <w:tcW w:type="dxa" w:w="2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от проведенных проверок муниципальных зданий и помещений в процентах к общему количеству запланированных проверок для контроля за использованием муниципального имущества (за исключением земельных отношений)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2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spacing w:after="0" w:before="0" w:line="240" w:lineRule="auto"/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22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</w:tbl>
    <w:p w14:paraId="68000000">
      <w:pPr>
        <w:pStyle w:val="Style_1"/>
        <w:pageBreakBefore w:val="1"/>
        <w:spacing w:after="0" w:before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bookmarkStart w:id="3" w:name="P688"/>
      <w:bookmarkEnd w:id="3"/>
      <w:r>
        <w:br w:type="page"/>
      </w:r>
      <w:r>
        <w:rPr>
          <w:rFonts w:ascii="Times New Roman" w:hAnsi="Times New Roman"/>
          <w:sz w:val="28"/>
        </w:rPr>
        <w:t>3. План достижения показателей</w:t>
      </w:r>
    </w:p>
    <w:p w14:paraId="69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 в 2025 году</w:t>
      </w:r>
    </w:p>
    <w:p w14:paraId="6A000000">
      <w:pPr>
        <w:pStyle w:val="Style_1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79"/>
        <w:gridCol w:w="2274"/>
        <w:gridCol w:w="1275"/>
        <w:gridCol w:w="636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987"/>
      </w:tblGrid>
      <w:tr>
        <w:tc>
          <w:tcPr>
            <w:tcW w:type="dxa" w:w="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  <w:p w14:paraId="6C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п/п</w:t>
            </w:r>
          </w:p>
        </w:tc>
        <w:tc>
          <w:tcPr>
            <w:tcW w:type="dxa" w:w="2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Показатели муниципальной программы</w:t>
            </w:r>
          </w:p>
        </w:tc>
        <w:tc>
          <w:tcPr>
            <w:tcW w:type="dxa" w:w="12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Единица измерения</w:t>
            </w:r>
          </w:p>
        </w:tc>
        <w:tc>
          <w:tcPr>
            <w:tcW w:type="dxa" w:w="83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Плановые значения по месяцам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конец</w:t>
            </w:r>
          </w:p>
          <w:p w14:paraId="71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 года</w:t>
            </w:r>
          </w:p>
        </w:tc>
      </w:tr>
      <w:tr>
        <w:tc>
          <w:tcPr>
            <w:tcW w:type="dxa" w:w="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</w:tr>
      <w:tr>
        <w:trPr>
          <w:trHeight w:hRule="exact" w:val="283"/>
        </w:trP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6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проведенных торгов по муниципальному имуществу и земельным участкам в процентах к общему количеству запланированных торгов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6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100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Процент выполнения плановых показателей по расходам на содержание </w:t>
            </w:r>
            <w:r>
              <w:rPr>
                <w:rFonts w:ascii="Times New Roman" w:hAnsi="Times New Roman"/>
                <w:sz w:val="28"/>
              </w:rPr>
              <w:t>муниципального имущества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6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90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от проведенных проверок муниципальных зданий и помещений в процентах к общему количеству запланированных проверок для контроля за использованием муниципального имущества (за исключением земельных отношений)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6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1"/>
              <w:spacing w:after="0" w:before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100</w:t>
            </w:r>
          </w:p>
        </w:tc>
      </w:tr>
    </w:tbl>
    <w:p w14:paraId="BA000000">
      <w:pPr>
        <w:pStyle w:val="Style_1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  <w:bookmarkStart w:id="4" w:name="P804"/>
      <w:bookmarkEnd w:id="4"/>
    </w:p>
    <w:p w14:paraId="BB000000">
      <w:pPr>
        <w:pageBreakBefore w:val="1"/>
        <w:widowControl w:val="0"/>
        <w:spacing w:after="0" w:before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 Структура муниципальной программы</w:t>
      </w:r>
    </w:p>
    <w:p w14:paraId="BC000000">
      <w:pPr>
        <w:widowControl w:val="0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8"/>
        <w:gridCol w:w="7038"/>
        <w:gridCol w:w="3762"/>
        <w:gridCol w:w="2912"/>
      </w:tblGrid>
      <w:tr>
        <w:trPr>
          <w:tblHeader/>
        </w:trP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type="dxa" w:w="7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Задачи структурного элемента</w:t>
            </w:r>
          </w:p>
        </w:tc>
        <w:tc>
          <w:tcPr>
            <w:tcW w:type="dxa" w:w="3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2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Связь с показателями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7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3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2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>
        <w:tc>
          <w:tcPr>
            <w:tcW w:type="dxa" w:w="1456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 Направление  «Управление муниципальным имуществом и земельными отношениями»</w:t>
            </w:r>
          </w:p>
        </w:tc>
      </w:tr>
      <w:tr>
        <w:tc>
          <w:tcPr>
            <w:tcW w:type="dxa" w:w="1456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widowControl w:val="0"/>
              <w:numPr>
                <w:ilvl w:val="1"/>
                <w:numId w:val="1"/>
              </w:numPr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Комплекс процессных мероприятий  «Управление муниципальным имуществом и земельными отношениями»</w:t>
            </w:r>
          </w:p>
        </w:tc>
      </w:tr>
      <w:tr>
        <w:tc>
          <w:tcPr>
            <w:tcW w:type="dxa" w:w="78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667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 реализации: 2025 – 2030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1.1.1.</w:t>
            </w:r>
          </w:p>
        </w:tc>
        <w:tc>
          <w:tcPr>
            <w:tcW w:type="dxa" w:w="7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1. Оптимизировать распоряжение муниципальным имущественным комплексом и земельными отношениями:</w:t>
            </w:r>
          </w:p>
        </w:tc>
        <w:tc>
          <w:tcPr>
            <w:tcW w:type="dxa" w:w="3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color w:val="C55A11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  <w:highlight w:val="white"/>
              </w:rPr>
              <w:t>Повышение эффективности использования муниципального имущества и земельными отношениями</w:t>
            </w:r>
          </w:p>
        </w:tc>
        <w:tc>
          <w:tcPr>
            <w:tcW w:type="dxa" w:w="2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проведенных торгов по муниципальному имуществу и земельным участок в процентах к общему количеству запланированных торгов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1.2.1.</w:t>
            </w:r>
          </w:p>
        </w:tc>
        <w:tc>
          <w:tcPr>
            <w:tcW w:type="dxa" w:w="7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2. Совершенствование системы учета использования муниципального имущества и земельных отношений</w:t>
            </w:r>
          </w:p>
        </w:tc>
        <w:tc>
          <w:tcPr>
            <w:tcW w:type="dxa" w:w="3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  <w:highlight w:val="white"/>
              </w:rPr>
              <w:t>Повышение эффективности использования муниципального имущества и земельными отношениями</w:t>
            </w:r>
          </w:p>
        </w:tc>
        <w:tc>
          <w:tcPr>
            <w:tcW w:type="dxa" w:w="2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widowControl w:val="0"/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 выполнения плановых показателей по расходам на содержание муниципального имущества</w:t>
            </w:r>
          </w:p>
        </w:tc>
      </w:tr>
      <w:tr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1.2.2.</w:t>
            </w:r>
          </w:p>
        </w:tc>
        <w:tc>
          <w:tcPr>
            <w:tcW w:type="dxa" w:w="7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3.  Регистрация права муниципальной собственности на объекты, учитываемые в Реестре муниципального имущества города Магнитогорска, а также на бесхозяйные объекты и земельные участки.</w:t>
            </w:r>
          </w:p>
        </w:tc>
        <w:tc>
          <w:tcPr>
            <w:tcW w:type="dxa" w:w="3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Вовлечение в хозяйственный оборот  муниципального имущества</w:t>
            </w:r>
          </w:p>
        </w:tc>
        <w:tc>
          <w:tcPr>
            <w:tcW w:type="dxa" w:w="2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от проведенных проверок муниципальных зданий и помещений в процентах к общему количеству запланированных проверок для контроля за использованием муниципального имущества (за исключением земельных отношений)</w:t>
            </w:r>
          </w:p>
        </w:tc>
      </w:tr>
    </w:tbl>
    <w:p w14:paraId="D5000000">
      <w:pPr>
        <w:widowControl w:val="0"/>
        <w:spacing w:after="0" w:before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bookmarkStart w:id="5" w:name="P877"/>
      <w:bookmarkEnd w:id="5"/>
    </w:p>
    <w:p w14:paraId="D6000000">
      <w:pPr>
        <w:widowControl w:val="0"/>
        <w:spacing w:after="0" w:before="0" w:line="240" w:lineRule="auto"/>
        <w:ind/>
        <w:jc w:val="center"/>
        <w:outlineLvl w:val="1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5. Финансовое обеспечение муниципальной программы</w:t>
      </w:r>
    </w:p>
    <w:p w14:paraId="D7000000">
      <w:pPr>
        <w:widowControl w:val="0"/>
        <w:spacing w:after="0" w:before="0" w:line="240" w:lineRule="auto"/>
        <w:ind/>
        <w:jc w:val="center"/>
        <w:rPr>
          <w:rFonts w:ascii="Times New Roman" w:hAnsi="Times New Roman"/>
          <w:color w:val="C55A11"/>
          <w:sz w:val="24"/>
        </w:rPr>
      </w:pPr>
    </w:p>
    <w:tbl>
      <w:tblPr>
        <w:tblStyle w:val="Style_4"/>
        <w:tblW w:type="auto" w:w="0"/>
        <w:jc w:val="left"/>
        <w:tblInd w:type="dxa" w:w="0"/>
        <w:tblLayout w:type="fixed"/>
      </w:tblPr>
      <w:tblGrid>
        <w:gridCol w:w="3964"/>
        <w:gridCol w:w="1560"/>
        <w:gridCol w:w="1701"/>
        <w:gridCol w:w="1559"/>
        <w:gridCol w:w="1559"/>
        <w:gridCol w:w="1559"/>
        <w:gridCol w:w="1701"/>
        <w:gridCol w:w="1560"/>
      </w:tblGrid>
      <w:tr>
        <w:tc>
          <w:tcPr>
            <w:tcW w:type="dxa" w:w="39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0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bookmarkStart w:id="6" w:name="P1382"/>
            <w:bookmarkEnd w:id="6"/>
            <w:r>
              <w:rPr>
                <w:rFonts w:ascii="Times New Roman" w:hAnsi="Times New Roman"/>
                <w:sz w:val="28"/>
              </w:rPr>
              <w:t>Источник финансового обеспечения</w:t>
            </w:r>
          </w:p>
        </w:tc>
        <w:tc>
          <w:tcPr>
            <w:tcW w:type="dxa" w:w="1119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exact" w:val="283"/>
        </w:trPr>
        <w:tc>
          <w:tcPr>
            <w:tcW w:type="dxa" w:w="39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A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B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C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D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E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2029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DF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2030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0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3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1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2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3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4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5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6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7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800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0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 xml:space="preserve"> в </w:t>
            </w:r>
            <w:r>
              <w:rPr>
                <w:rFonts w:ascii="Times New Roman" w:hAnsi="Times New Roman"/>
                <w:sz w:val="28"/>
              </w:rPr>
              <w:t>т.ч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183384,24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135983,2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137558,4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142097,9</w:t>
            </w: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146645,03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151630,95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897299,84</w:t>
            </w:r>
          </w:p>
        </w:tc>
      </w:tr>
      <w:tr>
        <w:tc>
          <w:tcPr>
            <w:tcW w:type="dxa" w:w="3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0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  <w:tr>
        <w:tc>
          <w:tcPr>
            <w:tcW w:type="dxa" w:w="3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0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Областной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  <w:tr>
        <w:tc>
          <w:tcPr>
            <w:tcW w:type="dxa" w:w="3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Местный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183384,24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135983,2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137558,4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142097,9</w:t>
            </w:r>
            <w:r>
              <w:rPr>
                <w:rFonts w:ascii="Times New Roman" w:hAnsi="Times New Roman"/>
                <w:sz w:val="28"/>
              </w:rPr>
              <w:t>0</w:t>
            </w:r>
            <w:bookmarkStart w:id="7" w:name="_GoBack"/>
            <w:bookmarkEnd w:id="7"/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146645,03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151630,95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897299,8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>
        <w:tc>
          <w:tcPr>
            <w:tcW w:type="dxa" w:w="3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Иные источники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  <w:tr>
        <w:tc>
          <w:tcPr>
            <w:tcW w:type="dxa" w:w="3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 налоговых расходов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</w:tbl>
    <w:p w14:paraId="19010000">
      <w:pPr>
        <w:pStyle w:val="Style_1"/>
        <w:spacing w:after="0" w:before="0" w:line="240" w:lineRule="auto"/>
        <w:ind/>
        <w:jc w:val="both"/>
        <w:rPr>
          <w:rFonts w:ascii="Times New Roman" w:hAnsi="Times New Roman"/>
          <w:sz w:val="10"/>
        </w:rPr>
      </w:pPr>
    </w:p>
    <w:sectPr>
      <w:pgSz w:h="11908" w:orient="landscape" w:w="16848"/>
      <w:pgMar w:bottom="1134" w:footer="708" w:gutter="0" w:header="708" w:left="1134" w:right="113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360" w:left="360"/>
      </w:pPr>
    </w:lvl>
    <w:lvl w:ilvl="2">
      <w:start w:val="1"/>
      <w:numFmt w:val="decimal"/>
      <w:lvlText w:val="%1.%2.%3."/>
      <w:lvlJc w:val="left"/>
      <w:pPr>
        <w:ind w:hanging="720" w:left="720"/>
      </w:pPr>
    </w:lvl>
    <w:lvl w:ilvl="3">
      <w:start w:val="1"/>
      <w:numFmt w:val="decimal"/>
      <w:lvlText w:val="%1.%2.%3.%4."/>
      <w:lvlJc w:val="left"/>
      <w:pPr>
        <w:ind w:hanging="720" w:left="720"/>
      </w:pPr>
    </w:lvl>
    <w:lvl w:ilvl="4">
      <w:start w:val="1"/>
      <w:numFmt w:val="decimal"/>
      <w:lvlText w:val="%1.%2.%3.%4.%5."/>
      <w:lvlJc w:val="left"/>
      <w:pPr>
        <w:ind w:hanging="1080" w:left="1080"/>
      </w:pPr>
    </w:lvl>
    <w:lvl w:ilvl="5">
      <w:start w:val="1"/>
      <w:numFmt w:val="decimal"/>
      <w:lvlText w:val="%1.%2.%3.%4.%5.%6."/>
      <w:lvlJc w:val="left"/>
      <w:pPr>
        <w:ind w:hanging="1080" w:left="1080"/>
      </w:pPr>
    </w:lvl>
    <w:lvl w:ilvl="6">
      <w:start w:val="1"/>
      <w:numFmt w:val="decimal"/>
      <w:lvlText w:val="%1.%2.%3.%4.%5.%6.%7."/>
      <w:lvlJc w:val="left"/>
      <w:pPr>
        <w:ind w:hanging="1440" w:left="1440"/>
      </w:pPr>
    </w:lvl>
    <w:lvl w:ilvl="7">
      <w:start w:val="1"/>
      <w:numFmt w:val="decimal"/>
      <w:lvlText w:val="%1.%2.%3.%4.%5.%6.%7.%8."/>
      <w:lvlJc w:val="left"/>
      <w:pPr>
        <w:ind w:hanging="1440" w:left="1440"/>
      </w:pPr>
    </w:lvl>
    <w:lvl w:ilvl="8">
      <w:start w:val="1"/>
      <w:numFmt w:val="decimal"/>
      <w:lvlText w:val="%1.%2.%3.%4.%5.%6.%7.%8.%9."/>
      <w:lvlJc w:val="left"/>
      <w:pPr>
        <w:ind w:hanging="1800" w:left="180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annotation subject"/>
    <w:basedOn w:val="Style_7"/>
    <w:next w:val="Style_7"/>
    <w:link w:val="Style_6_ch"/>
    <w:rPr>
      <w:b w:val="1"/>
    </w:rPr>
  </w:style>
  <w:style w:styleId="Style_6_ch" w:type="character">
    <w:name w:val="annotation subject"/>
    <w:basedOn w:val="Style_7_ch"/>
    <w:link w:val="Style_6"/>
    <w:rPr>
      <w:b w:val="1"/>
    </w:rPr>
  </w:style>
  <w:style w:styleId="Style_8" w:type="paragraph">
    <w:name w:val="Гиперссылка1"/>
    <w:link w:val="Style_8_ch"/>
    <w:rPr>
      <w:color w:val="0000FF"/>
      <w:u w:val="single"/>
    </w:rPr>
  </w:style>
  <w:style w:styleId="Style_8_ch" w:type="character">
    <w:name w:val="Гиперссылка1"/>
    <w:link w:val="Style_8"/>
    <w:rPr>
      <w:color w:val="0000FF"/>
      <w:u w:val="single"/>
    </w:rPr>
  </w:style>
  <w:style w:styleId="Style_9" w:type="paragraph">
    <w:name w:val="toc 2"/>
    <w:next w:val="Style_5"/>
    <w:link w:val="Style_9_ch"/>
    <w:uiPriority w:val="39"/>
    <w:pPr>
      <w:ind w:firstLine="0" w:left="200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Обычный1"/>
    <w:link w:val="Style_10_ch"/>
  </w:style>
  <w:style w:styleId="Style_10_ch" w:type="character">
    <w:name w:val="Обычный1"/>
    <w:link w:val="Style_10"/>
  </w:style>
  <w:style w:styleId="Style_11" w:type="paragraph">
    <w:name w:val="toc 4"/>
    <w:next w:val="Style_5"/>
    <w:link w:val="Style_11_ch"/>
    <w:uiPriority w:val="39"/>
    <w:pPr>
      <w:ind w:firstLine="0" w:left="600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Обычный1"/>
    <w:link w:val="Style_12_ch"/>
  </w:style>
  <w:style w:styleId="Style_12_ch" w:type="character">
    <w:name w:val="Обычный1"/>
    <w:link w:val="Style_12"/>
  </w:style>
  <w:style w:styleId="Style_13" w:type="paragraph">
    <w:name w:val="toc 6"/>
    <w:next w:val="Style_5"/>
    <w:link w:val="Style_13_ch"/>
    <w:uiPriority w:val="39"/>
    <w:pPr>
      <w:ind w:firstLine="0" w:left="1000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5"/>
    <w:link w:val="Style_14_ch"/>
    <w:uiPriority w:val="39"/>
    <w:pPr>
      <w:ind w:firstLine="0" w:left="1200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Обычный1"/>
    <w:link w:val="Style_15_ch"/>
  </w:style>
  <w:style w:styleId="Style_15_ch" w:type="character">
    <w:name w:val="Обычный1"/>
    <w:link w:val="Style_15"/>
  </w:style>
  <w:style w:styleId="Style_16" w:type="paragraph">
    <w:name w:val="Выделение1"/>
    <w:basedOn w:val="Style_17"/>
    <w:link w:val="Style_16_ch"/>
    <w:rPr>
      <w:i w:val="1"/>
    </w:rPr>
  </w:style>
  <w:style w:styleId="Style_16_ch" w:type="character">
    <w:name w:val="Выделение1"/>
    <w:basedOn w:val="Style_17_ch"/>
    <w:link w:val="Style_16"/>
    <w:rPr>
      <w:i w:val="1"/>
    </w:rPr>
  </w:style>
  <w:style w:styleId="Style_18" w:type="paragraph">
    <w:name w:val="Endnote"/>
    <w:link w:val="Style_18_ch"/>
    <w:pPr>
      <w:ind w:firstLine="851" w:left="0"/>
      <w:jc w:val="both"/>
    </w:pPr>
    <w:rPr>
      <w:rFonts w:ascii="XO Thames" w:hAnsi="XO Thames"/>
    </w:rPr>
  </w:style>
  <w:style w:styleId="Style_18_ch" w:type="character">
    <w:name w:val="Endnote"/>
    <w:link w:val="Style_18"/>
    <w:rPr>
      <w:rFonts w:ascii="XO Thames" w:hAnsi="XO Thames"/>
    </w:rPr>
  </w:style>
  <w:style w:styleId="Style_19" w:type="paragraph">
    <w:name w:val="heading 3"/>
    <w:next w:val="Style_5"/>
    <w:link w:val="Style_1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link w:val="Style_19"/>
    <w:rPr>
      <w:rFonts w:ascii="XO Thames" w:hAnsi="XO Thames"/>
      <w:b w:val="1"/>
      <w:sz w:val="26"/>
    </w:rPr>
  </w:style>
  <w:style w:styleId="Style_20" w:type="paragraph">
    <w:name w:val="Строгий1"/>
    <w:basedOn w:val="Style_17"/>
    <w:link w:val="Style_20_ch"/>
    <w:rPr>
      <w:b w:val="1"/>
    </w:rPr>
  </w:style>
  <w:style w:styleId="Style_20_ch" w:type="character">
    <w:name w:val="Строгий1"/>
    <w:basedOn w:val="Style_17_ch"/>
    <w:link w:val="Style_20"/>
    <w:rPr>
      <w:b w:val="1"/>
    </w:rPr>
  </w:style>
  <w:style w:styleId="Style_7" w:type="paragraph">
    <w:name w:val="annotation text"/>
    <w:basedOn w:val="Style_5"/>
    <w:link w:val="Style_7_ch"/>
    <w:pPr>
      <w:spacing w:line="240" w:lineRule="auto"/>
      <w:ind/>
    </w:pPr>
    <w:rPr>
      <w:sz w:val="20"/>
    </w:rPr>
  </w:style>
  <w:style w:styleId="Style_7_ch" w:type="character">
    <w:name w:val="annotation text"/>
    <w:basedOn w:val="Style_5_ch"/>
    <w:link w:val="Style_7"/>
    <w:rPr>
      <w:sz w:val="20"/>
    </w:rPr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21" w:type="paragraph">
    <w:name w:val="toc 3"/>
    <w:next w:val="Style_5"/>
    <w:link w:val="Style_21_ch"/>
    <w:uiPriority w:val="39"/>
    <w:pPr>
      <w:ind w:firstLine="0" w:left="400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22" w:type="paragraph">
    <w:name w:val="annotation reference"/>
    <w:basedOn w:val="Style_23"/>
    <w:link w:val="Style_22_ch"/>
    <w:rPr>
      <w:sz w:val="16"/>
    </w:rPr>
  </w:style>
  <w:style w:styleId="Style_22_ch" w:type="character">
    <w:name w:val="annotation reference"/>
    <w:basedOn w:val="Style_23_ch"/>
    <w:link w:val="Style_22"/>
    <w:rPr>
      <w:sz w:val="16"/>
    </w:rPr>
  </w:style>
  <w:style w:styleId="Style_24" w:type="paragraph">
    <w:name w:val="Гиперссылка1"/>
    <w:link w:val="Style_24_ch"/>
    <w:rPr>
      <w:color w:val="0000FF"/>
      <w:u w:val="single"/>
    </w:rPr>
  </w:style>
  <w:style w:styleId="Style_24_ch" w:type="character">
    <w:name w:val="Гиперссылка1"/>
    <w:link w:val="Style_24"/>
    <w:rPr>
      <w:color w:val="0000FF"/>
      <w:u w:val="single"/>
    </w:rPr>
  </w:style>
  <w:style w:styleId="Style_25" w:type="paragraph">
    <w:name w:val="heading 5"/>
    <w:next w:val="Style_5"/>
    <w:link w:val="Style_2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5_ch" w:type="character">
    <w:name w:val="heading 5"/>
    <w:link w:val="Style_25"/>
    <w:rPr>
      <w:rFonts w:ascii="XO Thames" w:hAnsi="XO Thames"/>
      <w:b w:val="1"/>
    </w:rPr>
  </w:style>
  <w:style w:styleId="Style_26" w:type="paragraph">
    <w:name w:val="Основной шрифт абзаца1"/>
    <w:link w:val="Style_26_ch"/>
  </w:style>
  <w:style w:styleId="Style_26_ch" w:type="character">
    <w:name w:val="Основной шрифт абзаца1"/>
    <w:link w:val="Style_26"/>
  </w:style>
  <w:style w:styleId="Style_1" w:type="paragraph">
    <w:name w:val="ConsPlusNormal"/>
    <w:link w:val="Style_1_ch"/>
    <w:pPr>
      <w:widowControl w:val="0"/>
      <w:spacing w:after="0" w:line="240" w:lineRule="auto"/>
      <w:ind/>
    </w:pPr>
    <w:rPr>
      <w:rFonts w:ascii="Calibri" w:hAnsi="Calibri"/>
    </w:rPr>
  </w:style>
  <w:style w:styleId="Style_1_ch" w:type="character">
    <w:name w:val="ConsPlusNormal"/>
    <w:link w:val="Style_1"/>
    <w:rPr>
      <w:rFonts w:ascii="Calibri" w:hAnsi="Calibri"/>
    </w:rPr>
  </w:style>
  <w:style w:styleId="Style_27" w:type="paragraph">
    <w:name w:val="Знак примечания1"/>
    <w:basedOn w:val="Style_17"/>
    <w:link w:val="Style_27_ch"/>
    <w:rPr>
      <w:sz w:val="16"/>
    </w:rPr>
  </w:style>
  <w:style w:styleId="Style_27_ch" w:type="character">
    <w:name w:val="Знак примечания1"/>
    <w:basedOn w:val="Style_17_ch"/>
    <w:link w:val="Style_27"/>
    <w:rPr>
      <w:sz w:val="16"/>
    </w:rPr>
  </w:style>
  <w:style w:styleId="Style_28" w:type="paragraph">
    <w:name w:val="heading 1"/>
    <w:basedOn w:val="Style_5"/>
    <w:next w:val="Style_5"/>
    <w:link w:val="Style_28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28_ch" w:type="character">
    <w:name w:val="heading 1"/>
    <w:basedOn w:val="Style_5_ch"/>
    <w:link w:val="Style_28"/>
    <w:rPr>
      <w:rFonts w:ascii="Times New Roman CYR" w:hAnsi="Times New Roman CYR"/>
      <w:b w:val="1"/>
      <w:color w:val="26282F"/>
      <w:sz w:val="24"/>
    </w:rPr>
  </w:style>
  <w:style w:styleId="Style_29" w:type="paragraph">
    <w:name w:val="Hyperlink"/>
    <w:link w:val="Style_29_ch"/>
    <w:rPr>
      <w:color w:val="0000FF"/>
      <w:u w:val="single"/>
    </w:rPr>
  </w:style>
  <w:style w:styleId="Style_29_ch" w:type="character">
    <w:name w:val="Hyperlink"/>
    <w:link w:val="Style_29"/>
    <w:rPr>
      <w:color w:val="0000FF"/>
      <w:u w:val="single"/>
    </w:rPr>
  </w:style>
  <w:style w:styleId="Style_30" w:type="paragraph">
    <w:name w:val="Footnote"/>
    <w:link w:val="Style_30_ch"/>
    <w:pPr>
      <w:ind w:firstLine="851" w:left="0"/>
      <w:jc w:val="both"/>
    </w:pPr>
    <w:rPr>
      <w:rFonts w:ascii="XO Thames" w:hAnsi="XO Thames"/>
    </w:rPr>
  </w:style>
  <w:style w:styleId="Style_30_ch" w:type="character">
    <w:name w:val="Footnote"/>
    <w:link w:val="Style_30"/>
    <w:rPr>
      <w:rFonts w:ascii="XO Thames" w:hAnsi="XO Thames"/>
    </w:rPr>
  </w:style>
  <w:style w:styleId="Style_31" w:type="paragraph">
    <w:name w:val="toc 1"/>
    <w:next w:val="Style_5"/>
    <w:link w:val="Style_31_ch"/>
    <w:uiPriority w:val="39"/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Normal (Web)"/>
    <w:basedOn w:val="Style_5"/>
    <w:link w:val="Style_3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3_ch" w:type="character">
    <w:name w:val="Normal (Web)"/>
    <w:basedOn w:val="Style_5_ch"/>
    <w:link w:val="Style_33"/>
    <w:rPr>
      <w:rFonts w:ascii="Times New Roman" w:hAnsi="Times New Roman"/>
      <w:sz w:val="24"/>
    </w:rPr>
  </w:style>
  <w:style w:styleId="Style_34" w:type="paragraph">
    <w:name w:val="toc 9"/>
    <w:next w:val="Style_5"/>
    <w:link w:val="Style_34_ch"/>
    <w:uiPriority w:val="39"/>
    <w:pPr>
      <w:ind w:firstLine="0" w:left="1600"/>
    </w:pPr>
    <w:rPr>
      <w:rFonts w:ascii="XO Thames" w:hAnsi="XO Thames"/>
      <w:sz w:val="28"/>
    </w:rPr>
  </w:style>
  <w:style w:styleId="Style_34_ch" w:type="character">
    <w:name w:val="toc 9"/>
    <w:link w:val="Style_34"/>
    <w:rPr>
      <w:rFonts w:ascii="XO Thames" w:hAnsi="XO Thames"/>
      <w:sz w:val="28"/>
    </w:rPr>
  </w:style>
  <w:style w:styleId="Style_35" w:type="paragraph">
    <w:name w:val="toc 8"/>
    <w:next w:val="Style_5"/>
    <w:link w:val="Style_35_ch"/>
    <w:uiPriority w:val="39"/>
    <w:pPr>
      <w:ind w:firstLine="0" w:left="1400"/>
    </w:pPr>
    <w:rPr>
      <w:rFonts w:ascii="XO Thames" w:hAnsi="XO Thames"/>
      <w:sz w:val="28"/>
    </w:rPr>
  </w:style>
  <w:style w:styleId="Style_35_ch" w:type="character">
    <w:name w:val="toc 8"/>
    <w:link w:val="Style_35"/>
    <w:rPr>
      <w:rFonts w:ascii="XO Thames" w:hAnsi="XO Thames"/>
      <w:sz w:val="28"/>
    </w:rPr>
  </w:style>
  <w:style w:styleId="Style_36" w:type="paragraph">
    <w:name w:val="ConsPlusTitle"/>
    <w:link w:val="Style_36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36_ch" w:type="character">
    <w:name w:val="ConsPlusTitle"/>
    <w:link w:val="Style_36"/>
    <w:rPr>
      <w:rFonts w:ascii="Calibri" w:hAnsi="Calibri"/>
      <w:b w:val="1"/>
    </w:rPr>
  </w:style>
  <w:style w:styleId="Style_37" w:type="paragraph">
    <w:name w:val="Standard"/>
    <w:link w:val="Style_37_ch"/>
    <w:pPr>
      <w:widowControl w:val="0"/>
      <w:spacing w:after="0" w:line="240" w:lineRule="auto"/>
      <w:ind w:firstLine="720" w:left="0"/>
      <w:jc w:val="both"/>
    </w:pPr>
    <w:rPr>
      <w:rFonts w:ascii="Arial" w:hAnsi="Arial"/>
      <w:sz w:val="26"/>
    </w:rPr>
  </w:style>
  <w:style w:styleId="Style_37_ch" w:type="character">
    <w:name w:val="Standard"/>
    <w:link w:val="Style_37"/>
    <w:rPr>
      <w:rFonts w:ascii="Arial" w:hAnsi="Arial"/>
      <w:sz w:val="26"/>
    </w:rPr>
  </w:style>
  <w:style w:styleId="Style_38" w:type="paragraph">
    <w:name w:val="toc 5"/>
    <w:next w:val="Style_5"/>
    <w:link w:val="Style_38_ch"/>
    <w:uiPriority w:val="39"/>
    <w:pPr>
      <w:ind w:firstLine="0" w:left="800"/>
    </w:pPr>
    <w:rPr>
      <w:rFonts w:ascii="XO Thames" w:hAnsi="XO Thames"/>
      <w:sz w:val="28"/>
    </w:rPr>
  </w:style>
  <w:style w:styleId="Style_38_ch" w:type="character">
    <w:name w:val="toc 5"/>
    <w:link w:val="Style_38"/>
    <w:rPr>
      <w:rFonts w:ascii="XO Thames" w:hAnsi="XO Thames"/>
      <w:sz w:val="28"/>
    </w:rPr>
  </w:style>
  <w:style w:styleId="Style_39" w:type="paragraph">
    <w:name w:val="Гиперссылка2"/>
    <w:link w:val="Style_39_ch"/>
    <w:rPr>
      <w:color w:val="0000FF"/>
      <w:u w:val="single"/>
    </w:rPr>
  </w:style>
  <w:style w:styleId="Style_39_ch" w:type="character">
    <w:name w:val="Гиперссылка2"/>
    <w:link w:val="Style_39"/>
    <w:rPr>
      <w:color w:val="0000FF"/>
      <w:u w:val="single"/>
    </w:rPr>
  </w:style>
  <w:style w:styleId="Style_40" w:type="paragraph">
    <w:name w:val="Subtitle"/>
    <w:next w:val="Style_5"/>
    <w:link w:val="Style_4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0_ch" w:type="character">
    <w:name w:val="Subtitle"/>
    <w:link w:val="Style_40"/>
    <w:rPr>
      <w:rFonts w:ascii="XO Thames" w:hAnsi="XO Thames"/>
      <w:i w:val="1"/>
      <w:sz w:val="24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41" w:type="paragraph">
    <w:name w:val="Title"/>
    <w:next w:val="Style_5"/>
    <w:link w:val="Style_4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1_ch" w:type="character">
    <w:name w:val="Title"/>
    <w:link w:val="Style_41"/>
    <w:rPr>
      <w:rFonts w:ascii="XO Thames" w:hAnsi="XO Thames"/>
      <w:b w:val="1"/>
      <w:caps w:val="1"/>
      <w:sz w:val="40"/>
    </w:rPr>
  </w:style>
  <w:style w:styleId="Style_42" w:type="paragraph">
    <w:name w:val="heading 4"/>
    <w:next w:val="Style_5"/>
    <w:link w:val="Style_4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2_ch" w:type="character">
    <w:name w:val="heading 4"/>
    <w:link w:val="Style_42"/>
    <w:rPr>
      <w:rFonts w:ascii="XO Thames" w:hAnsi="XO Thames"/>
      <w:b w:val="1"/>
      <w:sz w:val="24"/>
    </w:rPr>
  </w:style>
  <w:style w:styleId="Style_3" w:type="paragraph">
    <w:name w:val="Ц4W4W4Wв4r4r4rе4u4u4uт4・?・E??・EE??о ?f ??ff? ? ?вrrr???о ?f ??ff? ? ?еuuu ???вrrr???ы・1・1?1・4?4?4д?4?4?4е?4?4?4л?4?4?4е?4?4?4н?4?4?4и?4?4?4е ?4?4?4д?4?4?4л?4?4?4яS?4S?4SТ?4u?4uе?4[?4[к1E?1E・?1E・4ウс"/>
    <w:link w:val="Style_3_ch"/>
  </w:style>
  <w:style w:styleId="Style_3_ch" w:type="character">
    <w:name w:val="Ц4W4W4Wв4r4r4rе4u4u4uт4・?・E??・EE??о ?f ??ff? ? ?вrrr???о ?f ??ff? ? ?еuuu ???вrrr???ы・1・1?1・4?4?4д?4?4?4е?4?4?4л?4?4?4е?4?4?4н?4?4?4и?4?4?4е ?4?4?4д?4?4?4л?4?4?4яS?4S?4SТ?4u?4uе?4[?4[к1E?1E・?1E・4ウс"/>
    <w:link w:val="Style_3"/>
  </w:style>
  <w:style w:styleId="Style_43" w:type="paragraph">
    <w:name w:val="heading 2"/>
    <w:next w:val="Style_5"/>
    <w:link w:val="Style_4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3_ch" w:type="character">
    <w:name w:val="heading 2"/>
    <w:link w:val="Style_43"/>
    <w:rPr>
      <w:rFonts w:ascii="XO Thames" w:hAnsi="XO Thames"/>
      <w:b w:val="1"/>
      <w:sz w:val="28"/>
    </w:rPr>
  </w:style>
  <w:style w:styleId="Style_44" w:type="paragraph">
    <w:name w:val="Основной шрифт абзаца2"/>
    <w:link w:val="Style_44_ch"/>
  </w:style>
  <w:style w:styleId="Style_44_ch" w:type="character">
    <w:name w:val="Основной шрифт абзаца2"/>
    <w:link w:val="Style_44"/>
  </w:style>
  <w:style w:styleId="Style_45" w:type="paragraph">
    <w:name w:val="Balloon Text"/>
    <w:basedOn w:val="Style_5"/>
    <w:link w:val="Style_45_ch"/>
    <w:pPr>
      <w:spacing w:after="0" w:line="240" w:lineRule="auto"/>
      <w:ind/>
    </w:pPr>
    <w:rPr>
      <w:rFonts w:ascii="Segoe UI" w:hAnsi="Segoe UI"/>
      <w:sz w:val="18"/>
    </w:rPr>
  </w:style>
  <w:style w:styleId="Style_45_ch" w:type="character">
    <w:name w:val="Balloon Text"/>
    <w:basedOn w:val="Style_5_ch"/>
    <w:link w:val="Style_45"/>
    <w:rPr>
      <w:rFonts w:ascii="Segoe UI" w:hAnsi="Segoe UI"/>
      <w:sz w:val="18"/>
    </w:rPr>
  </w:style>
  <w:style w:styleId="Style_4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2025-02-24T06:31:05Z</dcterms:modified>
</cp:coreProperties>
</file>