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1476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</w:rPr>
        <w:t xml:space="preserve">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</w:t>
      </w:r>
      <w:r>
        <w:rPr>
          <w:rFonts w:ascii="Times New Roman" w:hAnsi="Times New Roman"/>
          <w:sz w:val="28"/>
        </w:rPr>
        <w:t xml:space="preserve">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Хохлова А.А.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24.12.2024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СИЭР:1467128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о начале общественных обсуждений, опубликованного в </w:t>
      </w:r>
      <w:r>
        <w:rPr>
          <w:rFonts w:ascii="Times New Roman" w:hAnsi="Times New Roman"/>
          <w:sz w:val="28"/>
        </w:rPr>
        <w:t xml:space="preserve">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10.01.2025 № 2,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07.02.2025,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07.02.2025 № 14, рекомендаций комиссии по подготовке проекта правил землепользования и з</w:t>
      </w:r>
      <w:r>
        <w:rPr>
          <w:rFonts w:ascii="Times New Roman" w:hAnsi="Times New Roman"/>
          <w:sz w:val="28"/>
        </w:rPr>
        <w:t xml:space="preserve">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18.02.2025 № АГ-03/264),</w:t>
      </w:r>
      <w:r>
        <w:rPr>
          <w:rFonts w:ascii="Times New Roman" w:hAnsi="Times New Roman"/>
          <w:sz w:val="28"/>
        </w:rPr>
        <w:t xml:space="preserve"> учитывая пункт 4.1 статьи 12 Правил землепользования и застройки города Магнитогорска (изменение одного вида разрешенного использования земельного участка на другой вид такого исполь</w:t>
      </w:r>
      <w:r>
        <w:rPr>
          <w:rFonts w:ascii="Times New Roman" w:hAnsi="Times New Roman"/>
          <w:sz w:val="28"/>
        </w:rPr>
        <w:t xml:space="preserve">зования должно соответствовать документации по планировке территории, подготовленной и утвержденной в соответствии с требованиями Градостроительного кодекса Российской Федерации), согласно проекту планировки территории в границах улиц Радужная, Калмыкова, </w:t>
      </w:r>
      <w:r>
        <w:rPr>
          <w:rFonts w:ascii="Times New Roman" w:hAnsi="Times New Roman"/>
          <w:sz w:val="28"/>
        </w:rPr>
        <w:t xml:space="preserve">Советская, Посадская Орджоникидзевского района города Магнитогорска, утвержденному </w:t>
      </w:r>
      <w:r>
        <w:rPr>
          <w:rFonts w:ascii="Times New Roman" w:hAnsi="Times New Roman"/>
          <w:spacing w:val="-4"/>
          <w:sz w:val="28"/>
        </w:rPr>
        <w:t xml:space="preserve">постановлением администрации города </w:t>
      </w:r>
      <w:r>
        <w:rPr>
          <w:rFonts w:ascii="Times New Roman" w:hAnsi="Times New Roman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spacing w:val="-4"/>
          <w:sz w:val="28"/>
        </w:rPr>
        <w:t>от 08.08.2012 № 10139-П,</w:t>
      </w:r>
      <w:r>
        <w:rPr>
          <w:rFonts w:ascii="Times New Roman" w:hAnsi="Times New Roman"/>
          <w:sz w:val="28"/>
        </w:rPr>
        <w:t xml:space="preserve"> учитывая расположение на земельном участке с кадастровым номером 74:33:0316001:641 объекта капитального строител</w:t>
      </w:r>
      <w:r>
        <w:rPr>
          <w:rFonts w:ascii="Times New Roman" w:hAnsi="Times New Roman"/>
          <w:sz w:val="28"/>
        </w:rPr>
        <w:t>ьства с кадастровым номером 74:33:0316001:956 с наименованием «Свинарник» согласно сведениям Единого государственного реестра недвижимости, отсутствием оснований изменения вида разрешенного использования,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ремонт автомобилей (код 4.9.1.4) земельного участка,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из категории земель: земли населенных пунктов (территориальная зона ПК-1, </w:t>
      </w:r>
      <w:r>
        <w:rPr>
          <w:rFonts w:ascii="Times New Roman" w:hAnsi="Times New Roman"/>
          <w:color w:val="000000"/>
          <w:sz w:val="28"/>
        </w:rPr>
        <w:t xml:space="preserve">зона производственно-складских </w:t>
      </w:r>
      <w:r>
        <w:rPr>
          <w:rFonts w:ascii="Times New Roman" w:hAnsi="Times New Roman"/>
          <w:color w:val="000000"/>
          <w:sz w:val="28"/>
        </w:rPr>
        <w:t>объектов</w:t>
      </w:r>
      <w:r>
        <w:rPr>
          <w:rFonts w:ascii="Times New Roman" w:hAnsi="Times New Roman"/>
          <w:color w:val="000000"/>
          <w:sz w:val="28"/>
        </w:rPr>
        <w:t>) с кадастровым номером 74:33:0316001:641, расположенно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: Россия, Челябинская область,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г. Магнитогорск, район Орджоникидзевский, ул. Дорожная, 12.</w:t>
      </w:r>
    </w:p>
    <w:p w14:paraId="0F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t xml:space="preserve">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</w:t>
      </w:r>
      <w:r>
        <w:rPr>
          <w:rFonts w:ascii="Times New Roman" w:hAnsi="Times New Roman"/>
          <w:sz w:val="28"/>
        </w:rPr>
        <w:t>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С.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Вр-2042482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Колонтитул"/>
    <w:basedOn w:val="Style_3"/>
    <w:link w:val="Style_10_ch"/>
  </w:style>
  <w:style w:styleId="Style_10_ch" w:type="character">
    <w:name w:val="Колонтитул"/>
    <w:basedOn w:val="Style_3_ch"/>
    <w:link w:val="Style_10"/>
  </w:style>
  <w:style w:styleId="Style_11" w:type="paragraph">
    <w:name w:val="index heading"/>
    <w:basedOn w:val="Style_3"/>
    <w:link w:val="Style_11_ch"/>
    <w:rPr>
      <w:rFonts w:ascii="PT Astra Serif" w:hAnsi="PT Astra Serif"/>
    </w:rPr>
  </w:style>
  <w:style w:styleId="Style_11_ch" w:type="character">
    <w:name w:val="index heading"/>
    <w:basedOn w:val="Style_3_ch"/>
    <w:link w:val="Style_11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ody Text"/>
    <w:basedOn w:val="Style_3"/>
    <w:link w:val="Style_14_ch"/>
    <w:pPr>
      <w:spacing w:after="140"/>
      <w:ind/>
    </w:pPr>
  </w:style>
  <w:style w:styleId="Style_14_ch" w:type="character">
    <w:name w:val="Body Text"/>
    <w:basedOn w:val="Style_3_ch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3_ch"/>
    <w:link w:val="Style_21"/>
    <w:rPr>
      <w:rFonts w:ascii="PT Astra Serif" w:hAnsi="PT Astra Serif"/>
      <w:i w:val="1"/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next w:val="Style_14"/>
    <w:link w:val="Style_26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Title"/>
    <w:basedOn w:val="Style_3_ch"/>
    <w:link w:val="Style_26"/>
    <w:rPr>
      <w:rFonts w:ascii="PT Astra Serif" w:hAnsi="PT Astra Serif"/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List"/>
    <w:basedOn w:val="Style_14"/>
    <w:link w:val="Style_28_ch"/>
    <w:rPr>
      <w:rFonts w:ascii="PT Astra Serif" w:hAnsi="PT Astra Serif"/>
    </w:rPr>
  </w:style>
  <w:style w:styleId="Style_28_ch" w:type="character">
    <w:name w:val="List"/>
    <w:basedOn w:val="Style_14_ch"/>
    <w:link w:val="Style_28"/>
    <w:rPr>
      <w:rFonts w:ascii="PT Astra Serif" w:hAnsi="PT Astra Serif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2025-02-18T09:42:47Z</dcterms:modified>
</cp:coreProperties>
</file>