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spacing w:after="0" w:before="0" w:line="240" w:lineRule="auto"/>
        <w:ind/>
        <w:jc w:val="center"/>
        <w:rPr>
          <w:rFonts w:ascii="PT Astra Serif" w:hAnsi="PT Astra Serif"/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1092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23.12.2022 № 14128-П</w:t>
      </w:r>
    </w:p>
    <w:p w14:paraId="0A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B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"garantF1://12012604.78111"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абзацем вторым пункта 1 статьи 78.1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"garantF1://12075589.30016"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16 статьи 30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08.05.</w:t>
      </w:r>
      <w:r>
        <w:rPr>
          <w:rFonts w:ascii="Times New Roman" w:hAnsi="Times New Roman"/>
          <w:sz w:val="28"/>
        </w:rPr>
        <w:t>2010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федеральными законами от </w:t>
      </w:r>
      <w:r>
        <w:rPr>
          <w:rFonts w:ascii="Times New Roman" w:hAnsi="Times New Roman"/>
          <w:sz w:val="28"/>
        </w:rPr>
        <w:t>12.01.</w:t>
      </w:r>
      <w:r>
        <w:rPr>
          <w:rFonts w:ascii="Times New Roman" w:hAnsi="Times New Roman"/>
          <w:sz w:val="28"/>
        </w:rPr>
        <w:t>1996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7-ФЗ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"garantF1://10005879.926"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 некоммерческих организациях»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03.11.</w:t>
      </w:r>
      <w:r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174-ФЗ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"garantF1://90157.44"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автономных учреждениях»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"garantF1://73571487.0"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</w:t>
      </w:r>
      <w:r>
        <w:rPr>
          <w:rFonts w:ascii="Times New Roman" w:hAnsi="Times New Roman"/>
          <w:sz w:val="28"/>
        </w:rPr>
        <w:t>ссийской Федерации от 22.02.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C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D00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sub_1001"/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bookmarkEnd w:id="1"/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23.12.2022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14128-П «Об утверждении Порядка определения объема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условия предоставления из бюджета города Магнитогорска муниципальным бюджетным и муниципальным автономным учреждениям, подведомственным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правлению культуры администрации города Магнитогорска, субсидий </w:t>
      </w:r>
      <w:r>
        <w:rPr>
          <w:rFonts w:ascii="Times New Roman" w:hAnsi="Times New Roman"/>
          <w:sz w:val="28"/>
        </w:rPr>
        <w:t xml:space="preserve">на иные цели»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</w:t>
      </w:r>
      <w:r>
        <w:rPr>
          <w:rFonts w:ascii="Times New Roman" w:hAnsi="Times New Roman"/>
          <w:sz w:val="28"/>
        </w:rPr>
        <w:t xml:space="preserve"> изменения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пункт</w:t>
      </w:r>
      <w:r>
        <w:rPr>
          <w:rFonts w:ascii="Times New Roman" w:hAnsi="Times New Roman"/>
          <w:sz w:val="28"/>
        </w:rPr>
        <w:t>ы 11</w:t>
      </w:r>
      <w:r>
        <w:rPr>
          <w:rFonts w:ascii="XO Thames" w:hAnsi="XO Thames"/>
          <w:color w:val="000000"/>
          <w:spacing w:val="0"/>
          <w:sz w:val="28"/>
        </w:rPr>
        <w:t> – 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приложения к постановлению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0F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11.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Субсидии на иные цели муниципальным учреждениям предоставляются при условии заключения между муниципальным учреждением и главным распорядителем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оглашения</w:t>
      </w:r>
      <w:r>
        <w:rPr>
          <w:rFonts w:ascii="Times New Roman" w:hAnsi="Times New Roman"/>
          <w:sz w:val="28"/>
        </w:rPr>
        <w:t xml:space="preserve"> о предоставлении субсидии на иные цели (далее – соглашение) </w:t>
      </w:r>
      <w:r>
        <w:rPr>
          <w:rFonts w:ascii="Times New Roman" w:hAnsi="Times New Roman"/>
          <w:sz w:val="28"/>
        </w:rPr>
        <w:t>по типовой форме соглашения</w:t>
      </w:r>
      <w:r>
        <w:br/>
      </w:r>
      <w:r>
        <w:rPr>
          <w:rFonts w:ascii="Times New Roman" w:hAnsi="Times New Roman"/>
          <w:sz w:val="28"/>
        </w:rPr>
        <w:t xml:space="preserve">о предоставлении субсидии на иные цели, утвержденной постановлением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(дал</w:t>
      </w:r>
      <w:r>
        <w:rPr>
          <w:rFonts w:ascii="Times New Roman" w:hAnsi="Times New Roman"/>
          <w:sz w:val="28"/>
        </w:rPr>
        <w:t>ее – типовая форма соглашения).</w:t>
      </w:r>
    </w:p>
    <w:p w14:paraId="10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Соглашение заключается в течение 10 рабочих дней после доведения Управлением финансов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до главного распорядителя бюджетных ассигнований и лимитов бюджетных обязательств.</w:t>
      </w:r>
    </w:p>
    <w:p w14:paraId="11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из федерального и</w:t>
      </w:r>
      <w:r>
        <w:rPr>
          <w:rFonts w:ascii="Times New Roman" w:hAnsi="Times New Roman"/>
          <w:sz w:val="28"/>
        </w:rPr>
        <w:t xml:space="preserve"> (или)</w:t>
      </w:r>
      <w:r>
        <w:rPr>
          <w:rFonts w:ascii="Times New Roman" w:hAnsi="Times New Roman"/>
          <w:sz w:val="28"/>
        </w:rPr>
        <w:t xml:space="preserve"> областного бюджетов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заключ</w:t>
      </w:r>
      <w:r>
        <w:rPr>
          <w:rFonts w:ascii="Times New Roman" w:hAnsi="Times New Roman"/>
          <w:sz w:val="28"/>
        </w:rPr>
        <w:t>ается</w:t>
      </w:r>
      <w:r>
        <w:rPr>
          <w:rFonts w:ascii="Times New Roman" w:hAnsi="Times New Roman"/>
          <w:sz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ascii="Times New Roman" w:hAnsi="Times New Roman"/>
          <w:sz w:val="28"/>
        </w:rPr>
        <w:t>, после регистрации Федеральным Казначейством</w:t>
      </w:r>
      <w:r>
        <w:rPr>
          <w:rFonts w:ascii="Times New Roman" w:hAnsi="Times New Roman"/>
          <w:sz w:val="28"/>
        </w:rPr>
        <w:t xml:space="preserve"> Челябинской области</w:t>
      </w:r>
      <w:r>
        <w:rPr>
          <w:rFonts w:ascii="Times New Roman" w:hAnsi="Times New Roman"/>
          <w:sz w:val="28"/>
        </w:rPr>
        <w:t xml:space="preserve"> заключенного </w:t>
      </w:r>
      <w:r>
        <w:rPr>
          <w:rFonts w:ascii="Times New Roman" w:hAnsi="Times New Roman"/>
          <w:sz w:val="28"/>
        </w:rPr>
        <w:t>соглашения</w:t>
      </w:r>
      <w:r>
        <w:br/>
      </w:r>
      <w:r>
        <w:rPr>
          <w:rFonts w:ascii="Times New Roman" w:hAnsi="Times New Roman"/>
          <w:sz w:val="28"/>
        </w:rPr>
        <w:t>о предоставлении субсидии или иного межбюджетного трансферта, имеющего целевое назначение, из бюджета субъекта Российской Федерации местному бюджету.</w:t>
      </w:r>
    </w:p>
    <w:p w14:paraId="12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Изменения, вносимые в соглашени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оформляются путем заключения дополнительн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3000000">
      <w:p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sub_1003"/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официального</w:t>
      </w:r>
      <w:r>
        <w:rPr>
          <w:rFonts w:ascii="Times New Roman" w:hAnsi="Times New Roman"/>
          <w:sz w:val="28"/>
        </w:rPr>
        <w:t xml:space="preserve"> опубликования</w:t>
      </w:r>
      <w:r>
        <w:rPr>
          <w:rFonts w:ascii="Times New Roman" w:hAnsi="Times New Roman"/>
          <w:sz w:val="28"/>
        </w:rPr>
        <w:t>.</w:t>
      </w:r>
    </w:p>
    <w:p w14:paraId="14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sub_1004"/>
      <w:bookmarkEnd w:id="2"/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bookmarkEnd w:id="3"/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15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Сафонову Н.В.</w:t>
      </w:r>
    </w:p>
    <w:p w14:paraId="16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751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           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Вр-1997268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Hyperlink"/>
    <w:basedOn w:val="Style_11"/>
    <w:link w:val="Style_14_ch"/>
    <w:rPr>
      <w:color w:themeColor="hyperlink" w:val="0000FF"/>
      <w:u w:val="single"/>
    </w:rPr>
  </w:style>
  <w:style w:styleId="Style_14_ch" w:type="character">
    <w:name w:val="Hyperlink"/>
    <w:basedOn w:val="Style_11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2025-02-07T08:19:05Z</dcterms:modified>
</cp:coreProperties>
</file>