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</w:pPr>
      <w:r>
        <w:t>Приложение к постановлению</w:t>
      </w:r>
    </w:p>
    <w:p w14:paraId="02000000">
      <w:pPr>
        <w:pStyle w:val="Style_1"/>
        <w:ind/>
        <w:jc w:val="right"/>
      </w:pPr>
      <w:r>
        <w:t xml:space="preserve">                                                                                           </w:t>
      </w:r>
      <w:r>
        <w:t>администрации города              Магнитогорска</w:t>
      </w:r>
    </w:p>
    <w:p w14:paraId="03000000">
      <w:pPr>
        <w:pStyle w:val="Style_1"/>
        <w:ind/>
        <w:jc w:val="right"/>
      </w:pPr>
      <w:r>
        <w:t xml:space="preserve">                                                                                   </w:t>
      </w:r>
      <w:r>
        <w:t>от 03.02.2025 № 945-П</w:t>
      </w:r>
    </w:p>
    <w:p w14:paraId="04000000">
      <w:pPr>
        <w:pStyle w:val="Style_1"/>
        <w:ind/>
        <w:jc w:val="right"/>
      </w:pPr>
    </w:p>
    <w:p w14:paraId="05000000">
      <w:pPr>
        <w:pStyle w:val="Style_1"/>
        <w:ind/>
        <w:jc w:val="right"/>
      </w:pPr>
    </w:p>
    <w:p w14:paraId="06000000">
      <w:pPr>
        <w:pStyle w:val="Style_1"/>
        <w:ind/>
        <w:jc w:val="right"/>
      </w:pPr>
      <w:r>
        <w:t>Приложение к постановлению</w:t>
      </w:r>
    </w:p>
    <w:p w14:paraId="07000000">
      <w:pPr>
        <w:pStyle w:val="Style_1"/>
        <w:ind/>
        <w:jc w:val="right"/>
      </w:pPr>
      <w:r>
        <w:t xml:space="preserve">                                                                                           </w:t>
      </w:r>
      <w:r>
        <w:t xml:space="preserve">администрации города              </w:t>
      </w:r>
      <w:r>
        <w:t>Магнитогорска</w:t>
      </w:r>
    </w:p>
    <w:p w14:paraId="08000000">
      <w:pPr>
        <w:pStyle w:val="Style_1"/>
        <w:ind/>
        <w:jc w:val="center"/>
      </w:pPr>
      <w:r>
        <w:t xml:space="preserve">                                                                                                                  </w:t>
      </w:r>
      <w:r>
        <w:t xml:space="preserve">от </w:t>
      </w:r>
      <w:r>
        <w:t>23.03.2015</w:t>
      </w:r>
      <w:r>
        <w:t xml:space="preserve"> № </w:t>
      </w:r>
      <w:r>
        <w:t>4081-П</w:t>
      </w:r>
    </w:p>
    <w:p w14:paraId="09000000">
      <w:pPr>
        <w:pStyle w:val="Style_1"/>
        <w:ind/>
        <w:jc w:val="center"/>
        <w:rPr>
          <w:caps w:val="1"/>
          <w:sz w:val="28"/>
        </w:rPr>
      </w:pPr>
    </w:p>
    <w:p w14:paraId="0A000000">
      <w:pPr>
        <w:pStyle w:val="Style_1"/>
        <w:ind/>
        <w:jc w:val="center"/>
        <w:rPr>
          <w:caps w:val="1"/>
          <w:sz w:val="28"/>
        </w:rPr>
      </w:pPr>
    </w:p>
    <w:p w14:paraId="0B000000">
      <w:pPr>
        <w:pStyle w:val="Style_1"/>
        <w:ind/>
        <w:jc w:val="center"/>
        <w:rPr>
          <w:caps w:val="1"/>
          <w:sz w:val="28"/>
        </w:rPr>
      </w:pPr>
      <w:r>
        <w:rPr>
          <w:caps w:val="1"/>
          <w:sz w:val="28"/>
        </w:rPr>
        <w:t xml:space="preserve">ПОЛОЖЕНИЕ </w:t>
      </w:r>
    </w:p>
    <w:p w14:paraId="0C000000">
      <w:pPr>
        <w:pStyle w:val="Style_1"/>
        <w:ind/>
        <w:jc w:val="center"/>
        <w:rPr>
          <w:sz w:val="28"/>
        </w:rPr>
      </w:pPr>
      <w:r>
        <w:rPr>
          <w:sz w:val="28"/>
        </w:rPr>
        <w:t>об организации работы по информационному межведомственному взаимодействию при возникновении чрезвычайных происшествий с несовершеннолетними на территории города Магнитогорска</w:t>
      </w:r>
    </w:p>
    <w:p w14:paraId="0D000000">
      <w:pPr>
        <w:pStyle w:val="Style_1"/>
        <w:ind w:firstLine="710" w:left="-567" w:right="0"/>
        <w:jc w:val="center"/>
        <w:rPr>
          <w:b w:val="1"/>
          <w:sz w:val="28"/>
        </w:rPr>
      </w:pPr>
    </w:p>
    <w:p w14:paraId="0E000000">
      <w:pPr>
        <w:pStyle w:val="Style_1"/>
        <w:numPr>
          <w:ilvl w:val="0"/>
          <w:numId w:val="1"/>
        </w:numPr>
        <w:spacing w:after="0" w:before="0" w:line="276" w:lineRule="auto"/>
        <w:ind w:firstLine="710" w:left="-567" w:right="0"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Общие положения</w:t>
      </w:r>
    </w:p>
    <w:p w14:paraId="0F000000">
      <w:pPr>
        <w:pStyle w:val="Style_2"/>
        <w:numPr>
          <w:ilvl w:val="1"/>
          <w:numId w:val="1"/>
        </w:numPr>
        <w:ind w:firstLine="567" w:left="0" w:right="0"/>
        <w:jc w:val="both"/>
        <w:rPr>
          <w:sz w:val="28"/>
        </w:rPr>
      </w:pPr>
      <w:r>
        <w:rPr>
          <w:sz w:val="28"/>
        </w:rPr>
        <w:t>Настоящее Положение об организации работы по информационному межведомственному взаимодействию при возникновении чрезвычайных происшествий с несовершеннолетними на территории города Магнитогорска (далее по тексту – Положение) разработано с учетом требований Федерального закона «Об основах системы профилактики безнадзорности и правонарушений несовершеннолетних» в целях повышения уровня безопасности жизнеобеспечения детского населения города Магнитогорска.</w:t>
      </w:r>
    </w:p>
    <w:p w14:paraId="10000000">
      <w:pPr>
        <w:pStyle w:val="Style_1"/>
        <w:numPr>
          <w:ilvl w:val="1"/>
          <w:numId w:val="1"/>
        </w:numPr>
        <w:spacing w:after="0" w:before="0"/>
        <w:ind w:firstLine="567" w:left="0" w:right="0"/>
        <w:contextualSpacing w:val="1"/>
        <w:jc w:val="both"/>
        <w:rPr>
          <w:sz w:val="28"/>
        </w:rPr>
      </w:pPr>
      <w:r>
        <w:rPr>
          <w:sz w:val="28"/>
        </w:rPr>
        <w:t>Основными задачами информационного межведомственного взаимодействия являются:</w:t>
      </w:r>
    </w:p>
    <w:p w14:paraId="11000000">
      <w:pPr>
        <w:pStyle w:val="Style_2"/>
        <w:numPr>
          <w:ilvl w:val="0"/>
          <w:numId w:val="2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установление причин и условий, способствовавших возникновению ситуации, нарушающей фактическую или потенциальную безопасность жизнедеятельности несовершеннолетних, а также их травмирования или гибели; </w:t>
      </w:r>
    </w:p>
    <w:p w14:paraId="12000000">
      <w:pPr>
        <w:pStyle w:val="Style_2"/>
        <w:numPr>
          <w:ilvl w:val="0"/>
          <w:numId w:val="2"/>
        </w:numPr>
        <w:ind w:firstLine="567" w:left="0" w:right="0"/>
        <w:jc w:val="both"/>
        <w:rPr>
          <w:sz w:val="28"/>
        </w:rPr>
      </w:pPr>
      <w:r>
        <w:rPr>
          <w:sz w:val="28"/>
        </w:rPr>
        <w:t>оперативное информирование субъектов системы профилактики безнадзорности и правонарушений несовершеннолетних (далее – система профилактики) с целью принятия мер по устранению причин и условий, приведших к чрезвычайному происшествию.</w:t>
      </w:r>
    </w:p>
    <w:p w14:paraId="13000000">
      <w:pPr>
        <w:pStyle w:val="Style_2"/>
        <w:ind w:firstLine="567" w:left="0" w:right="0"/>
        <w:jc w:val="both"/>
        <w:rPr>
          <w:sz w:val="28"/>
        </w:rPr>
      </w:pPr>
      <w:r>
        <w:rPr>
          <w:rFonts w:ascii="XO Thames" w:hAnsi="XO Thames"/>
          <w:b w:val="0"/>
          <w:i w:val="0"/>
          <w:sz w:val="28"/>
        </w:rPr>
        <w:t xml:space="preserve">3. Деятельность по выявлению (установлению) факта чрезвычайного происшествия (в том числе несчастного случая) с участием несовершеннолетних осуществляют специалисты городской и районных комиссий по делам несовершеннолетних и защите их прав, отдела по делам несовершеннолетних администрации города Магнитогорска, </w:t>
      </w:r>
      <w:r>
        <w:rPr>
          <w:rFonts w:ascii="XO Thames" w:hAnsi="XO Thames"/>
          <w:b w:val="0"/>
          <w:i w:val="0"/>
          <w:sz w:val="28"/>
        </w:rPr>
        <w:t>У</w:t>
      </w:r>
      <w:r>
        <w:rPr>
          <w:rFonts w:ascii="XO Thames" w:hAnsi="XO Thames"/>
          <w:b w:val="0"/>
          <w:i w:val="0"/>
          <w:sz w:val="28"/>
        </w:rPr>
        <w:t xml:space="preserve">правления социальной защиты населения администрации города Магнитогорска, отдела опеки и попечительства </w:t>
      </w:r>
      <w:r>
        <w:rPr>
          <w:rFonts w:ascii="XO Thames" w:hAnsi="XO Thames"/>
          <w:b w:val="0"/>
          <w:i w:val="0"/>
          <w:sz w:val="28"/>
        </w:rPr>
        <w:t>У</w:t>
      </w:r>
      <w:r>
        <w:rPr>
          <w:rFonts w:ascii="XO Thames" w:hAnsi="XO Thames"/>
          <w:b w:val="0"/>
          <w:i w:val="0"/>
          <w:sz w:val="28"/>
        </w:rPr>
        <w:t xml:space="preserve">правления социальной защиты населения администрации города Магнитогорска, </w:t>
      </w:r>
      <w:r>
        <w:rPr>
          <w:rFonts w:ascii="XO Thames" w:hAnsi="XO Thames"/>
          <w:b w:val="0"/>
          <w:i w:val="0"/>
          <w:sz w:val="28"/>
        </w:rPr>
        <w:t>У</w:t>
      </w:r>
      <w:r>
        <w:rPr>
          <w:rFonts w:ascii="XO Thames" w:hAnsi="XO Thames"/>
          <w:b w:val="0"/>
          <w:i w:val="0"/>
          <w:sz w:val="28"/>
        </w:rPr>
        <w:t xml:space="preserve">правления образования администрации города Магнитогорска, </w:t>
      </w:r>
      <w:r>
        <w:rPr>
          <w:rFonts w:ascii="XO Thames" w:hAnsi="XO Thames"/>
          <w:b w:val="0"/>
          <w:i w:val="0"/>
          <w:sz w:val="28"/>
        </w:rPr>
        <w:t>У</w:t>
      </w:r>
      <w:r>
        <w:rPr>
          <w:rFonts w:ascii="XO Thames" w:hAnsi="XO Thames"/>
          <w:b w:val="0"/>
          <w:i w:val="0"/>
          <w:sz w:val="28"/>
        </w:rPr>
        <w:t xml:space="preserve">правления культуры администрации города Магнитогорска, </w:t>
      </w:r>
      <w:r>
        <w:rPr>
          <w:rFonts w:ascii="XO Thames" w:hAnsi="XO Thames"/>
          <w:b w:val="0"/>
          <w:i w:val="0"/>
          <w:sz w:val="28"/>
        </w:rPr>
        <w:t>У</w:t>
      </w:r>
      <w:r>
        <w:rPr>
          <w:rFonts w:ascii="XO Thames" w:hAnsi="XO Thames"/>
          <w:b w:val="0"/>
          <w:i w:val="0"/>
          <w:sz w:val="28"/>
        </w:rPr>
        <w:t>правления по физической культуре и спорту  администрации города Магнитогорска, службы внешних связей и молодежной политики администрации города Магнитогорска,  территориального отдела ГКУЗ «Центр по координации деятельности медицинских организаций Челябинской области» по г. Магнитогорску, сотрудники органов внутренних дел, уголовно-исполнительной инспекции в ходе исполнения служебных полномочий, проведения комплексных межведомственных мероприятий по профилактике безнадзорности, правонарушений, антиобщественных действий несовершеннолетних, а также иные физические и юридические лица</w:t>
      </w:r>
      <w:r>
        <w:rPr>
          <w:sz w:val="28"/>
        </w:rPr>
        <w:t>.</w:t>
      </w:r>
    </w:p>
    <w:p w14:paraId="14000000">
      <w:pPr>
        <w:pStyle w:val="Style_1"/>
        <w:spacing w:after="0" w:before="0"/>
        <w:ind w:firstLine="710" w:left="0" w:right="0"/>
        <w:contextualSpacing w:val="1"/>
        <w:jc w:val="both"/>
        <w:rPr>
          <w:sz w:val="28"/>
        </w:rPr>
      </w:pPr>
      <w:r>
        <w:rPr>
          <w:sz w:val="28"/>
        </w:rPr>
        <w:t>4. К чрезвычайным происшествиям с участием несовершеннолетних, требующим мер экстренного реагирования городской комиссии по делам несовершеннолетних и защите их прав (далее – Комиссия), в части организации информационного межведомственного взаимодействия относятся происшествия, в том числе произошедшие в организациях различной ведомственной подчиненности (образования, социальной защиты, здравоохранения, культуры, спорта):</w:t>
      </w:r>
    </w:p>
    <w:p w14:paraId="15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тяжелые травмы, повлекшие причинение вреда здоровью или смерти, в том числе полученные при авариях и стихийных бедствиях, в результате падения с высоты, поражения электрическим током, молнией, воздействия других природных явлений;</w:t>
      </w:r>
    </w:p>
    <w:p w14:paraId="16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суицидальные попытки несовершеннолетних, в том числе закончившиеся  летальным исходом;</w:t>
      </w:r>
    </w:p>
    <w:p w14:paraId="17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острые отравления (в том числе групповые), возникшие в результате:</w:t>
      </w:r>
    </w:p>
    <w:p w14:paraId="18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- воздействия вредных и опасных факторов, в том числе групповые инфекционные заболевания; </w:t>
      </w:r>
    </w:p>
    <w:p w14:paraId="19000000">
      <w:pPr>
        <w:pStyle w:val="Style_2"/>
        <w:tabs>
          <w:tab w:leader="none" w:pos="708" w:val="clear"/>
          <w:tab w:leader="none" w:pos="993" w:val="left"/>
          <w:tab w:leader="none" w:pos="1134" w:val="left"/>
        </w:tabs>
        <w:ind w:firstLine="709" w:left="0" w:right="0"/>
        <w:jc w:val="both"/>
        <w:rPr>
          <w:sz w:val="28"/>
        </w:rPr>
      </w:pPr>
      <w:r>
        <w:rPr>
          <w:sz w:val="28"/>
        </w:rPr>
        <w:t>- употребления спиртосодержащих, наркотических, психотропных, одурманивающих веществ, а также веществ, представляющих угрозу жизни и здоровью, не входящих в перечень наркотических средств, психотропных веществ и их прекурсоров, подлежащих контролю в Российской Федерации;</w:t>
      </w:r>
    </w:p>
    <w:p w14:paraId="1A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тяжелое травмирование несовершеннолетних вследствие дорожно-транспортных происшествий, несчастных случаев на пожарах, водоемах, контакта с представителями фауны и флоры, иные повреждения, в том числе повлекшие смерть несовершеннолетнего;</w:t>
      </w:r>
    </w:p>
    <w:p w14:paraId="1B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нанесение вреда здоровью несовершеннолетних иными лицами, в том числе действия, повлекшие смерть несовершеннолетнего, действия против половой неприкосновенности несовершеннолетних, жестокое обращение с несовершеннолетними;</w:t>
      </w:r>
    </w:p>
    <w:p w14:paraId="1C000000">
      <w:pPr>
        <w:pStyle w:val="Style_2"/>
        <w:numPr>
          <w:ilvl w:val="0"/>
          <w:numId w:val="3"/>
        </w:numPr>
        <w:ind w:firstLine="709" w:left="0" w:right="0"/>
        <w:jc w:val="both"/>
        <w:rPr>
          <w:sz w:val="28"/>
        </w:rPr>
      </w:pPr>
      <w:r>
        <w:rPr>
          <w:sz w:val="28"/>
        </w:rPr>
        <w:t>пропажа, похищение несовершеннолетних из семьи, стационарных учреждений различной ведомственной подчиненности;</w:t>
      </w:r>
    </w:p>
    <w:p w14:paraId="1D000000">
      <w:pPr>
        <w:pStyle w:val="Style_1"/>
        <w:numPr>
          <w:ilvl w:val="0"/>
          <w:numId w:val="3"/>
        </w:numPr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факты буллинга несовершеннолетних, деструктивных проявлений в поведении несовершеннолетних. </w:t>
      </w:r>
    </w:p>
    <w:p w14:paraId="1E000000">
      <w:pPr>
        <w:pStyle w:val="Style_2"/>
        <w:ind w:firstLine="709" w:left="0" w:right="0"/>
        <w:jc w:val="both"/>
        <w:rPr>
          <w:sz w:val="28"/>
        </w:rPr>
      </w:pPr>
    </w:p>
    <w:p w14:paraId="1F000000">
      <w:pPr>
        <w:pStyle w:val="Style_1"/>
        <w:ind w:hanging="284" w:left="426" w:right="0"/>
        <w:jc w:val="both"/>
        <w:rPr>
          <w:sz w:val="28"/>
        </w:rPr>
      </w:pPr>
    </w:p>
    <w:p w14:paraId="20000000">
      <w:pPr>
        <w:pStyle w:val="Style_2"/>
        <w:numPr>
          <w:ilvl w:val="0"/>
          <w:numId w:val="1"/>
        </w:numPr>
        <w:ind w:firstLine="710" w:left="-567" w:right="0"/>
        <w:jc w:val="center"/>
        <w:rPr>
          <w:b w:val="1"/>
          <w:sz w:val="28"/>
        </w:rPr>
      </w:pPr>
      <w:r>
        <w:rPr>
          <w:b w:val="1"/>
          <w:sz w:val="28"/>
        </w:rPr>
        <w:t xml:space="preserve">Работа по информированию и принятию мер </w:t>
      </w:r>
    </w:p>
    <w:p w14:paraId="21000000">
      <w:pPr>
        <w:pStyle w:val="Style_2"/>
        <w:ind w:firstLine="710" w:left="-567" w:right="0"/>
        <w:jc w:val="center"/>
        <w:rPr>
          <w:b w:val="1"/>
          <w:sz w:val="28"/>
        </w:rPr>
      </w:pPr>
      <w:r>
        <w:rPr>
          <w:b w:val="1"/>
          <w:sz w:val="28"/>
        </w:rPr>
        <w:t xml:space="preserve">по устранению причин и условий, способствовавших </w:t>
      </w:r>
    </w:p>
    <w:p w14:paraId="22000000">
      <w:pPr>
        <w:pStyle w:val="Style_2"/>
        <w:ind w:firstLine="710" w:left="-567" w:right="0"/>
        <w:jc w:val="center"/>
        <w:rPr>
          <w:b w:val="1"/>
          <w:sz w:val="28"/>
        </w:rPr>
      </w:pPr>
      <w:r>
        <w:rPr>
          <w:b w:val="1"/>
          <w:sz w:val="28"/>
        </w:rPr>
        <w:t>чрезвычайным происшествиям</w:t>
      </w:r>
    </w:p>
    <w:p w14:paraId="23000000">
      <w:pPr>
        <w:pStyle w:val="Style_2"/>
        <w:ind w:firstLine="710" w:left="-567" w:right="0"/>
        <w:jc w:val="center"/>
        <w:rPr>
          <w:b w:val="1"/>
          <w:sz w:val="28"/>
        </w:rPr>
      </w:pPr>
    </w:p>
    <w:p w14:paraId="24000000">
      <w:pPr>
        <w:pStyle w:val="Style_1"/>
        <w:ind w:firstLine="710" w:left="0" w:right="0"/>
        <w:jc w:val="both"/>
        <w:rPr>
          <w:sz w:val="28"/>
        </w:rPr>
      </w:pPr>
      <w:r>
        <w:rPr>
          <w:sz w:val="28"/>
        </w:rPr>
        <w:t>5. Сотрудники органов и учреждений, которым стало известно о факте чрезвычайного происшествия (в том числе несчастного случая) с участием несовершеннолетних:</w:t>
      </w:r>
    </w:p>
    <w:p w14:paraId="25000000">
      <w:pPr>
        <w:pStyle w:val="Style_1"/>
        <w:ind w:firstLine="567" w:left="0" w:right="0"/>
        <w:jc w:val="both"/>
        <w:rPr>
          <w:sz w:val="28"/>
        </w:rPr>
      </w:pPr>
      <w:r>
        <w:rPr>
          <w:sz w:val="28"/>
        </w:rPr>
        <w:t xml:space="preserve">1) Незамедлительно сообщают руководителю органа или учреждения </w:t>
      </w:r>
      <w:r>
        <w:rPr>
          <w:sz w:val="28"/>
        </w:rPr>
        <w:br/>
      </w:r>
      <w:r>
        <w:rPr>
          <w:sz w:val="28"/>
        </w:rPr>
        <w:t>о ставшем известным факте чрезвычайного происшествия (несчастного случая).</w:t>
      </w:r>
    </w:p>
    <w:p w14:paraId="26000000">
      <w:pPr>
        <w:pStyle w:val="Style_1"/>
        <w:ind w:firstLine="567" w:left="0" w:right="0"/>
        <w:jc w:val="both"/>
        <w:rPr>
          <w:sz w:val="28"/>
        </w:rPr>
      </w:pPr>
      <w:r>
        <w:rPr>
          <w:sz w:val="28"/>
        </w:rPr>
        <w:t>2) Принимают срочные меры по оказанию помощи несовершеннолетним, их законным представителям, правоохранительным органам в рамках преодоления и устранения последствий чрезвычайных происшествий с участием несовершеннолетних.</w:t>
      </w:r>
    </w:p>
    <w:p w14:paraId="27000000">
      <w:pPr>
        <w:pStyle w:val="Style_1"/>
        <w:ind w:firstLine="567" w:left="0" w:right="0"/>
        <w:jc w:val="both"/>
        <w:rPr>
          <w:sz w:val="28"/>
        </w:rPr>
      </w:pPr>
      <w:r>
        <w:rPr>
          <w:sz w:val="28"/>
        </w:rPr>
        <w:t xml:space="preserve">6. Сотрудники органов и учреждений системы профилактики, функционирующих на территории города Магнитогорска, (подведомственные </w:t>
      </w:r>
      <w:r>
        <w:rPr>
          <w:sz w:val="28"/>
        </w:rPr>
        <w:t>У</w:t>
      </w:r>
      <w:r>
        <w:rPr>
          <w:sz w:val="28"/>
        </w:rPr>
        <w:t>правлениям социальной защиты населения, образования, культуры, физической культуры и спорта администрации города Магнитогорска, а также территориальному отделу ГКУЗ «Центр по координации деятельности медицинских организаций Челябинской области» по г.Магнитогорску)  обеспечивают:</w:t>
      </w:r>
    </w:p>
    <w:p w14:paraId="28000000">
      <w:pPr>
        <w:pStyle w:val="Style_2"/>
        <w:numPr>
          <w:ilvl w:val="0"/>
          <w:numId w:val="4"/>
        </w:numPr>
        <w:ind w:firstLine="567" w:left="0" w:right="0"/>
        <w:jc w:val="both"/>
        <w:rPr>
          <w:sz w:val="28"/>
        </w:rPr>
      </w:pPr>
      <w:r>
        <w:rPr>
          <w:sz w:val="28"/>
        </w:rPr>
        <w:t>Незамедлительное информирование надзорных и правоохранительных органов в случаях, требующих их реагирования и участия.</w:t>
      </w:r>
    </w:p>
    <w:p w14:paraId="29000000">
      <w:pPr>
        <w:pStyle w:val="Style_2"/>
        <w:numPr>
          <w:ilvl w:val="0"/>
          <w:numId w:val="4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Незамедлительное информирование Комиссии о чрезвычайном происшествии (несчастном случае) с несовершеннолетним по установленной  форме (приложение № 1) с использованием доступных средств связи </w:t>
      </w:r>
      <w:r>
        <w:t>(</w:t>
      </w:r>
      <w:r>
        <w:rPr>
          <w:sz w:val="28"/>
        </w:rPr>
        <w:t>письменно по адресу: пр-т. Ленина, 72; по электронной почте на адрес: odn@magnitogorsk.ru).</w:t>
      </w:r>
    </w:p>
    <w:p w14:paraId="2A000000">
      <w:pPr>
        <w:pStyle w:val="Style_2"/>
        <w:numPr>
          <w:ilvl w:val="0"/>
          <w:numId w:val="4"/>
        </w:numPr>
        <w:ind w:firstLine="567" w:left="0" w:right="0"/>
        <w:jc w:val="both"/>
        <w:rPr>
          <w:sz w:val="28"/>
        </w:rPr>
      </w:pPr>
      <w:r>
        <w:rPr>
          <w:sz w:val="28"/>
        </w:rPr>
        <w:t>Принятие оперативных мер реагирования в пределах своей компетенции по оказанию требуемых видов помощи пострадавшему, по устранению причин и условий, приведших к чрезвычайному происшествию.</w:t>
      </w:r>
    </w:p>
    <w:p w14:paraId="2B000000">
      <w:pPr>
        <w:pStyle w:val="Style_2"/>
        <w:numPr>
          <w:ilvl w:val="0"/>
          <w:numId w:val="4"/>
        </w:numPr>
        <w:ind w:firstLine="567" w:left="0" w:right="0"/>
        <w:jc w:val="both"/>
        <w:rPr>
          <w:sz w:val="28"/>
        </w:rPr>
      </w:pPr>
      <w:r>
        <w:rPr>
          <w:sz w:val="28"/>
        </w:rPr>
        <w:t>Привлечение специалистов учреждений иных ведомств, в компетенцию которых входит принятие соответствующих мер реагирования.</w:t>
      </w:r>
    </w:p>
    <w:p w14:paraId="2C000000">
      <w:pPr>
        <w:pStyle w:val="Style_1"/>
        <w:ind w:firstLine="567" w:left="0" w:right="0"/>
        <w:jc w:val="both"/>
        <w:rPr>
          <w:sz w:val="28"/>
        </w:rPr>
      </w:pPr>
      <w:r>
        <w:rPr>
          <w:sz w:val="28"/>
        </w:rPr>
        <w:t>7. Комиссия:</w:t>
      </w:r>
    </w:p>
    <w:p w14:paraId="2D000000">
      <w:pPr>
        <w:pStyle w:val="Style_2"/>
        <w:numPr>
          <w:ilvl w:val="0"/>
          <w:numId w:val="5"/>
        </w:numPr>
        <w:ind w:firstLine="567" w:left="0" w:right="0"/>
        <w:jc w:val="both"/>
      </w:pPr>
      <w:r>
        <w:rPr>
          <w:sz w:val="28"/>
        </w:rPr>
        <w:t>В течение одного рабочего дня информирует о факте чрезвычайного происшествия (несчастного случая) председателя Комиссии, а также в случае необходимости областную межведомственную комиссию по делам несовершеннолетних и защите их прав.</w:t>
      </w:r>
    </w:p>
    <w:p w14:paraId="2E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>Осуществляет координацию деятельности органов и учреждений системы профилактики по обеспечению мер безопасности, защиты пострадавших и проведению с ними социально-реабилитационной работы.</w:t>
      </w:r>
    </w:p>
    <w:p w14:paraId="2F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При получении информационного сообщения запрашивает (в случае необходимости) иные материалы для установления причин и условий, способствовавших чрезвычайному происшествию.</w:t>
      </w:r>
    </w:p>
    <w:p w14:paraId="30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В случаях, требующих незамедлительных мер по оказанию психолого-педагогической, медицинской помощи направляет копию информационного сообщения в соответствующие органы системы профилактики.</w:t>
      </w:r>
    </w:p>
    <w:p w14:paraId="31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При необходимости готовит документы для рассмотрения вопроса о чрезвычайном происшествии на заседании областной межведомственной комиссии по делам несовершеннолетних и защите их прав с целью установления причин и условий происшедшего, принятия мер по профилактике аналогичных происшествий и оказанию требуемых видов помощи их участникам.</w:t>
      </w:r>
    </w:p>
    <w:p w14:paraId="32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>Обеспечивает контроль исполнения принятых на заседании Комиссии решений.</w:t>
      </w:r>
    </w:p>
    <w:p w14:paraId="33000000">
      <w:pPr>
        <w:pStyle w:val="Style_2"/>
        <w:numPr>
          <w:ilvl w:val="0"/>
          <w:numId w:val="5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В случае запроса из СМИ отбирает и обобщает информацию, полученную из органов и учреждений системы профилактики, готовит комментарии, утверждает текст для публикаций и сюжетов. </w:t>
      </w:r>
    </w:p>
    <w:p w14:paraId="34000000">
      <w:pPr>
        <w:pStyle w:val="Style_2"/>
        <w:numPr>
          <w:ilvl w:val="1"/>
          <w:numId w:val="4"/>
        </w:numPr>
        <w:ind w:firstLine="567" w:left="0" w:right="0"/>
        <w:jc w:val="both"/>
        <w:rPr>
          <w:sz w:val="28"/>
        </w:rPr>
      </w:pPr>
      <w:r>
        <w:rPr>
          <w:sz w:val="28"/>
        </w:rPr>
        <w:t>Управление социальной защиты населения администрации города Магнитогорска в пределах своей компетенции:</w:t>
      </w:r>
    </w:p>
    <w:p w14:paraId="35000000">
      <w:pPr>
        <w:pStyle w:val="Style_2"/>
        <w:numPr>
          <w:ilvl w:val="0"/>
          <w:numId w:val="6"/>
        </w:numPr>
        <w:ind w:firstLine="567" w:left="0" w:right="0"/>
        <w:jc w:val="both"/>
        <w:rPr>
          <w:sz w:val="28"/>
        </w:rPr>
      </w:pPr>
      <w:r>
        <w:rPr>
          <w:sz w:val="28"/>
        </w:rPr>
        <w:t>В случае наличия сведений о возможном нарушении прав и законных интересов несовершеннолетних участников чрезвычайного происшествия обеспечивает в течение 1 суток с момента получения соответствующей информации обследование условий их жизни.</w:t>
      </w:r>
    </w:p>
    <w:p w14:paraId="36000000">
      <w:pPr>
        <w:pStyle w:val="Style_2"/>
        <w:numPr>
          <w:ilvl w:val="0"/>
          <w:numId w:val="6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В случае выявления нарушений прав и законных интересов детей не позднее 3-х дней с момента поступления сведений направляет акт(ы) обследования условий жизни несовершеннолетнего и соответствующее заключение в Комиссию. </w:t>
      </w:r>
    </w:p>
    <w:p w14:paraId="37000000">
      <w:pPr>
        <w:pStyle w:val="Style_2"/>
        <w:ind w:firstLine="567" w:left="0" w:right="0"/>
        <w:jc w:val="both"/>
        <w:rPr>
          <w:sz w:val="28"/>
        </w:rPr>
      </w:pPr>
      <w:r>
        <w:rPr>
          <w:sz w:val="28"/>
        </w:rPr>
        <w:t>9. Все органы системы профилактики при получении извещения о рассмотрении на заседании Комиссии вопроса о происшедшем чрезвычайном происшествии, направляют в Комиссию в сроки, указанные в извещении, информацию о проведенной в пределах компетенции реабилитационной работе по данному случаю и предложения по предупреждению аналогичных происшествий.</w:t>
      </w:r>
    </w:p>
    <w:p w14:paraId="38000000">
      <w:pPr>
        <w:pStyle w:val="Style_2"/>
        <w:ind w:firstLine="567" w:left="0" w:right="0"/>
        <w:jc w:val="both"/>
        <w:rPr>
          <w:sz w:val="28"/>
        </w:rPr>
      </w:pPr>
    </w:p>
    <w:p w14:paraId="39000000">
      <w:pPr>
        <w:pStyle w:val="Style_2"/>
        <w:ind w:firstLine="567" w:left="0" w:right="0"/>
        <w:jc w:val="both"/>
        <w:rPr>
          <w:sz w:val="28"/>
        </w:rPr>
      </w:pPr>
    </w:p>
    <w:p w14:paraId="3A000000">
      <w:pPr>
        <w:pStyle w:val="Style_2"/>
        <w:ind w:firstLine="567" w:left="-567" w:right="0"/>
        <w:jc w:val="both"/>
        <w:rPr>
          <w:sz w:val="28"/>
        </w:rPr>
      </w:pPr>
      <w:r>
        <w:rPr>
          <w:sz w:val="28"/>
        </w:rPr>
        <w:t>Начальник отдела</w:t>
      </w:r>
    </w:p>
    <w:p w14:paraId="3B000000">
      <w:pPr>
        <w:pStyle w:val="Style_2"/>
        <w:ind w:firstLine="567" w:left="-567" w:right="0"/>
        <w:jc w:val="both"/>
        <w:rPr>
          <w:sz w:val="28"/>
        </w:rPr>
      </w:pPr>
      <w:r>
        <w:rPr>
          <w:sz w:val="28"/>
        </w:rPr>
        <w:t>по делам несовершеннолетних                                                        Т.А. Ульянова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0" w:val="left"/>
        </w:tabs>
        <w:ind w:hanging="720" w:left="143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80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1080" w:left="25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8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440" w:left="360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800" w:left="432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800" w:left="468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2160" w:left="540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50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646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583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03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23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43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463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183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03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23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644"/>
      </w:pPr>
    </w:lvl>
    <w:lvl w:ilvl="1">
      <w:start w:val="8"/>
      <w:numFmt w:val="decimal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1140" w:left="1282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222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1942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662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382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102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4822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542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262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502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222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1942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662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382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102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4822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542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26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4"/>
    </w:rPr>
  </w:style>
  <w:style w:styleId="Style_3" w:type="paragraph">
    <w:name w:val="Heading 3"/>
    <w:link w:val="Style_3_ch"/>
    <w:rPr>
      <w:rFonts w:ascii="XO Thames" w:hAnsi="XO Thames"/>
      <w:b w:val="1"/>
      <w:sz w:val="26"/>
    </w:rPr>
  </w:style>
  <w:style w:styleId="Style_3_ch" w:type="character">
    <w:name w:val="Heading 3"/>
    <w:link w:val="Style_3"/>
    <w:rPr>
      <w:rFonts w:ascii="XO Thames" w:hAnsi="XO Thames"/>
      <w:b w:val="1"/>
      <w:sz w:val="26"/>
    </w:rPr>
  </w:style>
  <w:style w:styleId="Style_4" w:type="paragraph">
    <w:name w:val="toc 2"/>
    <w:next w:val="Style_1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Heading 2"/>
    <w:link w:val="Style_5_ch"/>
    <w:rPr>
      <w:rFonts w:ascii="XO Thames" w:hAnsi="XO Thames"/>
      <w:b w:val="1"/>
      <w:sz w:val="28"/>
    </w:rPr>
  </w:style>
  <w:style w:styleId="Style_5_ch" w:type="character">
    <w:name w:val="Heading 2"/>
    <w:link w:val="Style_5"/>
    <w:rPr>
      <w:rFonts w:ascii="XO Thames" w:hAnsi="XO Thames"/>
      <w:b w:val="1"/>
      <w:sz w:val="28"/>
    </w:rPr>
  </w:style>
  <w:style w:styleId="Style_6" w:type="paragraph">
    <w:name w:val="toc 4"/>
    <w:next w:val="Style_1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Heading 5"/>
    <w:link w:val="Style_7_ch"/>
    <w:rPr>
      <w:rFonts w:ascii="XO Thames" w:hAnsi="XO Thames"/>
      <w:b w:val="1"/>
      <w:sz w:val="22"/>
    </w:rPr>
  </w:style>
  <w:style w:styleId="Style_7_ch" w:type="character">
    <w:name w:val="Heading 5"/>
    <w:link w:val="Style_7"/>
    <w:rPr>
      <w:rFonts w:ascii="XO Thames" w:hAnsi="XO Thames"/>
      <w:b w:val="1"/>
      <w:sz w:val="22"/>
    </w:rPr>
  </w:style>
  <w:style w:styleId="Style_8" w:type="paragraph">
    <w:name w:val="Contents 7"/>
    <w:link w:val="Style_8_ch"/>
    <w:rPr>
      <w:rFonts w:ascii="XO Thames" w:hAnsi="XO Thames"/>
      <w:sz w:val="28"/>
    </w:rPr>
  </w:style>
  <w:style w:styleId="Style_8_ch" w:type="character">
    <w:name w:val="Contents 7"/>
    <w:link w:val="Style_8"/>
    <w:rPr>
      <w:rFonts w:ascii="XO Thames" w:hAnsi="XO Thames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1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Contents 3"/>
    <w:link w:val="Style_11_ch"/>
    <w:rPr>
      <w:rFonts w:ascii="XO Thames" w:hAnsi="XO Thames"/>
      <w:sz w:val="28"/>
    </w:rPr>
  </w:style>
  <w:style w:styleId="Style_11_ch" w:type="character">
    <w:name w:val="Contents 3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40" w:lineRule="auto"/>
      <w:ind w:firstLine="709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2" w:type="paragraph">
    <w:name w:val="List Paragraph"/>
    <w:basedOn w:val="Style_1"/>
    <w:link w:val="Style_2_ch"/>
    <w:pPr>
      <w:spacing w:after="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14" w:type="paragraph">
    <w:name w:val="Heading 4"/>
    <w:link w:val="Style_14_ch"/>
    <w:rPr>
      <w:rFonts w:ascii="XO Thames" w:hAnsi="XO Thames"/>
      <w:b w:val="1"/>
      <w:sz w:val="24"/>
    </w:rPr>
  </w:style>
  <w:style w:styleId="Style_14_ch" w:type="character">
    <w:name w:val="Heading 4"/>
    <w:link w:val="Style_14"/>
    <w:rPr>
      <w:rFonts w:ascii="XO Thames" w:hAnsi="XO Thames"/>
      <w:b w:val="1"/>
      <w:sz w:val="24"/>
    </w:rPr>
  </w:style>
  <w:style w:styleId="Style_15" w:type="paragraph">
    <w:name w:val="Default Paragraph Font"/>
    <w:link w:val="Style_15_ch"/>
    <w:pPr>
      <w:widowControl w:val="1"/>
      <w:spacing w:after="0" w:before="0" w:line="240" w:lineRule="auto"/>
      <w:ind w:firstLine="709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15_ch" w:type="character">
    <w:name w:val="Default Paragraph Font"/>
    <w:link w:val="Style_15"/>
    <w:rPr>
      <w:rFonts w:ascii="Times New Roman" w:hAnsi="Times New Roman"/>
      <w:color w:val="000000"/>
      <w:spacing w:val="0"/>
      <w:sz w:val="28"/>
    </w:rPr>
  </w:style>
  <w:style w:styleId="Style_16" w:type="paragraph">
    <w:name w:val="Heading 1"/>
    <w:link w:val="Style_16_ch"/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Колонтитул"/>
    <w:link w:val="Style_17_ch"/>
    <w:pPr>
      <w:widowControl w:val="1"/>
      <w:spacing w:after="0" w:before="0" w:line="240" w:lineRule="auto"/>
      <w:ind w:firstLine="709" w:left="0" w:right="0"/>
      <w:jc w:val="both"/>
    </w:pPr>
    <w:rPr>
      <w:rFonts w:ascii="XO Thames" w:hAnsi="XO Thames"/>
      <w:color w:val="000000"/>
      <w:spacing w:val="0"/>
      <w:sz w:val="28"/>
    </w:rPr>
  </w:style>
  <w:style w:styleId="Style_17_ch" w:type="character">
    <w:name w:val="Колонтитул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toc 3"/>
    <w:next w:val="Style_1"/>
    <w:link w:val="Style_18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List"/>
    <w:basedOn w:val="Style_20"/>
    <w:link w:val="Style_19_ch"/>
    <w:rPr>
      <w:rFonts w:ascii="PT Astra Serif" w:hAnsi="PT Astra Serif"/>
    </w:rPr>
  </w:style>
  <w:style w:styleId="Style_19_ch" w:type="character">
    <w:name w:val="List"/>
    <w:basedOn w:val="Style_20_ch"/>
    <w:link w:val="Style_19"/>
    <w:rPr>
      <w:rFonts w:ascii="PT Astra Serif" w:hAnsi="PT Astra Serif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22" w:type="paragraph">
    <w:name w:val="Contents 4"/>
    <w:link w:val="Style_22_ch"/>
    <w:rPr>
      <w:rFonts w:ascii="XO Thames" w:hAnsi="XO Thames"/>
      <w:sz w:val="28"/>
    </w:rPr>
  </w:style>
  <w:style w:styleId="Style_22_ch" w:type="character">
    <w:name w:val="Contents 4"/>
    <w:link w:val="Style_22"/>
    <w:rPr>
      <w:rFonts w:ascii="XO Thames" w:hAnsi="XO Thames"/>
      <w:sz w:val="28"/>
    </w:rPr>
  </w:style>
  <w:style w:styleId="Style_23" w:type="paragraph">
    <w:name w:val="heading 5"/>
    <w:next w:val="Style_1"/>
    <w:link w:val="Style_23_ch"/>
    <w:uiPriority w:val="9"/>
    <w:qFormat/>
    <w:pPr>
      <w:widowControl w:val="1"/>
      <w:spacing w:after="120" w:before="120" w:line="240" w:lineRule="auto"/>
      <w:ind w:firstLine="709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heading 1"/>
    <w:next w:val="Style_1"/>
    <w:link w:val="Style_24_ch"/>
    <w:uiPriority w:val="9"/>
    <w:qFormat/>
    <w:pPr>
      <w:widowControl w:val="1"/>
      <w:spacing w:after="120" w:before="120" w:line="240" w:lineRule="auto"/>
      <w:ind w:firstLine="709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4_ch" w:type="character">
    <w:name w:val="heading 1"/>
    <w:link w:val="Style_24"/>
    <w:rPr>
      <w:rFonts w:ascii="XO Thames" w:hAnsi="XO Thames"/>
      <w:b w:val="1"/>
      <w:color w:val="000000"/>
      <w:spacing w:val="0"/>
      <w:sz w:val="32"/>
    </w:rPr>
  </w:style>
  <w:style w:styleId="Style_25" w:type="paragraph">
    <w:name w:val="Hyperlink"/>
    <w:basedOn w:val="Style_15"/>
    <w:link w:val="Style_25_ch"/>
    <w:rPr>
      <w:color w:val="0000FF"/>
      <w:u w:val="single"/>
    </w:rPr>
  </w:style>
  <w:style w:styleId="Style_25_ch" w:type="character">
    <w:name w:val="Hyperlink"/>
    <w:basedOn w:val="Style_15_ch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6_ch" w:type="character">
    <w:name w:val="Footnote"/>
    <w:link w:val="Style_26"/>
    <w:rPr>
      <w:rFonts w:ascii="XO Thames" w:hAnsi="XO Thames"/>
      <w:color w:val="000000"/>
      <w:spacing w:val="0"/>
      <w:sz w:val="22"/>
    </w:rPr>
  </w:style>
  <w:style w:styleId="Style_27" w:type="paragraph">
    <w:name w:val="toc 1"/>
    <w:next w:val="Style_1"/>
    <w:link w:val="Style_27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7_ch" w:type="character">
    <w:name w:val="toc 1"/>
    <w:link w:val="Style_27"/>
    <w:rPr>
      <w:rFonts w:ascii="XO Thames" w:hAnsi="XO Thames"/>
      <w:b w:val="1"/>
      <w:color w:val="000000"/>
      <w:spacing w:val="0"/>
      <w:sz w:val="28"/>
    </w:rPr>
  </w:style>
  <w:style w:styleId="Style_28" w:type="paragraph">
    <w:name w:val="Contents 5"/>
    <w:link w:val="Style_28_ch"/>
    <w:rPr>
      <w:rFonts w:ascii="XO Thames" w:hAnsi="XO Thames"/>
      <w:sz w:val="28"/>
    </w:rPr>
  </w:style>
  <w:style w:styleId="Style_28_ch" w:type="character">
    <w:name w:val="Contents 5"/>
    <w:link w:val="Style_28"/>
    <w:rPr>
      <w:rFonts w:ascii="XO Thames" w:hAnsi="XO Thames"/>
      <w:sz w:val="28"/>
    </w:rPr>
  </w:style>
  <w:style w:styleId="Style_29" w:type="paragraph">
    <w:name w:val="Internet link"/>
    <w:basedOn w:val="Style_15"/>
    <w:link w:val="Style_29_ch"/>
    <w:rPr>
      <w:color w:val="0000FF"/>
      <w:u w:val="single"/>
    </w:rPr>
  </w:style>
  <w:style w:styleId="Style_29_ch" w:type="character">
    <w:name w:val="Internet link"/>
    <w:basedOn w:val="Style_15_ch"/>
    <w:link w:val="Style_29"/>
    <w:rPr>
      <w:color w:val="0000FF"/>
      <w:u w:val="single"/>
    </w:rPr>
  </w:style>
  <w:style w:styleId="Style_30" w:type="paragraph">
    <w:name w:val="Header and Footer"/>
    <w:link w:val="Style_30_ch"/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Contents 8"/>
    <w:link w:val="Style_31_ch"/>
    <w:rPr>
      <w:rFonts w:ascii="XO Thames" w:hAnsi="XO Thames"/>
      <w:sz w:val="28"/>
    </w:rPr>
  </w:style>
  <w:style w:styleId="Style_31_ch" w:type="character">
    <w:name w:val="Contents 8"/>
    <w:link w:val="Style_31"/>
    <w:rPr>
      <w:rFonts w:ascii="XO Thames" w:hAnsi="XO Thames"/>
      <w:sz w:val="28"/>
    </w:rPr>
  </w:style>
  <w:style w:styleId="Style_32" w:type="paragraph">
    <w:name w:val="toc 9"/>
    <w:next w:val="Style_1"/>
    <w:link w:val="Style_32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toc 9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Caption"/>
    <w:basedOn w:val="Style_1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1_ch"/>
    <w:link w:val="Style_33"/>
    <w:rPr>
      <w:rFonts w:ascii="PT Astra Serif" w:hAnsi="PT Astra Serif"/>
      <w:i w:val="1"/>
      <w:sz w:val="24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34" w:type="paragraph">
    <w:name w:val="toc 8"/>
    <w:next w:val="Style_1"/>
    <w:link w:val="Style_34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8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9"/>
    <w:link w:val="Style_35_ch"/>
    <w:rPr>
      <w:rFonts w:ascii="XO Thames" w:hAnsi="XO Thames"/>
      <w:sz w:val="28"/>
    </w:rPr>
  </w:style>
  <w:style w:styleId="Style_35_ch" w:type="character">
    <w:name w:val="Contents 9"/>
    <w:link w:val="Style_35"/>
    <w:rPr>
      <w:rFonts w:ascii="XO Thames" w:hAnsi="XO Thames"/>
      <w:sz w:val="28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toc 5"/>
    <w:next w:val="Style_1"/>
    <w:link w:val="Style_37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5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Subtitle"/>
    <w:next w:val="Style_1"/>
    <w:link w:val="Style_38_ch"/>
    <w:pPr>
      <w:widowControl w:val="1"/>
      <w:spacing w:after="0" w:before="0" w:line="240" w:lineRule="auto"/>
      <w:ind w:firstLine="709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8_ch" w:type="character">
    <w:name w:val="Subtitle"/>
    <w:link w:val="Style_38"/>
    <w:rPr>
      <w:rFonts w:ascii="XO Thames" w:hAnsi="XO Thames"/>
      <w:i w:val="1"/>
      <w:color w:val="000000"/>
      <w:spacing w:val="0"/>
      <w:sz w:val="24"/>
    </w:rPr>
  </w:style>
  <w:style w:styleId="Style_39" w:type="paragraph">
    <w:name w:val="Указатель"/>
    <w:basedOn w:val="Style_1"/>
    <w:link w:val="Style_39_ch"/>
    <w:rPr>
      <w:rFonts w:ascii="PT Astra Serif" w:hAnsi="PT Astra Serif"/>
    </w:rPr>
  </w:style>
  <w:style w:styleId="Style_39_ch" w:type="character">
    <w:name w:val="Указатель"/>
    <w:basedOn w:val="Style_1_ch"/>
    <w:link w:val="Style_39"/>
    <w:rPr>
      <w:rFonts w:ascii="PT Astra Serif" w:hAnsi="PT Astra Serif"/>
    </w:rPr>
  </w:style>
  <w:style w:styleId="Style_40" w:type="paragraph">
    <w:name w:val="Subtitle"/>
    <w:link w:val="Style_40_ch"/>
    <w:uiPriority w:val="11"/>
    <w:qFormat/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link w:val="Style_41_ch"/>
    <w:uiPriority w:val="10"/>
    <w:qFormat/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Title"/>
    <w:next w:val="Style_1"/>
    <w:link w:val="Style_42_ch"/>
    <w:pPr>
      <w:widowControl w:val="1"/>
      <w:spacing w:after="567" w:before="567" w:line="240" w:lineRule="auto"/>
      <w:ind w:firstLine="709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color w:val="000000"/>
      <w:spacing w:val="0"/>
      <w:sz w:val="40"/>
    </w:rPr>
  </w:style>
  <w:style w:styleId="Style_43" w:type="paragraph">
    <w:name w:val="heading 4"/>
    <w:next w:val="Style_1"/>
    <w:link w:val="Style_43_ch"/>
    <w:uiPriority w:val="9"/>
    <w:qFormat/>
    <w:pPr>
      <w:widowControl w:val="1"/>
      <w:spacing w:after="120" w:before="120" w:line="240" w:lineRule="auto"/>
      <w:ind w:firstLine="709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3_ch" w:type="character">
    <w:name w:val="heading 4"/>
    <w:link w:val="Style_43"/>
    <w:rPr>
      <w:rFonts w:ascii="XO Thames" w:hAnsi="XO Thames"/>
      <w:b w:val="1"/>
      <w:color w:val="000000"/>
      <w:spacing w:val="0"/>
      <w:sz w:val="24"/>
    </w:rPr>
  </w:style>
  <w:style w:styleId="Style_44" w:type="paragraph">
    <w:name w:val="Contents 1"/>
    <w:link w:val="Style_44_ch"/>
    <w:rPr>
      <w:rFonts w:ascii="XO Thames" w:hAnsi="XO Thames"/>
      <w:b w:val="1"/>
      <w:sz w:val="28"/>
    </w:rPr>
  </w:style>
  <w:style w:styleId="Style_44_ch" w:type="character">
    <w:name w:val="Contents 1"/>
    <w:link w:val="Style_44"/>
    <w:rPr>
      <w:rFonts w:ascii="XO Thames" w:hAnsi="XO Thames"/>
      <w:b w:val="1"/>
      <w:sz w:val="28"/>
    </w:rPr>
  </w:style>
  <w:style w:styleId="Style_45" w:type="paragraph">
    <w:name w:val="heading 2"/>
    <w:next w:val="Style_1"/>
    <w:link w:val="Style_45_ch"/>
    <w:uiPriority w:val="9"/>
    <w:qFormat/>
    <w:pPr>
      <w:widowControl w:val="1"/>
      <w:spacing w:after="120" w:before="120" w:line="240" w:lineRule="auto"/>
      <w:ind w:firstLine="709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5_ch" w:type="character">
    <w:name w:val="heading 2"/>
    <w:link w:val="Style_45"/>
    <w:rPr>
      <w:rFonts w:ascii="XO Thames" w:hAnsi="XO Thames"/>
      <w:b w:val="1"/>
      <w:color w:val="000000"/>
      <w:spacing w:val="0"/>
      <w:sz w:val="28"/>
    </w:rPr>
  </w:style>
  <w:style w:styleId="Style_46" w:type="paragraph">
    <w:name w:val="Заголовок"/>
    <w:basedOn w:val="Style_1"/>
    <w:next w:val="Style_20"/>
    <w:link w:val="Style_4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6_ch" w:type="character">
    <w:name w:val="Заголовок"/>
    <w:basedOn w:val="Style_1_ch"/>
    <w:link w:val="Style_46"/>
    <w:rPr>
      <w:rFonts w:ascii="PT Astra Serif" w:hAnsi="PT Astra Serif"/>
      <w:sz w:val="28"/>
    </w:rPr>
  </w:style>
  <w:style w:default="1" w:styleId="Style_4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2025-02-04T08:59:25Z</dcterms:modified>
</cp:coreProperties>
</file>