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633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 xml:space="preserve"> утратившим </w:t>
      </w:r>
      <w:r>
        <w:rPr>
          <w:rFonts w:ascii="Times New Roman" w:hAnsi="Times New Roman"/>
          <w:sz w:val="28"/>
        </w:rPr>
        <w:t>силу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09.01.2024</w:t>
      </w:r>
      <w:r>
        <w:rPr>
          <w:rFonts w:ascii="Times New Roman" w:hAnsi="Times New Roman"/>
          <w:sz w:val="28"/>
        </w:rPr>
        <w:t xml:space="preserve"> № 2-</w:t>
      </w:r>
      <w:r>
        <w:rPr>
          <w:rFonts w:ascii="Times New Roman" w:hAnsi="Times New Roman"/>
          <w:sz w:val="28"/>
        </w:rPr>
        <w:t>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Fonts w:ascii="Times New Roman" w:hAnsi="Times New Roman"/>
          <w:sz w:val="28"/>
        </w:rPr>
        <w:t>законом от 13.07.2020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189-ФЗ</w:t>
      </w:r>
      <w:r>
        <w:br/>
      </w:r>
      <w:r>
        <w:rPr>
          <w:rFonts w:ascii="Times New Roman" w:hAnsi="Times New Roman"/>
          <w:sz w:val="28"/>
        </w:rPr>
        <w:t>«О государственном (муниципальном) социальном заказе на оказание государственных (муниципальных) услуг в социальной сфере»,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администрации города Магнитогорска от 09.01.2024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2-П «</w:t>
      </w:r>
      <w:r>
        <w:rPr>
          <w:rFonts w:ascii="Times New Roman" w:hAnsi="Times New Roman"/>
          <w:sz w:val="28"/>
        </w:rPr>
        <w:t>Об утверждении типовой формы соглашения, заключаемого</w:t>
      </w:r>
      <w:r>
        <w:br/>
      </w:r>
      <w:r>
        <w:rPr>
          <w:rFonts w:ascii="Times New Roman" w:hAnsi="Times New Roman"/>
          <w:sz w:val="28"/>
        </w:rPr>
        <w:t>по результатам отбора исполнителей муниципальной услуги в социальной сфере в соответствии с социальным сертификатом на получение муниципальной услуги в социальной сфере «Реализация дополнительных общеразвивающих программ»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ризнать утратившим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 опубликовать настоящее постановление в средствах массовой информации.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С.Н. Бердников</w:t>
      </w: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Вр-1981372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2025-01-28T10:15:42Z</dcterms:modified>
</cp:coreProperties>
</file>