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548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42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постановление администрации </w:t>
      </w:r>
      <w:r>
        <w:rPr>
          <w:rFonts w:ascii="Times New Roman" w:hAnsi="Times New Roman"/>
          <w:sz w:val="26"/>
        </w:rPr>
        <w:t>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23.12.2011 № 15871-П</w:t>
      </w:r>
    </w:p>
    <w:p w14:paraId="08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0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распоряжением Правительства Челябинской области от 19.12.2024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1439-рп «Об увеличении окладов (должностных окладов, ставок заработной платы) работников областных государственных учреждений», Решением Магнитогорского городского Собрания депутатов от 20 сентября 2011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158 «Об утверждении Положения о системе оплаты труда работников муниципального учреждения «Городской архив», постановлением администрации города Магнитогорска от 10.10.2011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11666-П «О создании муниципального казенного учреждения «Городской архив» города Магнитогорска путем изменения типа существующего муниципального учреждения «Городской архив», руководствуясь Уставом города Магнитогорска,</w:t>
      </w:r>
    </w:p>
    <w:p w14:paraId="0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0B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ПОСТАНОВЛЯЮ:</w:t>
      </w:r>
    </w:p>
    <w:p w14:paraId="0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от 23.12.2011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15871-П «Об утверждении Методических рекомендаций по оплате труда работников муниципального казенного учреждения «Городской архив» города Магнитогорска» (далее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XO Thames" w:hAnsi="XO Thames"/>
          <w:color w:val="000000"/>
          <w:spacing w:val="0"/>
          <w:sz w:val="26"/>
        </w:rPr>
        <w:t>– </w:t>
      </w:r>
      <w:r>
        <w:rPr>
          <w:rFonts w:ascii="Times New Roman" w:hAnsi="Times New Roman"/>
          <w:sz w:val="26"/>
        </w:rPr>
        <w:t>постановление) изменение, приложение</w:t>
      </w:r>
      <w:r>
        <w:br/>
      </w:r>
      <w:r>
        <w:rPr>
          <w:rFonts w:ascii="Times New Roman" w:hAnsi="Times New Roman"/>
          <w:sz w:val="26"/>
        </w:rPr>
        <w:t>к Методическим рекомендациям об оплате труда работников муниципального казенного учреждения «Городской архив» города Магнитогорска, утвержденным постановлением, изложить в новой редакции (приложение).</w:t>
      </w:r>
    </w:p>
    <w:p w14:paraId="0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6"/>
        </w:rPr>
        <w:t>и распространяет свое действие на правоотношения, возникшие с 01 января 2025 года.</w:t>
      </w:r>
    </w:p>
    <w:p w14:paraId="0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Магнитогорска </w:t>
      </w:r>
      <w:r>
        <w:rPr>
          <w:rFonts w:ascii="Times New Roman" w:hAnsi="Times New Roman"/>
          <w:sz w:val="26"/>
        </w:rPr>
        <w:t>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0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руководителя аппарата администрации города Магнитогорска Москалева М.В</w:t>
      </w:r>
      <w:r>
        <w:rPr>
          <w:rFonts w:ascii="Times New Roman" w:hAnsi="Times New Roman"/>
          <w:color w:val="FF0000"/>
          <w:sz w:val="26"/>
        </w:rPr>
        <w:t>.</w:t>
      </w:r>
      <w:r>
        <w:rPr>
          <w:rFonts w:ascii="Times New Roman" w:hAnsi="Times New Roman"/>
          <w:sz w:val="26"/>
        </w:rPr>
        <w:t> </w:t>
      </w:r>
    </w:p>
    <w:p w14:paraId="10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11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</w:rPr>
        <w:t>С.Н. Бердников</w:t>
      </w:r>
    </w:p>
    <w:p w14:paraId="12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13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br w:type="page"/>
      </w:r>
    </w:p>
    <w:p w14:paraId="14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5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города Магнитогорска</w:t>
      </w:r>
    </w:p>
    <w:p w14:paraId="16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24.01.2025 № 548-П</w:t>
      </w:r>
    </w:p>
    <w:p w14:paraId="17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9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Методическим рекомендациям</w:t>
      </w:r>
    </w:p>
    <w:p w14:paraId="1A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оплате </w:t>
      </w:r>
      <w:r>
        <w:rPr>
          <w:rFonts w:ascii="Times New Roman" w:hAnsi="Times New Roman"/>
          <w:sz w:val="24"/>
        </w:rPr>
        <w:t>труда работников</w:t>
      </w:r>
    </w:p>
    <w:p w14:paraId="1B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казенного</w:t>
      </w:r>
    </w:p>
    <w:p w14:paraId="1C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«Городской архив»</w:t>
      </w:r>
    </w:p>
    <w:p w14:paraId="1D000000">
      <w:pPr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E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5"/>
        </w:rPr>
        <w:t> </w:t>
      </w:r>
    </w:p>
    <w:p w14:paraId="1F000000">
      <w:pPr>
        <w:spacing w:after="0" w:before="0" w:line="240" w:lineRule="auto"/>
        <w:ind w:firstLine="0" w:left="0" w:righ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5"/>
        </w:rPr>
        <w:t>Профессиональные квалификационные группы общеотраслевых профессий рабочих</w:t>
      </w:r>
    </w:p>
    <w:p w14:paraId="2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pacing w:val="-4"/>
          <w:sz w:val="25"/>
          <w:highlight w:val="white"/>
        </w:rPr>
        <w:t> </w:t>
      </w:r>
    </w:p>
    <w:p w14:paraId="21000000">
      <w:pPr>
        <w:spacing w:after="0" w:before="0" w:line="240" w:lineRule="auto"/>
        <w:ind w:firstLine="0" w:left="0" w:right="-709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pacing w:val="-4"/>
          <w:sz w:val="25"/>
          <w:highlight w:val="white"/>
        </w:rPr>
        <w:t>Профессиональная квалификационная группа</w:t>
      </w:r>
      <w:r>
        <w:br/>
      </w:r>
      <w:r>
        <w:rPr>
          <w:rFonts w:ascii="Times New Roman" w:hAnsi="Times New Roman"/>
          <w:spacing w:val="-4"/>
          <w:sz w:val="25"/>
          <w:highlight w:val="white"/>
        </w:rPr>
        <w:t>«Общеотраслевые, профессии рабочих первого уровня»</w:t>
      </w:r>
    </w:p>
    <w:p w14:paraId="22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5"/>
          <w:highlight w:val="white"/>
        </w:rPr>
        <w:t> </w:t>
      </w:r>
    </w:p>
    <w:tbl>
      <w:tblPr>
        <w:tblStyle w:val="Style_2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4079"/>
        <w:gridCol w:w="2760"/>
        <w:gridCol w:w="2515"/>
      </w:tblGrid>
      <w:tr>
        <w:trPr>
          <w:trHeight w:hRule="atLeast" w:val="996"/>
        </w:trPr>
        <w:tc>
          <w:tcPr>
            <w:tcW w:type="dxa" w:w="40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10"/>
                <w:sz w:val="24"/>
                <w:highlight w:val="white"/>
              </w:rPr>
              <w:t>Квалификационный уровень</w:t>
            </w:r>
          </w:p>
        </w:tc>
        <w:tc>
          <w:tcPr>
            <w:tcW w:type="dxa" w:w="276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Профессии, отнесенные к квалификационным уровням</w:t>
            </w:r>
          </w:p>
          <w:p w14:paraId="2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type="dxa" w:w="2515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Должностной оклад (рублей)</w:t>
            </w:r>
          </w:p>
        </w:tc>
      </w:tr>
      <w:tr>
        <w:trPr>
          <w:trHeight w:hRule="atLeast" w:val="65"/>
        </w:trPr>
        <w:tc>
          <w:tcPr>
            <w:tcW w:type="dxa" w:w="407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1 </w:t>
            </w:r>
            <w:r>
              <w:rPr>
                <w:rFonts w:ascii="Times New Roman" w:hAnsi="Times New Roman"/>
                <w:spacing w:val="-9"/>
                <w:sz w:val="24"/>
                <w:highlight w:val="white"/>
              </w:rPr>
              <w:t>квалификационный уровень</w:t>
            </w:r>
          </w:p>
        </w:tc>
        <w:tc>
          <w:tcPr>
            <w:tcW w:type="dxa" w:w="27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Уборщик служебных помещений</w:t>
            </w:r>
          </w:p>
        </w:tc>
        <w:tc>
          <w:tcPr>
            <w:tcW w:type="dxa" w:w="251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10 036,00</w:t>
            </w:r>
          </w:p>
        </w:tc>
      </w:tr>
    </w:tbl>
    <w:p w14:paraId="2A000000">
      <w:pPr>
        <w:spacing w:after="0" w:before="0" w:line="240" w:lineRule="auto"/>
        <w:ind w:firstLine="0" w:left="468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aps w:val="1"/>
          <w:spacing w:val="-4"/>
          <w:sz w:val="25"/>
          <w:highlight w:val="white"/>
        </w:rPr>
        <w:t> </w:t>
      </w:r>
    </w:p>
    <w:p w14:paraId="2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5"/>
          <w:highlight w:val="white"/>
        </w:rPr>
        <w:t>Размеры должностных окладов (окладов) работников учреждения,</w:t>
      </w:r>
      <w:r>
        <w:br/>
      </w:r>
      <w:r>
        <w:rPr>
          <w:rFonts w:ascii="Times New Roman" w:hAnsi="Times New Roman"/>
          <w:sz w:val="25"/>
          <w:highlight w:val="white"/>
        </w:rPr>
        <w:t>отнесенных к основному персоналу</w:t>
      </w:r>
    </w:p>
    <w:p w14:paraId="2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5"/>
          <w:highlight w:val="white"/>
        </w:rPr>
        <w:t> </w:t>
      </w:r>
    </w:p>
    <w:tbl>
      <w:tblPr>
        <w:tblStyle w:val="Style_2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922"/>
        <w:gridCol w:w="5254"/>
        <w:gridCol w:w="3243"/>
      </w:tblGrid>
      <w:tr>
        <w:trPr>
          <w:trHeight w:hRule="atLeast" w:val="395"/>
        </w:trPr>
        <w:tc>
          <w:tcPr>
            <w:tcW w:type="dxa" w:w="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№ </w:t>
            </w:r>
          </w:p>
          <w:p w14:paraId="2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525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center"/>
          </w:tcPr>
          <w:p w14:paraId="2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Должность</w:t>
            </w:r>
          </w:p>
        </w:tc>
        <w:tc>
          <w:tcPr>
            <w:tcW w:type="dxa" w:w="3243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center"/>
          </w:tcPr>
          <w:p w14:paraId="3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Размер должностного</w:t>
            </w:r>
          </w:p>
          <w:p w14:paraId="3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оклада (оклада) (в</w:t>
            </w:r>
          </w:p>
          <w:p w14:paraId="3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рублях</w:t>
            </w:r>
          </w:p>
        </w:tc>
      </w:tr>
      <w:tr>
        <w:trPr>
          <w:trHeight w:hRule="atLeast" w:val="313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Архивист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8 215,00</w:t>
            </w:r>
          </w:p>
        </w:tc>
      </w:tr>
      <w:tr>
        <w:trPr>
          <w:trHeight w:hRule="atLeast" w:val="291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Ведущий архивист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12 323,00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4"/>
                <w:highlight w:val="white"/>
              </w:rPr>
              <w:t>Главный архивист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13 420,00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4"/>
                <w:highlight w:val="white"/>
              </w:rPr>
              <w:t>Главный хранитель фондов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3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14 102,00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4"/>
                <w:highlight w:val="white"/>
              </w:rPr>
              <w:t>Специалист по закупкам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4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13 420,00</w:t>
            </w:r>
          </w:p>
        </w:tc>
      </w:tr>
    </w:tbl>
    <w:p w14:paraId="42000000">
      <w:pPr>
        <w:spacing w:after="0" w:before="0" w:line="240" w:lineRule="auto"/>
        <w:ind w:firstLine="0" w:left="36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5"/>
          <w:highlight w:val="white"/>
        </w:rPr>
        <w:t>Размеры должностных окладов (окладов) главного бухгалтера</w:t>
      </w:r>
    </w:p>
    <w:p w14:paraId="44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5"/>
          <w:highlight w:val="white"/>
        </w:rPr>
        <w:t> </w:t>
      </w:r>
    </w:p>
    <w:tbl>
      <w:tblPr>
        <w:tblStyle w:val="Style_2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922"/>
        <w:gridCol w:w="5254"/>
        <w:gridCol w:w="3303"/>
      </w:tblGrid>
      <w:tr>
        <w:trPr>
          <w:trHeight w:hRule="atLeast" w:val="395"/>
        </w:trPr>
        <w:tc>
          <w:tcPr>
            <w:tcW w:type="dxa" w:w="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№ </w:t>
            </w:r>
          </w:p>
          <w:p w14:paraId="4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525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center"/>
          </w:tcPr>
          <w:p w14:paraId="4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Должность</w:t>
            </w:r>
          </w:p>
        </w:tc>
        <w:tc>
          <w:tcPr>
            <w:tcW w:type="dxa" w:w="3303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center"/>
          </w:tcPr>
          <w:p w14:paraId="4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Размер должностного</w:t>
            </w:r>
          </w:p>
          <w:p w14:paraId="4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оклада (оклада) (в</w:t>
            </w:r>
          </w:p>
          <w:p w14:paraId="4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рублях</w:t>
            </w:r>
          </w:p>
        </w:tc>
      </w:tr>
      <w:tr>
        <w:trPr>
          <w:trHeight w:hRule="atLeast" w:val="313"/>
        </w:trPr>
        <w:tc>
          <w:tcPr>
            <w:tcW w:type="dxa" w:w="922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type="dxa" w:w="525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4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Главный бухгалтер</w:t>
            </w:r>
          </w:p>
        </w:tc>
        <w:tc>
          <w:tcPr>
            <w:tcW w:type="dxa" w:w="33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4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35 365,00</w:t>
            </w:r>
          </w:p>
        </w:tc>
      </w:tr>
    </w:tbl>
    <w:p w14:paraId="4E000000">
      <w:pPr>
        <w:spacing w:after="0" w:before="0" w:line="240" w:lineRule="auto"/>
        <w:ind w:firstLine="0" w:left="36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Вр-2024451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3_ch"/>
    <w:link w:val="Style_23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2025-01-27T10:47:05Z</dcterms:modified>
</cp:coreProperties>
</file>