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44"/>
                                    </w:rPr>
                                    <w:drawing>
                                      <wp:inline>
                                        <wp:extent cx="267335" cy="647065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7335" cy="647065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rPr>
                <w:i w:val="1"/>
                <w:color w:val="FF0000"/>
                <w:sz w:val="20"/>
              </w:rPr>
            </w:pPr>
          </w:p>
          <w:p w14:paraId="0D000000">
            <w:pPr>
              <w:ind/>
              <w:jc w:val="center"/>
              <w:rPr>
                <w:i w:val="1"/>
                <w:color w:val="FF0000"/>
                <w:sz w:val="20"/>
              </w:rPr>
            </w:pPr>
            <w:bookmarkStart w:id="1" w:name="Vikopirovka"/>
            <w:bookmarkEnd w:id="1"/>
            <w:r>
              <w:rPr>
                <w:i w:val="1"/>
                <w:color w:val="FF0000"/>
                <w:sz w:val="20"/>
              </w:rPr>
              <w:drawing>
                <wp:inline>
                  <wp:extent cx="5486400" cy="520128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486400" cy="520128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E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F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 1:2000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4000000">
            <w:pPr>
              <w:ind/>
              <w:jc w:val="right"/>
              <w:rPr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49991</w:t>
            </w:r>
            <w:r>
              <w:rPr>
                <w:rFonts w:ascii="Arial" w:hAnsi="Arial"/>
                <w:b w:val="1"/>
                <w:sz w:val="20"/>
              </w:rPr>
              <w:t xml:space="preserve"> 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5000000">
            <w:pPr>
              <w:rPr>
                <w:sz w:val="2"/>
              </w:rPr>
            </w:pPr>
          </w:p>
          <w:tbl>
            <w:tblPr>
              <w:tblStyle w:val="Style_3"/>
              <w:tblW w:type="auto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591"/>
              <w:gridCol w:w="1275"/>
              <w:gridCol w:w="1419"/>
            </w:tblGrid>
            <w:tr>
              <w:tc>
                <w:tcPr>
                  <w:tcW w:type="dxa" w:w="591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№</w:t>
                  </w:r>
                </w:p>
              </w:tc>
              <w:tc>
                <w:tcPr>
                  <w:tcW w:type="dxa" w:w="2694"/>
                  <w:gridSpan w:val="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7000000">
                  <w:pPr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Координаты:</w:t>
                  </w:r>
                </w:p>
              </w:tc>
            </w:tr>
            <w:tr>
              <w:tc>
                <w:tcPr>
                  <w:tcW w:type="dxa" w:w="591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/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X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9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410 212,95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C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1 362 709,79</w:t>
                  </w:r>
                </w:p>
              </w:tc>
            </w:tr>
            <w:tr>
              <w:tc>
                <w:tcPr>
                  <w:tcW w:type="dxa" w:w="59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410 009,89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1F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1 362 714,47</w:t>
                  </w:r>
                </w:p>
              </w:tc>
            </w:tr>
            <w:tr>
              <w:tc>
                <w:tcPr>
                  <w:tcW w:type="dxa" w:w="59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410 006,26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2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1 362 505,25</w:t>
                  </w:r>
                </w:p>
              </w:tc>
            </w:tr>
            <w:tr>
              <w:tc>
                <w:tcPr>
                  <w:tcW w:type="dxa" w:w="59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410 268,32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5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1 362 500,53</w:t>
                  </w:r>
                </w:p>
              </w:tc>
            </w:tr>
            <w:tr>
              <w:tc>
                <w:tcPr>
                  <w:tcW w:type="dxa" w:w="59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410 270,22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8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1 362 620,29</w:t>
                  </w:r>
                </w:p>
              </w:tc>
            </w:tr>
            <w:tr>
              <w:tc>
                <w:tcPr>
                  <w:tcW w:type="dxa" w:w="59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</w:tcPr>
                <w:p w14:paraId="2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275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410 211,61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vAlign w:val="center"/>
                </w:tcPr>
                <w:p w14:paraId="2B000000">
                  <w:pPr>
                    <w:ind/>
                    <w:jc w:val="center"/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1 362 639,87</w:t>
                  </w:r>
                </w:p>
              </w:tc>
            </w:tr>
          </w:tbl>
          <w:p w14:paraId="2C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D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E000000">
            <w:pPr>
              <w:rPr>
                <w:sz w:val="20"/>
              </w:rPr>
            </w:pPr>
          </w:p>
        </w:tc>
      </w:tr>
      <w:tr>
        <w:trPr>
          <w:trHeight w:hRule="atLeast" w:val="867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70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5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22.01.2025 № 433-П</w:t>
            </w:r>
          </w:p>
          <w:p w14:paraId="37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23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sz w:val="20"/>
              </w:rPr>
              <w:t>ООО «Центр социальных программ»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.К.С.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 w:firstLine="0" w:left="-128" w:right="-141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Документация о внесении изменений в проект межевания территории, утвержденный постановлением администрации города </w:t>
            </w:r>
            <w:r>
              <w:rPr>
                <w:rStyle w:val="Style_4_ch"/>
                <w:rFonts w:ascii="Arial" w:hAnsi="Arial"/>
                <w:sz w:val="16"/>
              </w:rPr>
              <w:t>от 20.02.2016 № 1929-П</w:t>
            </w:r>
            <w:r>
              <w:rPr>
                <w:rFonts w:ascii="Arial" w:hAnsi="Arial"/>
                <w:sz w:val="16"/>
              </w:rPr>
              <w:t>, в границах улиц Грязнова, Суворова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5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5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6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6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C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  <w:bookmarkStart w:id="2" w:name="_GoBack"/>
            <w:bookmarkEnd w:id="2"/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10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3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4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5000000">
            <w:pPr>
              <w:rPr>
                <w:sz w:val="20"/>
              </w:rPr>
            </w:pPr>
          </w:p>
        </w:tc>
      </w:tr>
    </w:tbl>
    <w:p w14:paraId="76000000">
      <w:pPr>
        <w:spacing w:line="12" w:lineRule="auto"/>
        <w:ind/>
        <w:rPr>
          <w:sz w:val="2"/>
        </w:rPr>
      </w:pPr>
    </w:p>
    <w:p w14:paraId="77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6" w:type="paragraph">
    <w:name w:val="toc 2"/>
    <w:next w:val="Style_2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Гиперссылка1"/>
    <w:basedOn w:val="Style_8"/>
    <w:link w:val="Style_7_ch"/>
    <w:rPr>
      <w:color w:val="0000FF"/>
      <w:u w:val="single"/>
    </w:rPr>
  </w:style>
  <w:style w:styleId="Style_7_ch" w:type="character">
    <w:name w:val="Гиперссылка1"/>
    <w:basedOn w:val="Style_8_ch"/>
    <w:link w:val="Style_7"/>
    <w:rPr>
      <w:color w:val="0000FF"/>
      <w:u w:val="single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2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4" w:type="paragraph">
    <w:name w:val="Обычный1"/>
    <w:link w:val="Style_4_ch"/>
    <w:rPr>
      <w:sz w:val="24"/>
    </w:rPr>
  </w:style>
  <w:style w:styleId="Style_4_ch" w:type="character">
    <w:name w:val="Обычный1"/>
    <w:link w:val="Style_4"/>
    <w:rPr>
      <w:sz w:val="24"/>
    </w:rPr>
  </w:style>
  <w:style w:styleId="Style_10" w:type="paragraph">
    <w:name w:val="toc 6"/>
    <w:next w:val="Style_2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5" w:type="paragraph">
    <w:name w:val="Номер страницы1"/>
    <w:basedOn w:val="Style_8"/>
    <w:link w:val="Style_5_ch"/>
  </w:style>
  <w:style w:styleId="Style_5_ch" w:type="character">
    <w:name w:val="Номер страницы1"/>
    <w:basedOn w:val="Style_8_ch"/>
    <w:link w:val="Style_5"/>
  </w:style>
  <w:style w:styleId="Style_14" w:type="paragraph">
    <w:name w:val="toc 3"/>
    <w:next w:val="Style_2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basedOn w:val="Style_2"/>
    <w:next w:val="Style_2"/>
    <w:link w:val="Style_17_ch"/>
    <w:uiPriority w:val="9"/>
    <w:qFormat/>
    <w:pPr>
      <w:keepNext w:val="1"/>
      <w:ind/>
      <w:outlineLvl w:val="0"/>
    </w:pPr>
    <w:rPr>
      <w:b w:val="1"/>
      <w:sz w:val="32"/>
    </w:rPr>
  </w:style>
  <w:style w:styleId="Style_17_ch" w:type="character">
    <w:name w:val="heading 1"/>
    <w:basedOn w:val="Style_2_ch"/>
    <w:link w:val="Style_17"/>
    <w:rPr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Обычный1"/>
    <w:link w:val="Style_21_ch"/>
    <w:rPr>
      <w:sz w:val="24"/>
    </w:rPr>
  </w:style>
  <w:style w:styleId="Style_21_ch" w:type="character">
    <w:name w:val="Обычный1"/>
    <w:link w:val="Style_21"/>
    <w:rPr>
      <w:sz w:val="24"/>
    </w:rPr>
  </w:style>
  <w:style w:styleId="Style_22" w:type="paragraph">
    <w:name w:val="Balloon Text"/>
    <w:basedOn w:val="Style_2"/>
    <w:link w:val="Style_22_ch"/>
    <w:rPr>
      <w:rFonts w:ascii="Segoe UI" w:hAnsi="Segoe UI"/>
      <w:sz w:val="18"/>
    </w:rPr>
  </w:style>
  <w:style w:styleId="Style_22_ch" w:type="character">
    <w:name w:val="Balloon Text"/>
    <w:basedOn w:val="Style_2_ch"/>
    <w:link w:val="Style_22"/>
    <w:rPr>
      <w:rFonts w:ascii="Segoe UI" w:hAnsi="Segoe UI"/>
      <w:sz w:val="18"/>
    </w:rPr>
  </w:style>
  <w:style w:styleId="Style_23" w:type="paragraph">
    <w:name w:val="Header and Footer"/>
    <w:link w:val="Style_23_ch"/>
    <w:pPr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2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2025-01-23T04:52:24Z</dcterms:modified>
</cp:coreProperties>
</file>