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center"/>
        <w:rPr/>
      </w:pPr>
      <w:r>
        <w:rPr>
          <w:sz w:val="28"/>
        </w:rPr>
        <w:t>АДМИНИСТРАЦИЯ ГОРОДА МАГНИТОГОРСКА</w:t>
      </w:r>
    </w:p>
    <w:p>
      <w:pPr>
        <w:pStyle w:val="Normal"/>
        <w:spacing w:lineRule="auto" w:line="240"/>
        <w:ind w:left="0" w:right="0" w:hanging="0"/>
        <w:jc w:val="center"/>
        <w:rPr/>
      </w:pPr>
      <w:r>
        <w:rPr>
          <w:sz w:val="28"/>
        </w:rPr>
        <w:t>ЧЕЛЯБИНСКОЙ ОБЛАСТИ</w:t>
      </w:r>
    </w:p>
    <w:p>
      <w:pPr>
        <w:pStyle w:val="Normal"/>
        <w:spacing w:lineRule="auto" w:line="240"/>
        <w:ind w:left="0" w:right="0" w:hanging="0"/>
        <w:jc w:val="center"/>
        <w:rPr/>
      </w:pPr>
      <w:r>
        <w:rPr>
          <w:sz w:val="28"/>
        </w:rPr>
        <w:t>ПОСТАНОВЛЕНИЕ</w:t>
      </w:r>
    </w:p>
    <w:p>
      <w:pPr>
        <w:pStyle w:val="Normal"/>
        <w:spacing w:lineRule="auto" w:line="240" w:before="0" w:after="0"/>
        <w:jc w:val="center"/>
        <w:rPr>
          <w:rFonts w:ascii="Times New Roman" w:hAnsi="Times New Roman"/>
          <w:b w:val="false"/>
          <w:color w:val="000000" w:themeColor="text1"/>
          <w:sz w:val="28"/>
        </w:rPr>
      </w:pPr>
      <w:r>
        <w:rPr>
          <w:rFonts w:cs="Times New Roman" w:ascii="Times New Roman" w:hAnsi="Times New Roman"/>
          <w:b w:val="false"/>
          <w:color w:val="000000" w:themeColor="text1"/>
          <w:spacing w:val="-4"/>
          <w:sz w:val="28"/>
          <w:szCs w:val="28"/>
        </w:rPr>
        <w:t>20.01.2025                                                                      № 301-П</w:t>
      </w:r>
    </w:p>
    <w:p>
      <w:pPr>
        <w:pStyle w:val="Normal"/>
        <w:spacing w:lineRule="auto" w:line="240" w:before="0" w:after="0"/>
        <w:jc w:val="center"/>
        <w:rPr>
          <w:rFonts w:ascii="Times New Roman" w:hAnsi="Times New Roman"/>
          <w:b w:val="false"/>
          <w:color w:val="000000" w:themeColor="text1"/>
          <w:sz w:val="28"/>
        </w:rPr>
      </w:pPr>
      <w:r>
        <w:rPr>
          <w:rFonts w:ascii="Times New Roman" w:hAnsi="Times New Roman"/>
          <w:b w:val="false"/>
          <w:color w:val="000000" w:themeColor="text1"/>
          <w:sz w:val="28"/>
        </w:rPr>
      </w:r>
    </w:p>
    <w:p>
      <w:pPr>
        <w:pStyle w:val="Normal"/>
        <w:spacing w:lineRule="auto" w:line="240" w:before="0" w:after="0"/>
        <w:ind w:left="0" w:right="4252" w:hanging="0"/>
        <w:jc w:val="left"/>
        <w:rPr>
          <w:rFonts w:ascii="Times New Roman" w:hAnsi="Times New Roman"/>
          <w:b w:val="false"/>
          <w:color w:val="000000" w:themeColor="text1"/>
          <w:sz w:val="26"/>
        </w:rPr>
      </w:pPr>
      <w:r>
        <w:rPr>
          <w:rFonts w:ascii="Times New Roman" w:hAnsi="Times New Roman"/>
          <w:b w:val="false"/>
          <w:color w:val="000000" w:themeColor="text1"/>
          <w:sz w:val="26"/>
        </w:rPr>
        <w:t>О внесении изменения в</w:t>
      </w:r>
      <w:r>
        <w:rPr>
          <w:rFonts w:ascii="XO Thames" w:hAnsi="XO Thames"/>
          <w:b w:val="false"/>
          <w:color w:val="000000" w:themeColor="text1"/>
          <w:spacing w:val="0"/>
          <w:sz w:val="26"/>
        </w:rPr>
        <w:t> </w:t>
      </w:r>
      <w:r>
        <w:rPr>
          <w:rFonts w:ascii="Times New Roman" w:hAnsi="Times New Roman"/>
          <w:b w:val="false"/>
          <w:color w:val="000000" w:themeColor="text1"/>
          <w:sz w:val="26"/>
        </w:rPr>
        <w:t>постановление администрации города Магнитогорска от</w:t>
      </w:r>
      <w:r>
        <w:rPr>
          <w:rFonts w:ascii="XO Thames" w:hAnsi="XO Thames"/>
          <w:b w:val="false"/>
          <w:color w:val="000000" w:themeColor="text1"/>
          <w:spacing w:val="0"/>
          <w:sz w:val="26"/>
        </w:rPr>
        <w:t> </w:t>
      </w:r>
      <w:r>
        <w:rPr>
          <w:rFonts w:ascii="Times New Roman" w:hAnsi="Times New Roman"/>
          <w:b w:val="false"/>
          <w:color w:val="000000" w:themeColor="text1"/>
          <w:sz w:val="26"/>
        </w:rPr>
        <w:t>31.10.2024 №11526-П</w:t>
      </w:r>
    </w:p>
    <w:p>
      <w:pPr>
        <w:pStyle w:val="Normal"/>
        <w:spacing w:lineRule="auto" w:line="240" w:before="0" w:after="0"/>
        <w:ind w:left="0" w:right="4819" w:hanging="0"/>
        <w:rPr>
          <w:rFonts w:ascii="Times New Roman" w:hAnsi="Times New Roman"/>
          <w:b w:val="false"/>
          <w:color w:val="000000" w:themeColor="text1"/>
          <w:sz w:val="16"/>
        </w:rPr>
      </w:pPr>
      <w:r>
        <w:rPr>
          <w:rFonts w:ascii="Times New Roman" w:hAnsi="Times New Roman"/>
          <w:b w:val="false"/>
          <w:color w:val="000000" w:themeColor="text1"/>
          <w:sz w:val="16"/>
        </w:rPr>
      </w:r>
    </w:p>
    <w:p>
      <w:pPr>
        <w:pStyle w:val="Normal"/>
        <w:tabs>
          <w:tab w:val="clear" w:pos="708"/>
          <w:tab w:val="left" w:pos="709" w:leader="none"/>
        </w:tabs>
        <w:spacing w:lineRule="auto" w:line="240" w:before="0" w:after="0"/>
        <w:ind w:left="0" w:right="0" w:firstLine="709"/>
        <w:jc w:val="both"/>
        <w:rPr>
          <w:rFonts w:ascii="Times New Roman" w:hAnsi="Times New Roman"/>
          <w:b w:val="false"/>
          <w:color w:val="000000" w:themeColor="text1"/>
          <w:sz w:val="26"/>
        </w:rPr>
      </w:pPr>
      <w:r>
        <w:rPr>
          <w:rFonts w:ascii="Times New Roman" w:hAnsi="Times New Roman"/>
          <w:b w:val="false"/>
          <w:sz w:val="26"/>
        </w:rPr>
        <w:t>В соответствии с пунктом 9 статьи 20, статьей 160.1 Бюджетного кодекса Российской Федерации, постановлением Правительства Российской Федерации</w:t>
      </w:r>
      <w:r>
        <w:rPr>
          <w:b w:val="false"/>
          <w:sz w:val="26"/>
        </w:rPr>
        <w:br/>
      </w:r>
      <w:r>
        <w:rPr>
          <w:rFonts w:ascii="Times New Roman" w:hAnsi="Times New Roman"/>
          <w:b w:val="false"/>
          <w:sz w:val="26"/>
        </w:rPr>
        <w:t>от 16.09.2021 №</w:t>
      </w:r>
      <w:r>
        <w:rPr>
          <w:rFonts w:ascii="XO Thames" w:hAnsi="XO Thames"/>
          <w:b w:val="false"/>
          <w:color w:val="000000"/>
          <w:sz w:val="26"/>
        </w:rPr>
        <w:t> </w:t>
      </w:r>
      <w:r>
        <w:rPr>
          <w:rFonts w:ascii="Times New Roman" w:hAnsi="Times New Roman"/>
          <w:b w:val="false"/>
          <w:sz w:val="26"/>
        </w:rPr>
        <w:t>1569 «Об утверждении общих требований к закреплению</w:t>
      </w:r>
      <w:r>
        <w:rPr>
          <w:b w:val="false"/>
          <w:sz w:val="26"/>
        </w:rPr>
        <w:br/>
      </w:r>
      <w:r>
        <w:rPr>
          <w:rFonts w:ascii="Times New Roman" w:hAnsi="Times New Roman"/>
          <w:b w:val="false"/>
          <w:sz w:val="26"/>
        </w:rPr>
        <w:t>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приказом Минфина России</w:t>
      </w:r>
      <w:r>
        <w:rPr>
          <w:b w:val="false"/>
          <w:sz w:val="26"/>
        </w:rPr>
        <w:br/>
      </w:r>
      <w:r>
        <w:rPr>
          <w:rFonts w:ascii="Times New Roman" w:hAnsi="Times New Roman"/>
          <w:b w:val="false"/>
          <w:sz w:val="26"/>
        </w:rPr>
        <w:t>от 10.06.2024 №</w:t>
      </w:r>
      <w:r>
        <w:rPr>
          <w:rFonts w:ascii="XO Thames" w:hAnsi="XO Thames"/>
          <w:b w:val="false"/>
          <w:color w:val="000000"/>
          <w:sz w:val="26"/>
        </w:rPr>
        <w:t> </w:t>
      </w:r>
      <w:r>
        <w:rPr>
          <w:rFonts w:ascii="Times New Roman" w:hAnsi="Times New Roman"/>
          <w:b w:val="false"/>
          <w:sz w:val="26"/>
        </w:rPr>
        <w:t>85н «Об утверждении кодов (перечней кодов) бюджетной классификации Российской Федерации на 2025 год (на 2025 год и на плановый период 2026 и 2027 годов)», Положением о бюджетном процессе в городе Магнитогорске, утвержденным Решением Магнитогорского городского Собрания депутатов от 30 марта 2021 года №</w:t>
      </w:r>
      <w:r>
        <w:rPr>
          <w:rFonts w:ascii="XO Thames" w:hAnsi="XO Thames"/>
          <w:b w:val="false"/>
          <w:color w:val="000000"/>
          <w:sz w:val="26"/>
        </w:rPr>
        <w:t> </w:t>
      </w:r>
      <w:r>
        <w:rPr>
          <w:rFonts w:ascii="Times New Roman" w:hAnsi="Times New Roman"/>
          <w:b w:val="false"/>
          <w:sz w:val="26"/>
        </w:rPr>
        <w:t>102, руководствуясь Уставом города Магнитогорска,</w:t>
      </w:r>
    </w:p>
    <w:p>
      <w:pPr>
        <w:pStyle w:val="Normal"/>
        <w:spacing w:lineRule="auto" w:line="240" w:before="0" w:after="0"/>
        <w:ind w:left="0" w:right="0" w:firstLine="567"/>
        <w:jc w:val="both"/>
        <w:rPr>
          <w:rFonts w:ascii="Times New Roman" w:hAnsi="Times New Roman"/>
          <w:b w:val="false"/>
          <w:color w:val="000000" w:themeColor="text1"/>
          <w:sz w:val="16"/>
        </w:rPr>
      </w:pPr>
      <w:r>
        <w:rPr>
          <w:rFonts w:ascii="Times New Roman" w:hAnsi="Times New Roman"/>
          <w:b w:val="false"/>
          <w:color w:val="000000" w:themeColor="text1"/>
          <w:sz w:val="16"/>
        </w:rPr>
      </w:r>
    </w:p>
    <w:p>
      <w:pPr>
        <w:pStyle w:val="Normal"/>
        <w:spacing w:lineRule="auto" w:line="240" w:before="0" w:after="0"/>
        <w:jc w:val="both"/>
        <w:rPr>
          <w:rFonts w:ascii="Times New Roman" w:hAnsi="Times New Roman"/>
          <w:b w:val="false"/>
          <w:color w:val="000000" w:themeColor="text1"/>
          <w:sz w:val="26"/>
        </w:rPr>
      </w:pPr>
      <w:r>
        <w:rPr>
          <w:rFonts w:ascii="Times New Roman" w:hAnsi="Times New Roman"/>
          <w:b w:val="false"/>
          <w:color w:val="000000" w:themeColor="text1"/>
          <w:sz w:val="26"/>
        </w:rPr>
        <w:t>ПОСТАНОВЛЯЮ:</w:t>
      </w:r>
    </w:p>
    <w:p>
      <w:pPr>
        <w:pStyle w:val="Normal"/>
        <w:tabs>
          <w:tab w:val="clear" w:pos="708"/>
          <w:tab w:val="left" w:pos="1134" w:leader="none"/>
        </w:tabs>
        <w:spacing w:lineRule="auto" w:line="240" w:before="0" w:after="0"/>
        <w:ind w:left="0" w:right="0" w:firstLine="708"/>
        <w:jc w:val="both"/>
        <w:rPr>
          <w:rFonts w:ascii="Times New Roman" w:hAnsi="Times New Roman"/>
          <w:b w:val="false"/>
          <w:sz w:val="26"/>
        </w:rPr>
      </w:pPr>
      <w:r>
        <w:rPr>
          <w:rFonts w:ascii="Times New Roman" w:hAnsi="Times New Roman"/>
          <w:b w:val="false"/>
          <w:color w:val="000000" w:themeColor="text1"/>
          <w:sz w:val="26"/>
        </w:rPr>
        <w:t>1.</w:t>
      </w:r>
      <w:r>
        <w:rPr>
          <w:rFonts w:ascii="Times New Roman" w:hAnsi="Times New Roman"/>
          <w:b w:val="false"/>
          <w:color w:val="000000" w:themeColor="text1"/>
          <w:spacing w:val="-6"/>
          <w:sz w:val="26"/>
        </w:rPr>
        <w:tab/>
      </w:r>
      <w:r>
        <w:rPr>
          <w:rFonts w:ascii="Times New Roman" w:hAnsi="Times New Roman"/>
          <w:b w:val="false"/>
          <w:spacing w:val="-6"/>
          <w:sz w:val="26"/>
        </w:rPr>
        <w:t>Внести в постановление администрации города Магнитогорска от 31.10.2024</w:t>
      </w:r>
      <w:r>
        <w:rPr>
          <w:rFonts w:ascii="Times New Roman" w:hAnsi="Times New Roman"/>
          <w:b w:val="false"/>
          <w:sz w:val="26"/>
        </w:rPr>
        <w:t xml:space="preserve"> №</w:t>
      </w:r>
      <w:r>
        <w:rPr>
          <w:rFonts w:ascii="XO Thames" w:hAnsi="XO Thames"/>
          <w:b w:val="false"/>
          <w:color w:val="000000"/>
          <w:spacing w:val="0"/>
          <w:sz w:val="26"/>
        </w:rPr>
        <w:t> </w:t>
      </w:r>
      <w:r>
        <w:rPr>
          <w:rFonts w:ascii="Times New Roman" w:hAnsi="Times New Roman"/>
          <w:b w:val="false"/>
          <w:sz w:val="26"/>
        </w:rPr>
        <w:t>11526-П «Об утверждении Перечня главных администраторов доходов бюджета города Магнитогорска» (далее</w:t>
      </w:r>
      <w:r>
        <w:rPr>
          <w:rFonts w:ascii="XO Thames" w:hAnsi="XO Thames"/>
          <w:b w:val="false"/>
          <w:color w:val="000000"/>
          <w:spacing w:val="0"/>
          <w:sz w:val="26"/>
        </w:rPr>
        <w:t> – </w:t>
      </w:r>
      <w:r>
        <w:rPr>
          <w:rFonts w:ascii="Times New Roman" w:hAnsi="Times New Roman"/>
          <w:b w:val="false"/>
          <w:sz w:val="26"/>
        </w:rPr>
        <w:t xml:space="preserve">постановление) изменение, приложение </w:t>
        <w:br/>
        <w:t>к постановлению изложить в новой редакции (приложение).</w:t>
      </w:r>
    </w:p>
    <w:p>
      <w:pPr>
        <w:pStyle w:val="Normal"/>
        <w:tabs>
          <w:tab w:val="clear" w:pos="708"/>
          <w:tab w:val="left" w:pos="1134" w:leader="none"/>
        </w:tabs>
        <w:spacing w:lineRule="auto" w:line="240" w:before="0" w:after="0"/>
        <w:ind w:left="0" w:right="0" w:firstLine="708"/>
        <w:jc w:val="both"/>
        <w:rPr>
          <w:rFonts w:ascii="Times New Roman" w:hAnsi="Times New Roman"/>
          <w:b w:val="false"/>
          <w:sz w:val="26"/>
        </w:rPr>
      </w:pPr>
      <w:r>
        <w:rPr>
          <w:rFonts w:ascii="Times New Roman" w:hAnsi="Times New Roman"/>
          <w:b w:val="false"/>
          <w:color w:val="000000" w:themeColor="text1"/>
          <w:sz w:val="26"/>
        </w:rPr>
        <w:t>2.</w:t>
        <w:tab/>
      </w:r>
      <w:r>
        <w:rPr>
          <w:rFonts w:ascii="Times New Roman" w:hAnsi="Times New Roman"/>
          <w:b w:val="false"/>
          <w:sz w:val="26"/>
        </w:rPr>
        <w:t>Настоящее постановление вступает в силу со дня его подписания.</w:t>
      </w:r>
    </w:p>
    <w:p>
      <w:pPr>
        <w:pStyle w:val="Normal"/>
        <w:tabs>
          <w:tab w:val="clear" w:pos="708"/>
          <w:tab w:val="left" w:pos="1134" w:leader="none"/>
        </w:tabs>
        <w:spacing w:lineRule="auto" w:line="240" w:before="0" w:after="0"/>
        <w:ind w:left="0" w:right="0" w:firstLine="709"/>
        <w:jc w:val="both"/>
        <w:rPr>
          <w:rFonts w:ascii="Times New Roman" w:hAnsi="Times New Roman"/>
          <w:b w:val="false"/>
          <w:color w:val="000000" w:themeColor="text1"/>
          <w:sz w:val="26"/>
        </w:rPr>
      </w:pPr>
      <w:r>
        <w:rPr>
          <w:rFonts w:ascii="Times New Roman" w:hAnsi="Times New Roman"/>
          <w:b w:val="false"/>
          <w:color w:val="000000" w:themeColor="text1"/>
          <w:sz w:val="26"/>
        </w:rPr>
        <w:t>3.</w:t>
        <w:tab/>
      </w:r>
      <w:r>
        <w:rPr>
          <w:rFonts w:ascii="Times New Roman" w:hAnsi="Times New Roman"/>
          <w:b w:val="false"/>
          <w:sz w:val="26"/>
        </w:rPr>
        <w:t xml:space="preserve">Службе внешних связей и молодежной политики администрации города Магнитогорска (Болкун Н.И.) опубликовать настоящее постановление в средствах массовой </w:t>
      </w:r>
      <w:r>
        <w:rPr>
          <w:rFonts w:ascii="Times New Roman" w:hAnsi="Times New Roman"/>
          <w:b w:val="false"/>
          <w:spacing w:val="-6"/>
          <w:sz w:val="26"/>
        </w:rPr>
        <w:t>информации и разместить на официальном сайте администрации города</w:t>
      </w:r>
      <w:r>
        <w:rPr>
          <w:rFonts w:ascii="Times New Roman" w:hAnsi="Times New Roman"/>
          <w:b w:val="false"/>
          <w:sz w:val="26"/>
        </w:rPr>
        <w:t xml:space="preserve"> Магнитогорска.</w:t>
      </w:r>
    </w:p>
    <w:p>
      <w:pPr>
        <w:pStyle w:val="Normal"/>
        <w:tabs>
          <w:tab w:val="clear" w:pos="708"/>
          <w:tab w:val="left" w:pos="1134" w:leader="none"/>
        </w:tabs>
        <w:spacing w:lineRule="auto" w:line="240" w:before="0" w:after="0"/>
        <w:ind w:left="0" w:right="0" w:firstLine="709"/>
        <w:jc w:val="both"/>
        <w:rPr>
          <w:rFonts w:ascii="Times New Roman" w:hAnsi="Times New Roman"/>
          <w:b w:val="false"/>
          <w:color w:val="000000" w:themeColor="text1"/>
          <w:sz w:val="26"/>
        </w:rPr>
      </w:pPr>
      <w:r>
        <w:rPr>
          <w:rFonts w:ascii="Times New Roman" w:hAnsi="Times New Roman"/>
          <w:b w:val="false"/>
          <w:color w:val="000000" w:themeColor="text1"/>
          <w:spacing w:val="-6"/>
          <w:sz w:val="26"/>
        </w:rPr>
        <w:t>4.</w:t>
        <w:tab/>
        <w:t>Контроль исполнения настоящего постановления возложить на</w:t>
      </w:r>
      <w:r>
        <w:rPr>
          <w:rFonts w:ascii="Times New Roman" w:hAnsi="Times New Roman"/>
          <w:b w:val="false"/>
          <w:color w:val="000000" w:themeColor="text1"/>
          <w:sz w:val="26"/>
        </w:rPr>
        <w:t xml:space="preserve"> заместителя главы города Магнитогорска Макарову А.Н.</w:t>
      </w:r>
    </w:p>
    <w:p>
      <w:pPr>
        <w:pStyle w:val="Normal"/>
        <w:spacing w:lineRule="auto" w:line="240" w:before="0" w:after="0"/>
        <w:rPr>
          <w:rFonts w:ascii="Times New Roman" w:hAnsi="Times New Roman"/>
          <w:b w:val="false"/>
          <w:color w:val="000000" w:themeColor="text1"/>
          <w:sz w:val="26"/>
        </w:rPr>
      </w:pPr>
      <w:r>
        <w:rPr>
          <w:rFonts w:ascii="Times New Roman" w:hAnsi="Times New Roman"/>
          <w:b w:val="false"/>
          <w:color w:val="000000" w:themeColor="text1"/>
          <w:sz w:val="26"/>
        </w:rPr>
      </w:r>
    </w:p>
    <w:p>
      <w:pPr>
        <w:pStyle w:val="Normal"/>
        <w:spacing w:lineRule="auto" w:line="240" w:before="0" w:after="0"/>
        <w:rPr>
          <w:rFonts w:ascii="Times New Roman" w:hAnsi="Times New Roman"/>
          <w:b w:val="false"/>
          <w:color w:val="000000" w:themeColor="text1"/>
          <w:sz w:val="26"/>
        </w:rPr>
      </w:pPr>
      <w:r>
        <w:rPr>
          <w:rFonts w:ascii="Times New Roman" w:hAnsi="Times New Roman"/>
          <w:b w:val="false"/>
          <w:color w:val="000000" w:themeColor="text1"/>
          <w:sz w:val="26"/>
        </w:rPr>
        <w:t>Глава города Магнитогорска                                                                   С.Н. Бердников</w:t>
      </w:r>
    </w:p>
    <w:p>
      <w:pPr>
        <w:pStyle w:val="Normal"/>
        <w:spacing w:lineRule="auto" w:line="240" w:before="0" w:after="0"/>
        <w:jc w:val="both"/>
        <w:rPr>
          <w:rFonts w:ascii="Times New Roman" w:hAnsi="Times New Roman"/>
          <w:b w:val="false"/>
          <w:color w:val="000000" w:themeColor="text1"/>
          <w:sz w:val="16"/>
        </w:rPr>
      </w:pPr>
      <w:r>
        <w:rPr>
          <w:rFonts w:ascii="Times New Roman" w:hAnsi="Times New Roman"/>
          <w:b w:val="false"/>
          <w:color w:val="000000" w:themeColor="text1"/>
          <w:sz w:val="16"/>
        </w:rPr>
      </w:r>
    </w:p>
    <w:p>
      <w:pPr>
        <w:pStyle w:val="Normal"/>
        <w:spacing w:lineRule="auto" w:line="240" w:before="0" w:after="0"/>
        <w:jc w:val="both"/>
        <w:rPr>
          <w:rFonts w:ascii="Times New Roman" w:hAnsi="Times New Roman"/>
          <w:b w:val="false"/>
        </w:rPr>
      </w:pPr>
      <w:r>
        <w:rPr>
          <w:rFonts w:ascii="Times New Roman" w:hAnsi="Times New Roman"/>
          <w:b w:val="false"/>
        </w:rPr>
      </w:r>
      <w:r>
        <w:br w:type="page"/>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 xml:space="preserve">Приложение </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 xml:space="preserve">к </w:t>
      </w:r>
      <w:r>
        <w:fldChar w:fldCharType="begin"/>
      </w:r>
      <w:r>
        <w:rPr>
          <w:sz w:val="24"/>
          <w:b w:val="false"/>
          <w:rFonts w:ascii="Times New Roman" w:hAnsi="Times New Roman"/>
        </w:rPr>
        <w:instrText xml:space="preserve"> HYPERLINK "../../../G:/DOHOD/%D0%9F%D0%B0%D0%B2%D0%B5%D0%BB%D1%8C%D1%87%D1%83%D0%BA/2019/%D0%9F%D0%BE%D1%81%D1%82%D0%B0%D0%BD%D0%BE%D0%B2%D0%BB%D0%B5%D0%BD%D0%B8%D1%8F/5269-%D0%9F%20%D0%BF%D0%BE%D0%BB%D0%BD%D0%BE%D0%BC.%20%D0%B0%D0%B4%D0%BC%D0%B8%D0%BD.%20%D1%81%20%D1%83%D1%87%D0%B5%D1%82%D0%BE%D0%BC%20%D0%B8%D0%B7%D0%BC.%20%D0%BD%D0%B0%2001.01.2020.doc" \l "sub_0"</w:instrText>
      </w:r>
      <w:r>
        <w:rPr>
          <w:sz w:val="24"/>
          <w:b w:val="false"/>
          <w:rFonts w:ascii="Times New Roman" w:hAnsi="Times New Roman"/>
        </w:rPr>
        <w:fldChar w:fldCharType="separate"/>
      </w:r>
      <w:r>
        <w:rPr>
          <w:rFonts w:ascii="Times New Roman" w:hAnsi="Times New Roman"/>
          <w:b w:val="false"/>
          <w:sz w:val="24"/>
        </w:rPr>
        <w:t>постановлению</w:t>
      </w:r>
      <w:r>
        <w:rPr>
          <w:sz w:val="24"/>
          <w:b w:val="false"/>
          <w:rFonts w:ascii="Times New Roman" w:hAnsi="Times New Roman"/>
        </w:rPr>
        <w:fldChar w:fldCharType="end"/>
      </w:r>
      <w:r>
        <w:rPr>
          <w:rFonts w:ascii="Times New Roman" w:hAnsi="Times New Roman"/>
          <w:b w:val="false"/>
          <w:sz w:val="24"/>
        </w:rPr>
        <w:t xml:space="preserve"> администрации</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города Магнитогорска</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 xml:space="preserve">от </w:t>
      </w:r>
      <w:r>
        <w:rPr>
          <w:rFonts w:ascii="Times New Roman" w:hAnsi="Times New Roman"/>
          <w:b w:val="false"/>
          <w:sz w:val="24"/>
        </w:rPr>
        <w:t>20.01.2025 № 301-П</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 xml:space="preserve">Приложение </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 xml:space="preserve">к </w:t>
      </w:r>
      <w:r>
        <w:fldChar w:fldCharType="begin"/>
      </w:r>
      <w:r>
        <w:rPr>
          <w:sz w:val="24"/>
          <w:b w:val="false"/>
          <w:rFonts w:ascii="Times New Roman" w:hAnsi="Times New Roman"/>
        </w:rPr>
        <w:instrText xml:space="preserve"> HYPERLINK "../../../G:/DOHOD/%D0%9F%D0%B0%D0%B2%D0%B5%D0%BB%D1%8C%D1%87%D1%83%D0%BA/2019/%D0%9F%D0%BE%D1%81%D1%82%D0%B0%D0%BD%D0%BE%D0%B2%D0%BB%D0%B5%D0%BD%D0%B8%D1%8F/5269-%D0%9F%20%D0%BF%D0%BE%D0%BB%D0%BD%D0%BE%D0%BC.%20%D0%B0%D0%B4%D0%BC%D0%B8%D0%BD.%20%D1%81%20%D1%83%D1%87%D0%B5%D1%82%D0%BE%D0%BC%20%D0%B8%D0%B7%D0%BC.%20%D0%BD%D0%B0%2001.01.2020.doc" \l "sub_0"</w:instrText>
      </w:r>
      <w:r>
        <w:rPr>
          <w:sz w:val="24"/>
          <w:b w:val="false"/>
          <w:rFonts w:ascii="Times New Roman" w:hAnsi="Times New Roman"/>
        </w:rPr>
        <w:fldChar w:fldCharType="separate"/>
      </w:r>
      <w:r>
        <w:rPr>
          <w:rFonts w:ascii="Times New Roman" w:hAnsi="Times New Roman"/>
          <w:b w:val="false"/>
          <w:sz w:val="24"/>
        </w:rPr>
        <w:t>постановлению</w:t>
      </w:r>
      <w:r>
        <w:rPr>
          <w:sz w:val="24"/>
          <w:b w:val="false"/>
          <w:rFonts w:ascii="Times New Roman" w:hAnsi="Times New Roman"/>
        </w:rPr>
        <w:fldChar w:fldCharType="end"/>
      </w:r>
      <w:r>
        <w:rPr>
          <w:rFonts w:ascii="Times New Roman" w:hAnsi="Times New Roman"/>
          <w:b w:val="false"/>
          <w:sz w:val="24"/>
        </w:rPr>
        <w:t xml:space="preserve"> администрации </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города Магнитогорска</w:t>
      </w:r>
    </w:p>
    <w:p>
      <w:pPr>
        <w:pStyle w:val="Normal"/>
        <w:spacing w:lineRule="auto" w:line="240" w:before="0" w:after="0"/>
        <w:ind w:left="5669" w:right="0" w:hanging="0"/>
        <w:jc w:val="left"/>
        <w:rPr>
          <w:rFonts w:ascii="Times New Roman" w:hAnsi="Times New Roman"/>
          <w:b w:val="false"/>
          <w:sz w:val="24"/>
        </w:rPr>
      </w:pPr>
      <w:r>
        <w:rPr>
          <w:rFonts w:ascii="Times New Roman" w:hAnsi="Times New Roman"/>
          <w:b w:val="false"/>
          <w:sz w:val="24"/>
        </w:rPr>
        <w:t>от 30.10.2024 № 11526-П</w:t>
      </w:r>
    </w:p>
    <w:p>
      <w:pPr>
        <w:pStyle w:val="Normal"/>
        <w:spacing w:lineRule="auto" w:line="240" w:before="0" w:after="0"/>
        <w:jc w:val="both"/>
        <w:rPr>
          <w:rFonts w:ascii="Times New Roman" w:hAnsi="Times New Roman"/>
          <w:b w:val="false"/>
          <w:color w:val="000000" w:themeColor="text1"/>
        </w:rPr>
      </w:pPr>
      <w:r>
        <w:rPr>
          <w:rFonts w:ascii="Times New Roman" w:hAnsi="Times New Roman"/>
          <w:b w:val="false"/>
          <w:color w:val="000000" w:themeColor="text1"/>
        </w:rPr>
      </w:r>
    </w:p>
    <w:p>
      <w:pPr>
        <w:pStyle w:val="Normal"/>
        <w:spacing w:lineRule="auto" w:line="240" w:before="0" w:after="0"/>
        <w:jc w:val="center"/>
        <w:rPr>
          <w:rFonts w:ascii="Times New Roman" w:hAnsi="Times New Roman"/>
          <w:b w:val="false"/>
          <w:sz w:val="28"/>
        </w:rPr>
      </w:pPr>
      <w:r>
        <w:rPr>
          <w:rFonts w:ascii="Times New Roman" w:hAnsi="Times New Roman"/>
          <w:b w:val="false"/>
          <w:sz w:val="28"/>
        </w:rPr>
        <w:t>Перечень</w:t>
      </w:r>
    </w:p>
    <w:p>
      <w:pPr>
        <w:pStyle w:val="Normal"/>
        <w:spacing w:lineRule="auto" w:line="240" w:before="0" w:after="0"/>
        <w:jc w:val="center"/>
        <w:rPr>
          <w:rFonts w:ascii="Times New Roman" w:hAnsi="Times New Roman"/>
          <w:b w:val="false"/>
          <w:sz w:val="28"/>
        </w:rPr>
      </w:pPr>
      <w:r>
        <w:rPr>
          <w:rFonts w:ascii="Times New Roman" w:hAnsi="Times New Roman"/>
          <w:b w:val="false"/>
          <w:sz w:val="28"/>
        </w:rPr>
        <w:t>главных администраторов доходов бюджета</w:t>
      </w:r>
    </w:p>
    <w:p>
      <w:pPr>
        <w:pStyle w:val="Normal"/>
        <w:spacing w:lineRule="auto" w:line="240" w:before="0" w:after="0"/>
        <w:jc w:val="center"/>
        <w:rPr>
          <w:rFonts w:ascii="Times New Roman" w:hAnsi="Times New Roman"/>
          <w:b w:val="false"/>
          <w:sz w:val="28"/>
        </w:rPr>
      </w:pPr>
      <w:r>
        <w:rPr>
          <w:rFonts w:ascii="Times New Roman" w:hAnsi="Times New Roman"/>
          <w:b w:val="false"/>
          <w:sz w:val="28"/>
        </w:rPr>
        <w:t>города Магнитогорска</w:t>
      </w:r>
    </w:p>
    <w:p>
      <w:pPr>
        <w:pStyle w:val="Normal"/>
        <w:spacing w:lineRule="auto" w:line="240" w:before="0" w:after="0"/>
        <w:jc w:val="center"/>
        <w:rPr>
          <w:rFonts w:ascii="Times New Roman" w:hAnsi="Times New Roman"/>
          <w:b w:val="false"/>
          <w:sz w:val="28"/>
        </w:rPr>
      </w:pPr>
      <w:r>
        <w:rPr>
          <w:rFonts w:ascii="Times New Roman" w:hAnsi="Times New Roman"/>
          <w:b w:val="false"/>
          <w:sz w:val="28"/>
        </w:rPr>
      </w:r>
    </w:p>
    <w:tbl>
      <w:tblPr>
        <w:tblStyle w:val="Style_4"/>
        <w:tblW w:w="9354" w:type="dxa"/>
        <w:jc w:val="left"/>
        <w:tblInd w:w="71" w:type="dxa"/>
        <w:tblLayout w:type="fixed"/>
        <w:tblCellMar>
          <w:top w:w="0" w:type="dxa"/>
          <w:left w:w="70" w:type="dxa"/>
          <w:bottom w:w="0" w:type="dxa"/>
          <w:right w:w="70" w:type="dxa"/>
        </w:tblCellMar>
      </w:tblPr>
      <w:tblGrid>
        <w:gridCol w:w="1616"/>
        <w:gridCol w:w="2728"/>
        <w:gridCol w:w="5010"/>
      </w:tblGrid>
      <w:tr>
        <w:trPr>
          <w:trHeight w:val="360" w:hRule="atLeast"/>
        </w:trPr>
        <w:tc>
          <w:tcPr>
            <w:tcW w:w="434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color w:val="000000"/>
                <w:spacing w:val="0"/>
                <w:kern w:val="0"/>
                <w:sz w:val="20"/>
                <w:szCs w:val="20"/>
              </w:rPr>
              <w:t xml:space="preserve">Код бюджетной классификации     </w:t>
              <w:br/>
              <w:t>Российской Федерации</w:t>
            </w:r>
          </w:p>
        </w:tc>
        <w:tc>
          <w:tcPr>
            <w:tcW w:w="50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color w:val="000000"/>
                <w:spacing w:val="0"/>
                <w:kern w:val="0"/>
                <w:sz w:val="20"/>
                <w:szCs w:val="20"/>
              </w:rPr>
              <w:t xml:space="preserve">Наименование           </w:t>
              <w:br/>
              <w:t>главного администратора доходов бюджета  города  Магнитогорска, наименование кода вида (подвида) доходов бюджета  города  Магнитогорска</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color w:val="000000"/>
                <w:spacing w:val="0"/>
                <w:kern w:val="0"/>
                <w:sz w:val="20"/>
                <w:szCs w:val="20"/>
              </w:rPr>
              <w:t xml:space="preserve">главного   </w:t>
              <w:br/>
              <w:t>администратора</w:t>
              <w:br/>
              <w:t>доходов бюджета города Магнитогорска</w:t>
            </w:r>
          </w:p>
        </w:tc>
        <w:tc>
          <w:tcPr>
            <w:tcW w:w="2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color w:val="000000"/>
                <w:spacing w:val="0"/>
                <w:kern w:val="0"/>
                <w:sz w:val="20"/>
                <w:szCs w:val="20"/>
              </w:rPr>
              <w:t>вида (подвида) доходов бюджета города Магнитогорска</w:t>
            </w:r>
          </w:p>
        </w:tc>
        <w:tc>
          <w:tcPr>
            <w:tcW w:w="501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200"/>
              <w:jc w:val="left"/>
              <w:rPr>
                <w:kern w:val="0"/>
                <w:sz w:val="22"/>
                <w:szCs w:val="20"/>
              </w:rPr>
            </w:pPr>
            <w:r>
              <w:rPr>
                <w:kern w:val="0"/>
                <w:sz w:val="22"/>
                <w:szCs w:val="20"/>
              </w:rPr>
            </w:r>
          </w:p>
        </w:tc>
      </w:tr>
      <w:tr>
        <w:trPr>
          <w:trHeight w:val="63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006</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67" w:hanging="0"/>
              <w:jc w:val="left"/>
              <w:rPr>
                <w:rFonts w:ascii="Times New Roman" w:hAnsi="Times New Roman"/>
                <w:b w:val="false"/>
                <w:sz w:val="20"/>
              </w:rPr>
            </w:pPr>
            <w:r>
              <w:rPr>
                <w:rFonts w:ascii="Times New Roman" w:hAnsi="Times New Roman"/>
                <w:b w:val="false"/>
                <w:color w:val="000000"/>
                <w:spacing w:val="0"/>
                <w:kern w:val="0"/>
                <w:sz w:val="20"/>
                <w:szCs w:val="20"/>
              </w:rPr>
              <w:t>Министерство дорожного хозяйства и транспорта Челябинской области</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006</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31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Контрольно-счетная палата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1 16 01153 01 0000 140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1 16 01157 01 0000 140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rPr>
          <w:trHeight w:val="151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 </w:t>
            </w:r>
            <w:r>
              <w:rPr>
                <w:rFonts w:ascii="Times New Roman" w:hAnsi="Times New Roman"/>
                <w:b w:val="false"/>
                <w:color w:val="000000"/>
                <w:spacing w:val="0"/>
                <w:kern w:val="0"/>
                <w:sz w:val="20"/>
                <w:szCs w:val="20"/>
              </w:rPr>
              <w:t xml:space="preserve">Административные штрафы, установленные </w:t>
            </w:r>
            <w:hyperlink r:id="rId2">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Министерство сельского хозяйства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Министерство экологии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009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1 16 11050 01 0000 140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Министерство строительства и инфраструктуры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5">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6">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Министерство образования и науки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1 16 01053 01 0000 140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7">
              <w:r>
                <w:rPr>
                  <w:rFonts w:ascii="Times New Roman" w:hAnsi="Times New Roman"/>
                  <w:b w:val="false"/>
                  <w:color w:val="000000"/>
                  <w:spacing w:val="0"/>
                  <w:kern w:val="0"/>
                  <w:sz w:val="20"/>
                  <w:szCs w:val="20"/>
                </w:rPr>
                <w:t>главой 5</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1 16 01063 01 0000 140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8">
              <w:r>
                <w:rPr>
                  <w:rFonts w:ascii="Times New Roman" w:hAnsi="Times New Roman"/>
                  <w:b w:val="false"/>
                  <w:color w:val="000000"/>
                  <w:spacing w:val="0"/>
                  <w:kern w:val="0"/>
                  <w:sz w:val="20"/>
                  <w:szCs w:val="20"/>
                </w:rPr>
                <w:t>главой 6</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1 16 01073 01 0000 140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1 16 01113 01 0000 140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9">
              <w:r>
                <w:rPr>
                  <w:rFonts w:ascii="Times New Roman" w:hAnsi="Times New Roman"/>
                  <w:b w:val="false"/>
                  <w:color w:val="000000"/>
                  <w:spacing w:val="0"/>
                  <w:kern w:val="0"/>
                  <w:sz w:val="20"/>
                  <w:szCs w:val="20"/>
                </w:rPr>
                <w:t>главой 11</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1 16 01123 01 0000 140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1 16 01143 01 0000 140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1 16 01183 01 0000 140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shd w:themeFill="background1" w:val="clea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trPr>
          <w:trHeight w:val="8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0">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Государственный комитет по делам архивов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1">
              <w:r>
                <w:rPr>
                  <w:rFonts w:ascii="Times New Roman" w:hAnsi="Times New Roman"/>
                  <w:b w:val="false"/>
                  <w:color w:val="000000"/>
                  <w:spacing w:val="0"/>
                  <w:kern w:val="0"/>
                  <w:sz w:val="20"/>
                  <w:szCs w:val="20"/>
                </w:rPr>
                <w:t>главой 13</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018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2">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управление юстиции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1 16 01053 01 0000 140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3">
              <w:r>
                <w:rPr>
                  <w:rFonts w:ascii="Times New Roman" w:hAnsi="Times New Roman"/>
                  <w:b w:val="false"/>
                  <w:color w:val="000000"/>
                  <w:spacing w:val="0"/>
                  <w:kern w:val="0"/>
                  <w:sz w:val="20"/>
                  <w:szCs w:val="20"/>
                </w:rPr>
                <w:t>главой 5</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1 16 01063 01 0000 140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4">
              <w:r>
                <w:rPr>
                  <w:rFonts w:ascii="Times New Roman" w:hAnsi="Times New Roman"/>
                  <w:b w:val="false"/>
                  <w:color w:val="000000"/>
                  <w:spacing w:val="0"/>
                  <w:kern w:val="0"/>
                  <w:sz w:val="20"/>
                  <w:szCs w:val="20"/>
                </w:rPr>
                <w:t>главой 6</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1 16 01073 01 0000 140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5">
              <w:r>
                <w:rPr>
                  <w:rFonts w:ascii="Times New Roman" w:hAnsi="Times New Roman"/>
                  <w:b w:val="false"/>
                  <w:color w:val="000000"/>
                  <w:spacing w:val="0"/>
                  <w:kern w:val="0"/>
                  <w:sz w:val="20"/>
                  <w:szCs w:val="20"/>
                </w:rPr>
                <w:t>главой 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1 16 01083 01 0000 140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6">
              <w:r>
                <w:rPr>
                  <w:rFonts w:ascii="Times New Roman" w:hAnsi="Times New Roman"/>
                  <w:b w:val="false"/>
                  <w:color w:val="000000"/>
                  <w:spacing w:val="0"/>
                  <w:kern w:val="0"/>
                  <w:sz w:val="20"/>
                  <w:szCs w:val="20"/>
                </w:rPr>
                <w:t>главой 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1 16 01103 01 0000 140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7">
              <w:r>
                <w:rPr>
                  <w:rFonts w:ascii="Times New Roman" w:hAnsi="Times New Roman"/>
                  <w:b w:val="false"/>
                  <w:color w:val="000000"/>
                  <w:spacing w:val="0"/>
                  <w:kern w:val="0"/>
                  <w:sz w:val="20"/>
                  <w:szCs w:val="20"/>
                </w:rPr>
                <w:t>главой 10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1 16 01113 01 0000 140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8">
              <w:r>
                <w:rPr>
                  <w:rFonts w:ascii="Times New Roman" w:hAnsi="Times New Roman"/>
                  <w:b w:val="false"/>
                  <w:color w:val="000000"/>
                  <w:spacing w:val="0"/>
                  <w:kern w:val="0"/>
                  <w:sz w:val="20"/>
                  <w:szCs w:val="20"/>
                </w:rPr>
                <w:t>главой 11</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19">
              <w:r>
                <w:rPr>
                  <w:rFonts w:ascii="Times New Roman" w:hAnsi="Times New Roman"/>
                  <w:b w:val="false"/>
                  <w:color w:val="000000"/>
                  <w:spacing w:val="0"/>
                  <w:kern w:val="0"/>
                  <w:sz w:val="20"/>
                  <w:szCs w:val="20"/>
                </w:rPr>
                <w:t>главой 13</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1 16 01143 01 0000 140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0">
              <w:r>
                <w:rPr>
                  <w:rFonts w:ascii="Times New Roman" w:hAnsi="Times New Roman"/>
                  <w:b w:val="false"/>
                  <w:color w:val="000000"/>
                  <w:spacing w:val="0"/>
                  <w:kern w:val="0"/>
                  <w:sz w:val="20"/>
                  <w:szCs w:val="20"/>
                </w:rPr>
                <w:t>главой 14</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1 16 01153 01 0000 140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1 16 01163 01 0000 140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1">
              <w:r>
                <w:rPr>
                  <w:rFonts w:ascii="Times New Roman" w:hAnsi="Times New Roman"/>
                  <w:b w:val="false"/>
                  <w:color w:val="000000"/>
                  <w:spacing w:val="0"/>
                  <w:kern w:val="0"/>
                  <w:sz w:val="20"/>
                  <w:szCs w:val="20"/>
                </w:rPr>
                <w:t>главой 16</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1 16 01173 01 0000 140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2">
              <w:r>
                <w:rPr>
                  <w:rFonts w:ascii="Times New Roman" w:hAnsi="Times New Roman"/>
                  <w:b w:val="false"/>
                  <w:color w:val="000000"/>
                  <w:spacing w:val="0"/>
                  <w:kern w:val="0"/>
                  <w:sz w:val="20"/>
                  <w:szCs w:val="20"/>
                </w:rPr>
                <w:t>главой 17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1 16 01183 01 0000 140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3">
              <w:r>
                <w:rPr>
                  <w:rFonts w:ascii="Times New Roman" w:hAnsi="Times New Roman"/>
                  <w:b w:val="false"/>
                  <w:color w:val="000000"/>
                  <w:spacing w:val="0"/>
                  <w:kern w:val="0"/>
                  <w:sz w:val="20"/>
                  <w:szCs w:val="20"/>
                </w:rPr>
                <w:t>главой 18</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4">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024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5">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032</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управление по труду и занятости населения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1 16 01053 01 0000 140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6">
              <w:r>
                <w:rPr>
                  <w:rFonts w:ascii="Times New Roman" w:hAnsi="Times New Roman"/>
                  <w:b w:val="false"/>
                  <w:color w:val="000000"/>
                  <w:spacing w:val="0"/>
                  <w:kern w:val="0"/>
                  <w:sz w:val="20"/>
                  <w:szCs w:val="20"/>
                </w:rPr>
                <w:t>главой 5</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управление лесами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1 16 01083 01 0000 140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033</w:t>
            </w:r>
          </w:p>
        </w:tc>
        <w:tc>
          <w:tcPr>
            <w:tcW w:w="272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1 16 11050 01 0000 140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контрольное управление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1 16 01073 01 0000 140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7">
              <w:r>
                <w:rPr>
                  <w:rFonts w:ascii="Times New Roman" w:hAnsi="Times New Roman"/>
                  <w:b w:val="false"/>
                  <w:color w:val="000000"/>
                  <w:spacing w:val="0"/>
                  <w:kern w:val="0"/>
                  <w:sz w:val="20"/>
                  <w:szCs w:val="20"/>
                </w:rPr>
                <w:t>главой 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1 16 01153 01 0000 140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Избирательная комиссия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037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Уральское межрегиональное управление Федеральной службы по надзору в сфере природопользования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1 12 01010 01 0000 120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Плата за выбросы загрязняющих веществ в атмосферный воздух стационарными объектами*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1 12 01030 01 0000 120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Плата за сбросы загрязняющих веществ в водные объекты*</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1 12 01041 01 0000 120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Плата за размещение отходов производства*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1 12 01042 01 0000 120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Плата за размещение твердых коммунальных отходов*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1 12 01043 01 0000 120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Плата за размещение и (или) складирование побочных продуктов производства, признанных отходами*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1 12 01070 01 0000 120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1 16 11050 01 0000 140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048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1 16 11110 01 0000 140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атмосферному воздуху, а также платежи, уплачиваемые при добровольном возмещении вреда, причиненного атмосферному воздуху, подлежащие зачислению в бюджет муниципального образования (за исключением вреда, причиненного на особо охраняемых природных территориях)</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062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Министерство общественной безопасности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062</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076</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Нижнеобское территориальное управление Федерального агентства по рыболовству</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076</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управление «Государственная жилищная инспекция Челябинской области»</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1 16 01073 01 0000 140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1 16 01093 01 0000 140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8">
              <w:r>
                <w:rPr>
                  <w:rFonts w:ascii="Times New Roman" w:hAnsi="Times New Roman"/>
                  <w:b w:val="false"/>
                  <w:color w:val="000000"/>
                  <w:spacing w:val="0"/>
                  <w:kern w:val="0"/>
                  <w:sz w:val="20"/>
                  <w:szCs w:val="20"/>
                </w:rPr>
                <w:t>главой 13</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1 16 01143 01 0000 140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29">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0">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078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Министерство промышленности, новых технологий и природных ресурсов Челябинской области</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1">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2">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6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098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1 16 11050 01 0000 140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106</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Уральское межрегиональное управление государственного автодорожного надзора  Федеральной службы по надзору в сфере транспорта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106</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141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Управление Федеральной службы по надзору в сфере защиты прав потребителей и благополучия человека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141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150</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Государственная инспекция труда в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160</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Межрегиональное управление Федеральной службы по контролю за алкогольными и табачными рынками по уральскому федеральному округу</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160</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161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Управление Федеральной антимонопольной службы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161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Управление Федеральной налоговой службы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1 01 02010 01 0000 110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b w:val="false"/>
                <w:color w:val="000000"/>
                <w:spacing w:val="0"/>
                <w:kern w:val="0"/>
                <w:sz w:val="20"/>
                <w:szCs w:val="20"/>
                <w:vertAlign w:val="superscript"/>
              </w:rPr>
              <w:t>1</w:t>
            </w:r>
            <w:r>
              <w:rPr>
                <w:rFonts w:ascii="Times New Roman" w:hAnsi="Times New Roman"/>
                <w:b w:val="false"/>
                <w:color w:val="000000"/>
                <w:spacing w:val="0"/>
                <w:kern w:val="0"/>
                <w:sz w:val="20"/>
                <w:szCs w:val="20"/>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1 01 02020 01 0000 110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1 01 02021 01 0000 110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составляющей не более 5 миллионов рублей)*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1 01 02022 01 0000 110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1 01 02023 01 0000 110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1 01 02024 01 0000 110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1 01 02030 01 0000 110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доходов, полученных</w:t>
            </w:r>
          </w:p>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1 01 02040 01 0000 110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1 01 02050 01 0000 110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1 01 02080 01 0000 110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1 01 02090 01 0000 110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1 01 02100 01 0000 110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1 01 02101 01 0000 110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1 01 02102 01 0000 110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1 01 02103 01 0000 110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trPr>
          <w:trHeight w:val="15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1 01 02110 01 0000 110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trPr>
          <w:trHeight w:val="15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1 01 02111 01 0000 110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trPr>
          <w:trHeight w:val="15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1 01 02112 01 0000 110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trPr>
          <w:trHeight w:val="15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1 01 02113 01 0000 110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trPr>
          <w:trHeight w:val="99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1 01 02130 01 0000 110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1 01 02140 01 0000 110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1 01 02150 01 0000 110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1 01 02160 01 0000 110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1 01 02170 01 0000 110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1 01 02180 01 0000 110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w:t>
            </w:r>
          </w:p>
          <w:p>
            <w:pPr>
              <w:pStyle w:val="Normal"/>
              <w:widowControl w:val="false"/>
              <w:suppressAutoHyphens w:val="true"/>
              <w:spacing w:lineRule="auto" w:line="240" w:before="0" w:after="0"/>
              <w:ind w:left="0" w:right="0" w:hanging="0"/>
              <w:jc w:val="both"/>
              <w:rPr>
                <w:b w:val="false"/>
              </w:rPr>
            </w:pPr>
            <w:r>
              <w:rPr>
                <w:rFonts w:ascii="Times New Roman" w:hAnsi="Times New Roman"/>
                <w:b w:val="false"/>
                <w:color w:val="000000"/>
                <w:spacing w:val="0"/>
                <w:kern w:val="0"/>
                <w:sz w:val="20"/>
                <w:szCs w:val="20"/>
              </w:rPr>
              <w:t>налога, превышающей 312 тысяч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1 01 02190 01 0000 110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1 01 02200 01 0000 110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относящейся к сумме налоговых баз, указанных в пункте 6</w:t>
            </w:r>
            <w:r>
              <w:rPr>
                <w:rFonts w:ascii="Times New Roman" w:hAnsi="Times New Roman"/>
                <w:b w:val="false"/>
                <w:color w:val="000000"/>
                <w:spacing w:val="0"/>
                <w:kern w:val="0"/>
                <w:sz w:val="20"/>
                <w:szCs w:val="20"/>
                <w:vertAlign w:val="superscript"/>
              </w:rPr>
              <w:t>1</w:t>
            </w:r>
            <w:r>
              <w:rPr>
                <w:rFonts w:ascii="Times New Roman" w:hAnsi="Times New Roman"/>
                <w:b w:val="false"/>
                <w:color w:val="000000"/>
                <w:spacing w:val="0"/>
                <w:kern w:val="0"/>
                <w:sz w:val="20"/>
                <w:szCs w:val="20"/>
              </w:rPr>
              <w:t xml:space="preserve"> статьи 210 Налогового кодекса Российской Федерации, не превышающей 5 миллионов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1 01 02210 01 0000 110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относящейся к налоговой базе, указанной в пункте 6</w:t>
            </w:r>
            <w:r>
              <w:rPr>
                <w:rFonts w:ascii="Times New Roman" w:hAnsi="Times New Roman"/>
                <w:b w:val="false"/>
                <w:color w:val="000000"/>
                <w:spacing w:val="0"/>
                <w:kern w:val="0"/>
                <w:sz w:val="20"/>
                <w:szCs w:val="20"/>
                <w:vertAlign w:val="superscript"/>
              </w:rPr>
              <w:t>2</w:t>
            </w:r>
            <w:r>
              <w:rPr>
                <w:rFonts w:ascii="Times New Roman" w:hAnsi="Times New Roman"/>
                <w:b w:val="false"/>
                <w:color w:val="000000"/>
                <w:spacing w:val="0"/>
                <w:kern w:val="0"/>
                <w:sz w:val="20"/>
                <w:szCs w:val="20"/>
              </w:rPr>
              <w:t xml:space="preserve"> статьи 210 Налогового кодекса Российской Федерации, не превышающей 5 миллионов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1 01 02220 01 0000 110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650 тысяч рублей, относящейся к сумме налоговых баз, указанных в пункте 6</w:t>
            </w:r>
            <w:r>
              <w:rPr>
                <w:rFonts w:ascii="Times New Roman" w:hAnsi="Times New Roman"/>
                <w:b w:val="false"/>
                <w:color w:val="000000"/>
                <w:spacing w:val="0"/>
                <w:kern w:val="0"/>
                <w:sz w:val="20"/>
                <w:szCs w:val="20"/>
                <w:vertAlign w:val="superscript"/>
              </w:rPr>
              <w:t>1</w:t>
            </w:r>
            <w:r>
              <w:rPr>
                <w:rFonts w:ascii="Times New Roman" w:hAnsi="Times New Roman"/>
                <w:b w:val="false"/>
                <w:color w:val="000000"/>
                <w:spacing w:val="0"/>
                <w:kern w:val="0"/>
                <w:sz w:val="20"/>
                <w:szCs w:val="20"/>
              </w:rPr>
              <w:t xml:space="preserve"> статьи 210 Налогового кодекса Российской Федерации, превышающей 5 миллионов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1 01 02230 01 0000 110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доходы физических лиц в части суммы налога, превышающей 650 тыс. рублей, относящейся к налоговой базе, указанной в пункте 6</w:t>
            </w:r>
            <w:r>
              <w:rPr>
                <w:rFonts w:ascii="Times New Roman" w:hAnsi="Times New Roman"/>
                <w:b w:val="false"/>
                <w:color w:val="000000"/>
                <w:spacing w:val="0"/>
                <w:kern w:val="0"/>
                <w:sz w:val="20"/>
                <w:szCs w:val="20"/>
                <w:vertAlign w:val="superscript"/>
              </w:rPr>
              <w:t>2</w:t>
            </w:r>
            <w:r>
              <w:rPr>
                <w:rFonts w:ascii="Times New Roman" w:hAnsi="Times New Roman"/>
                <w:b w:val="false"/>
                <w:color w:val="000000"/>
                <w:spacing w:val="0"/>
                <w:kern w:val="0"/>
                <w:sz w:val="20"/>
                <w:szCs w:val="20"/>
              </w:rPr>
              <w:t xml:space="preserve"> статьи 210 Налогового кодекса Российской Федерации, превышающей 5 миллионов рублей*</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highlight w:val="white"/>
              </w:rPr>
            </w:pPr>
            <w:r>
              <w:rPr>
                <w:rFonts w:ascii="Times New Roman" w:hAnsi="Times New Roman"/>
                <w:b w:val="false"/>
                <w:color w:val="000000"/>
                <w:spacing w:val="0"/>
                <w:kern w:val="0"/>
                <w:sz w:val="20"/>
                <w:szCs w:val="20"/>
                <w:highlight w:val="white"/>
              </w:rPr>
              <w:t>1 03 02231 01 0000 110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highlight w:val="whit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highlight w:val="white"/>
              </w:rPr>
            </w:pPr>
            <w:r>
              <w:rPr>
                <w:rFonts w:ascii="Times New Roman" w:hAnsi="Times New Roman"/>
                <w:b w:val="false"/>
                <w:color w:val="000000"/>
                <w:spacing w:val="0"/>
                <w:kern w:val="0"/>
                <w:sz w:val="20"/>
                <w:szCs w:val="20"/>
                <w:highlight w:val="white"/>
              </w:rPr>
              <w:t>1 03 02241 01 0000 110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highlight w:val="whit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highlight w:val="white"/>
              </w:rPr>
            </w:pPr>
            <w:r>
              <w:rPr>
                <w:rFonts w:ascii="Times New Roman" w:hAnsi="Times New Roman"/>
                <w:b w:val="false"/>
                <w:color w:val="000000"/>
                <w:spacing w:val="0"/>
                <w:kern w:val="0"/>
                <w:sz w:val="20"/>
                <w:szCs w:val="20"/>
                <w:highlight w:val="white"/>
              </w:rPr>
              <w:t>1 03 02251 01 0000 110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highlight w:val="white"/>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val="98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highlight w:val="white"/>
              </w:rPr>
            </w:pPr>
            <w:r>
              <w:rPr>
                <w:rFonts w:ascii="Times New Roman" w:hAnsi="Times New Roman"/>
                <w:b w:val="false"/>
                <w:color w:val="000000"/>
                <w:spacing w:val="0"/>
                <w:kern w:val="0"/>
                <w:sz w:val="20"/>
                <w:szCs w:val="20"/>
                <w:highlight w:val="white"/>
              </w:rPr>
              <w:t>1 03 02261 01 0000 110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highlight w:val="whit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1 05 01011 01 0000 110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взимаемый с налогоплательщиков, выбравших в качестве объекта налогообложения доходы*</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1 05 01012 01 0000 110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1 05 01021 01 0000 110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1 05 01022 01 0000 110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1 05 01050 01 0000 110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Минимальный налог, зачисляемый в бюджеты субъектов Российской Федерации (за налоговые периоды, истекшие до 1 января 2016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1 05 02010 02 0000 110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Единый налог на вмененный доход для отдельных видов деятельности*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1 05 02020 02 0000 110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Единый налог на вмененный доход для отдельных видов деятельности (за налоговые периоды, истекшие до 1 января 2011 года)*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1 05 03010 01 0000 110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Единый сельскохозяйственный налог*</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1 05 04010 02 0000 110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взимаемый в связи с применением патентной системы налогообложения, зачисляемый в бюджеты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1 06 01020 04 0000 110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1 06 06032 04 0000 110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Земельный налог с организаций, обладающих земельным участком, расположенным в границах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1 06 06042 04 0000 110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Земельный налог с физических лиц, обладающих земельным участком, расположенным в границах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1 08 03010 01 0000 110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1 09 04052 04 0000 110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Земельный налог (по обязательствам, возникшим до 1 января 2006 года), мобилизуемый на территориях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1 09 07012 04 0000 110</w:t>
            </w:r>
          </w:p>
        </w:tc>
        <w:tc>
          <w:tcPr>
            <w:tcW w:w="5010" w:type="dxa"/>
            <w:tcBorders>
              <w:top w:val="single" w:sz="6" w:space="0" w:color="000000"/>
              <w:left w:val="single" w:sz="6" w:space="0" w:color="000000"/>
              <w:bottom w:val="single" w:sz="6" w:space="0" w:color="000000"/>
              <w:right w:val="single" w:sz="6" w:space="0" w:color="000000"/>
            </w:tcBorders>
          </w:tcPr>
          <w:tbl>
            <w:tblPr>
              <w:tblStyle w:val="Style_4"/>
              <w:tblW w:w="6023" w:type="dxa"/>
              <w:jc w:val="left"/>
              <w:tblInd w:w="20" w:type="dxa"/>
              <w:tblLayout w:type="fixed"/>
              <w:tblCellMar>
                <w:top w:w="0" w:type="dxa"/>
                <w:left w:w="0" w:type="dxa"/>
                <w:bottom w:w="0" w:type="dxa"/>
                <w:right w:w="0" w:type="dxa"/>
              </w:tblCellMar>
            </w:tblPr>
            <w:tblGrid>
              <w:gridCol w:w="6003"/>
              <w:gridCol w:w="19"/>
            </w:tblGrid>
            <w:tr>
              <w:trPr/>
              <w:tc>
                <w:tcPr>
                  <w:tcW w:w="6003" w:type="dxa"/>
                  <w:tcBorders/>
                </w:tcPr>
                <w:p>
                  <w:pPr>
                    <w:pStyle w:val="Normal"/>
                    <w:widowControl w:val="false"/>
                    <w:suppressAutoHyphens w:val="true"/>
                    <w:spacing w:lineRule="auto" w:line="240" w:before="0" w:after="0"/>
                    <w:ind w:left="0" w:right="142" w:hanging="0"/>
                    <w:jc w:val="both"/>
                    <w:rPr>
                      <w:rFonts w:ascii="Times New Roman" w:hAnsi="Times New Roman"/>
                      <w:b w:val="false"/>
                      <w:sz w:val="20"/>
                    </w:rPr>
                  </w:pPr>
                  <w:r>
                    <w:rPr>
                      <w:rFonts w:ascii="Times New Roman" w:hAnsi="Times New Roman"/>
                      <w:b w:val="false"/>
                      <w:color w:val="000000"/>
                      <w:spacing w:val="0"/>
                      <w:kern w:val="0"/>
                      <w:sz w:val="20"/>
                      <w:szCs w:val="20"/>
                    </w:rPr>
                    <w:t>Налог на рекламу, мобилизуемый на территориях</w:t>
                  </w:r>
                </w:p>
                <w:p>
                  <w:pPr>
                    <w:pStyle w:val="Normal"/>
                    <w:widowControl w:val="false"/>
                    <w:suppressAutoHyphens w:val="true"/>
                    <w:spacing w:lineRule="auto" w:line="240" w:before="0" w:after="0"/>
                    <w:ind w:left="0" w:right="142" w:hanging="0"/>
                    <w:jc w:val="both"/>
                    <w:rPr>
                      <w:rFonts w:ascii="Times New Roman" w:hAnsi="Times New Roman"/>
                      <w:b w:val="false"/>
                      <w:sz w:val="20"/>
                    </w:rPr>
                  </w:pPr>
                  <w:r>
                    <w:rPr>
                      <w:rFonts w:ascii="Times New Roman" w:hAnsi="Times New Roman"/>
                      <w:b w:val="false"/>
                      <w:color w:val="000000"/>
                      <w:spacing w:val="0"/>
                      <w:kern w:val="0"/>
                      <w:sz w:val="20"/>
                      <w:szCs w:val="20"/>
                    </w:rPr>
                    <w:t>городских округов*</w:t>
                  </w:r>
                </w:p>
              </w:tc>
              <w:tc>
                <w:tcPr>
                  <w:tcW w:w="19" w:type="dxa"/>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w:t>
                  </w:r>
                </w:p>
              </w:tc>
            </w:tr>
          </w:tbl>
          <w:p>
            <w:pPr>
              <w:pStyle w:val="Normal"/>
              <w:widowControl w:val="false"/>
              <w:spacing w:lineRule="auto" w:line="240" w:before="0" w:after="0"/>
              <w:jc w:val="both"/>
              <w:rPr>
                <w:rFonts w:ascii="Times New Roman" w:hAnsi="Times New Roman"/>
                <w:b w:val="false"/>
                <w:sz w:val="20"/>
              </w:rPr>
            </w:pPr>
            <w:r>
              <w:rPr>
                <w:rFonts w:ascii="Times New Roman" w:hAnsi="Times New Roman"/>
                <w:b w:val="false"/>
                <w:sz w:val="20"/>
              </w:rPr>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1 09 07032 04 0000 110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1 09 07052 04 0000 110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местные налоги и сборы, мобилизуемые на территориях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1 16 10129 01 0000 140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управление Министерства внутренних дел Российской Федерации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188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318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Управление Министерства юстиции Российской Федерации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318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321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Управление Федеральной службы государственной регистрации, кадастра и картографии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321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322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Главное управление Федеральной службы судебных приставов по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322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415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Прокуратура Челябинской области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415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498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Уральское управление Федеральной службы по экологическому, технологическому и атомному надзору</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498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Управление социальной защиты населения администрации города Магнитогорска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1 13 01994 04 0000 130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оказания платных услуг (работ) получателями средств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1 13 02994 04 0234 130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(средства от возврата бюджетными и автономными учреждениями субсидий на финансовое обеспечение выполнения муниципального задания)***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1 16 02020 02 0000 140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1 16 09040 04 0000 140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Денежные средства, изымаемые в собственность городского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1 16 10032 04 0000 140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1 17 05040 04 0000 180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2 02 25087 04 0000 150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финансовое обеспечение мероприятий по модернизации реабилитационных организаций для инвалидов и                             детей-инвалидов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2 02 25121 04 0000 150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2 02 25163 04 0000 150</w:t>
            </w:r>
          </w:p>
        </w:tc>
        <w:tc>
          <w:tcPr>
            <w:tcW w:w="5010"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системы долговременного ухода за гражданами пожилого возраста и инвалидами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2 02 25514 04 0000 150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center" w:pos="1482" w:leader="none"/>
              </w:tabs>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2 02 30013 04 0000 150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выполнение передаваемых полномочий субъектов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2 02 30027 04 0000 150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2 02 35084 04 0000 150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2 02 35135 04 0000 150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2 02 35176 04 0000 150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2 02 35220 04 0000 150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2 02 35240 04 0000 150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2 02 35250 04 0000 150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оплату жилищно-коммунальных услуг отдельным категориям граждан</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4"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2 02 35303 04 0000 150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2 02 35404 04 0000 150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2 02 35462 04 0000 150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2 02 36900 04 0000 150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Единая субвенция бюджетам городских округов из бюджета субъекта Российской Федерации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субвенции бюджетам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2 02 45303 04 0000 150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2 03 04099 04 0000 150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государственных (муниципальных) организаций в бюджеты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2 04 04010 04 0000 150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Предоставление негосударственными организациями грантов для получателей средств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2 04 04099 04 0000 150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негосударственных организаций в бюджеты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2 07 04050 04 0000 150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в бюджеты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2 18 04010 04 0153 150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текущего характера)***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2 18 04010 04 0163 150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капитального характера)***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Магнитогорское городское Собрание депутатов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1 16 10032 04 0000 140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1 17 05040 04 0000 180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Контрольно-счетная палата города Магнитогорска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1 16 01154 01 0000 140</w:t>
            </w:r>
          </w:p>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1 16 01157 01 0000 140</w:t>
            </w:r>
          </w:p>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3">
              <w:r>
                <w:rPr>
                  <w:rFonts w:ascii="Times New Roman" w:hAnsi="Times New Roman"/>
                  <w:b w:val="false"/>
                  <w:color w:val="000000"/>
                  <w:spacing w:val="0"/>
                  <w:kern w:val="0"/>
                  <w:sz w:val="20"/>
                  <w:szCs w:val="20"/>
                </w:rPr>
                <w:t>главой 15</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1 16 10100 04 0000 140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504</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3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Администрация города Магнитогорска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51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1 13 01994 04 0000 130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доходы от оказания платных услуг (работ) получателями средств бюджетов городских округов</w:t>
            </w:r>
          </w:p>
        </w:tc>
      </w:tr>
      <w:tr>
        <w:trPr>
          <w:trHeight w:val="51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1 13 02064 04 0000 130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поступающие в порядке возмещения расходов, понесенных в связи с эксплуатацией имущества городских округов</w:t>
            </w:r>
          </w:p>
        </w:tc>
      </w:tr>
      <w:tr>
        <w:trPr>
          <w:trHeight w:val="55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55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55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1 13 02994 04 0334 130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(оплата восстановительной стоимости за снос зеленых насаждений)***</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1 15 02040 04 0000 140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взимаемые органами местного самоуправления (организациями) городских округов за выполнение определенных функций</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1 16 01074 01 0000 140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4">
              <w:r>
                <w:rPr>
                  <w:rFonts w:ascii="Times New Roman" w:hAnsi="Times New Roman"/>
                  <w:b w:val="false"/>
                  <w:color w:val="000000"/>
                  <w:spacing w:val="0"/>
                  <w:kern w:val="0"/>
                  <w:sz w:val="20"/>
                  <w:szCs w:val="20"/>
                </w:rPr>
                <w:t>главой 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1 16 01084 01 0000 140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trPr>
          <w:trHeight w:val="883"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1 16 02020 02 0000 140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rHeight w:val="12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12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12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58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4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1 17 05040 04 0000 180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w:t>
            </w:r>
          </w:p>
        </w:tc>
      </w:tr>
      <w:tr>
        <w:trPr>
          <w:trHeight w:val="4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2 02 22530 04 0000 150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развития региональных информационных систем, сетей связи передачи данных и необходимой инфраструктуры для их функционирования</w:t>
            </w:r>
          </w:p>
        </w:tc>
      </w:tr>
      <w:tr>
        <w:trPr>
          <w:trHeight w:val="75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2 02 25028 04 0000 150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2 02 25242 04 0000 150</w:t>
            </w:r>
          </w:p>
          <w:p>
            <w:pPr>
              <w:pStyle w:val="Normal"/>
              <w:widowControl w:val="false"/>
              <w:suppressAutoHyphens w:val="true"/>
              <w:spacing w:lineRule="auto" w:line="240" w:before="0" w:after="0"/>
              <w:ind w:left="0" w:right="0" w:hanging="0"/>
              <w:jc w:val="left"/>
              <w:rPr>
                <w:b w:val="false"/>
              </w:rPr>
            </w:pPr>
            <w:r>
              <w:rPr>
                <w:b w:val="false"/>
                <w:sz w:val="22"/>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2 02 25326 04 0000 150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tc>
      </w:tr>
      <w:tr>
        <w:trPr>
          <w:trHeight w:val="98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2 02 25332 04 0000 150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поддержки реализации общественных инициатив, направленных на развитие туристической инфраструктуры</w:t>
            </w:r>
          </w:p>
        </w:tc>
      </w:tr>
      <w:tr>
        <w:trPr>
          <w:trHeight w:val="61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2 02 25335 04 0000 150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развитие инфраструктуры туризма</w:t>
            </w:r>
          </w:p>
        </w:tc>
      </w:tr>
      <w:tr>
        <w:trPr>
          <w:trHeight w:val="128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2 02 25412 04 0000 150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trPr>
          <w:trHeight w:val="80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2 02 25441 04 0000 150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комплексных планов по снижению выбросов загрязняющих веществ в атмосферный воздух</w:t>
            </w:r>
          </w:p>
        </w:tc>
      </w:tr>
      <w:tr>
        <w:trPr>
          <w:trHeight w:val="60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2 02 25511 04 0000 150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проведение комплексных кадастровых работ</w:t>
            </w:r>
          </w:p>
        </w:tc>
      </w:tr>
      <w:tr>
        <w:trPr>
          <w:trHeight w:val="71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2 02 25527 04 0000 150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trPr>
          <w:trHeight w:val="71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2 02 25544 04 0000 150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trPr>
          <w:trHeight w:val="80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подготовку проектов межевания земельных участков и на проведение кадастровых работ</w:t>
            </w:r>
          </w:p>
        </w:tc>
      </w:tr>
      <w:tr>
        <w:trPr>
          <w:trHeight w:val="42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w:t>
            </w:r>
          </w:p>
        </w:tc>
      </w:tr>
      <w:tr>
        <w:trPr>
          <w:trHeight w:val="85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2 02 30024 04 0001 150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выполнение передаваемых полномочий субъектов Российской Федерации (Администрация города Магнитогорска)***</w:t>
            </w:r>
          </w:p>
        </w:tc>
      </w:tr>
      <w:tr>
        <w:trPr>
          <w:trHeight w:val="83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2 02 30024 04 0008 150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выполнение передаваемых полномочий субъектов Российской Федерации (Городской архив)***</w:t>
            </w:r>
          </w:p>
        </w:tc>
      </w:tr>
      <w:tr>
        <w:trPr>
          <w:trHeight w:val="112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2 02 35120 04 0000 150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rPr>
          <w:trHeight w:val="69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2 02 35930 04 0000 150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 городских округов на государственную регистрацию актов гражданского состояния</w:t>
            </w:r>
          </w:p>
        </w:tc>
      </w:tr>
      <w:tr>
        <w:trPr>
          <w:trHeight w:val="40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субвенции бюджетам городских округов</w:t>
            </w:r>
          </w:p>
        </w:tc>
      </w:tr>
      <w:tr>
        <w:trPr>
          <w:trHeight w:val="86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2 02 45108 04 0000 150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r>
      <w:tr>
        <w:trPr>
          <w:trHeight w:val="99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p>
            <w:pPr>
              <w:pStyle w:val="Normal"/>
              <w:widowControl w:val="false"/>
              <w:suppressAutoHyphens w:val="true"/>
              <w:spacing w:lineRule="auto" w:line="240" w:before="0" w:after="0"/>
              <w:ind w:left="0" w:right="0" w:hanging="0"/>
              <w:jc w:val="left"/>
              <w:rPr>
                <w:b w:val="false"/>
              </w:rPr>
            </w:pPr>
            <w:r>
              <w:rPr>
                <w:b w:val="false"/>
                <w:sz w:val="22"/>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sz w:val="28"/>
              </w:rPr>
            </w:pPr>
            <w:r>
              <w:rPr>
                <w:rFonts w:ascii="Times New Roman" w:hAnsi="Times New Roman"/>
                <w:b w:val="false"/>
                <w:color w:val="000000"/>
                <w:spacing w:val="0"/>
                <w:kern w:val="0"/>
                <w:sz w:val="20"/>
                <w:szCs w:val="20"/>
              </w:rPr>
              <w:t>2 02 45116 04 0000 150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r>
      <w:tr>
        <w:trPr>
          <w:trHeight w:val="141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2 02 45326 04 0000 150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tc>
      </w:tr>
      <w:tr>
        <w:trPr>
          <w:trHeight w:val="78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trPr>
          <w:trHeight w:val="832" w:hRule="exact"/>
        </w:trPr>
        <w:tc>
          <w:tcPr>
            <w:tcW w:w="161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2 02 49999 04 0001 150</w:t>
            </w:r>
          </w:p>
        </w:tc>
        <w:tc>
          <w:tcPr>
            <w:tcW w:w="501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 (Администрация города Магнитогорска)***</w:t>
            </w:r>
          </w:p>
        </w:tc>
      </w:tr>
      <w:tr>
        <w:trPr>
          <w:trHeight w:val="564" w:hRule="exact"/>
        </w:trPr>
        <w:tc>
          <w:tcPr>
            <w:tcW w:w="161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2 02 49999 04 0008 150</w:t>
            </w:r>
          </w:p>
        </w:tc>
        <w:tc>
          <w:tcPr>
            <w:tcW w:w="501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 (Городской архив)***</w:t>
            </w:r>
          </w:p>
        </w:tc>
      </w:tr>
      <w:tr>
        <w:trPr>
          <w:trHeight w:val="84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2 04 04010 04 0000 150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Предоставление негосударственными организациями грантов для получателей средств бюджетов городских округов</w:t>
            </w:r>
          </w:p>
        </w:tc>
      </w:tr>
      <w:tr>
        <w:trPr>
          <w:trHeight w:val="113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505</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Управление финансов администрации города Магнитогорска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1 11 03040 04 0000 120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Проценты, полученные от предоставления бюджетных кредитов внутри страны за счет средств бюджетов городских округов</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2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1 16 10032 04 0000 140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5">
              <w:r>
                <w:rPr>
                  <w:rFonts w:ascii="Times New Roman" w:hAnsi="Times New Roman"/>
                  <w:b w:val="false"/>
                  <w:color w:val="000000"/>
                  <w:spacing w:val="0"/>
                  <w:kern w:val="0"/>
                  <w:sz w:val="20"/>
                  <w:szCs w:val="20"/>
                </w:rPr>
                <w:t>законодательства</w:t>
              </w:r>
            </w:hyperlink>
            <w:r>
              <w:rPr>
                <w:rFonts w:ascii="Times New Roman" w:hAnsi="Times New Roman"/>
                <w:b w:val="false"/>
                <w:color w:val="000000"/>
                <w:spacing w:val="0"/>
                <w:kern w:val="0"/>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52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2 02 15001 04 0000 150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Дотации бюджетам городских округов на выравнивание бюджетной обеспеченности из бюджета субъекта Российской Федерации</w:t>
            </w:r>
          </w:p>
        </w:tc>
      </w:tr>
      <w:tr>
        <w:trPr>
          <w:trHeight w:val="82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2 02 15002 04 0000 150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Дотации бюджетам городских округов на поддержку мер по обеспечению сбалансированности бюджетов</w:t>
            </w:r>
          </w:p>
        </w:tc>
      </w:tr>
      <w:tr>
        <w:trPr>
          <w:trHeight w:val="80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2 02 15009 04 0000 150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trPr>
          <w:trHeight w:val="72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2 02 15399 04 0000 150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Дотации бюджетам городских округов на премирование победителей Всероссийского конкурса "Лучшая муниципальная практика"</w:t>
            </w:r>
          </w:p>
        </w:tc>
      </w:tr>
      <w:tr>
        <w:trPr>
          <w:trHeight w:val="70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2 02 16549 04 0000 150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Дотации (гранты) бюджетам городских округов за достижение показателей деятельности органов местного самоуправления</w:t>
            </w:r>
          </w:p>
        </w:tc>
      </w:tr>
      <w:tr>
        <w:trPr>
          <w:trHeight w:val="27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2 02 19999 04 0000 150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дотации бюджетам городских округов</w:t>
            </w:r>
          </w:p>
        </w:tc>
      </w:tr>
      <w:tr>
        <w:trPr>
          <w:trHeight w:val="10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2 08 04000 04 0000 150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507</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2 08 10000 04 0000 150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Перечисления из бюджетов городских округов (в бюджеты городских округов) для осуществления взыскания</w:t>
            </w:r>
          </w:p>
        </w:tc>
      </w:tr>
      <w:tr>
        <w:trPr>
          <w:trHeight w:val="39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bookmarkStart w:id="0" w:name="sub_102"/>
            <w:bookmarkEnd w:id="0"/>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Управление образования администрации города Магнитогорска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1 13 02064 04 0000 130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поступающие в порядке возмещения расходов, понесенных в связи с эксплуатацией имущества городских округов</w:t>
            </w:r>
          </w:p>
        </w:tc>
      </w:tr>
      <w:tr>
        <w:trPr>
          <w:trHeight w:val="5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5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5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1 13 02994 04 0234 130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(средства от возврата бюджетными и автономными учреждениями субсидий на финансовое обеспечение выполнения муниципального задания)***</w:t>
            </w:r>
          </w:p>
        </w:tc>
      </w:tr>
      <w:tr>
        <w:trPr>
          <w:trHeight w:val="5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val="5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5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2 02 25027 04 0000 150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2 02 25171 04 0000 150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2 02 25172 04 0000 150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2 02 25179 04 0000 150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2 02 25213 04 0000 150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trPr>
          <w:trHeight w:val="633"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2 02 25228 04 0000 150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2 02 25229 04 0000 150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2 02 25232 04 0000 150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2 02 25237 04 0000 150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trPr>
          <w:trHeight w:val="6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2 02 25239 04 0000 150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2 02 25253 04 0000 150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2 02 25304 04 0000 150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2 02 25305 04 0000 150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2 02 25315 04 0000 150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2 02 25494 04 0000 150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2 02 25520 04 0000 150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2 02 25559 04 0000 150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2 02 25750 04 0000 150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по модернизации школьных систем образования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2 02 25785 04 0000 150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в отдельных субъектах Российской Федерации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r>
      <w:tr>
        <w:trPr>
          <w:trHeight w:val="54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Субсидия бюджетам городских округов на финансовое обеспечение отдельных полномочий</w:t>
            </w:r>
          </w:p>
        </w:tc>
      </w:tr>
      <w:tr>
        <w:trPr>
          <w:trHeight w:val="39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w:t>
            </w:r>
          </w:p>
        </w:tc>
      </w:tr>
      <w:tr>
        <w:trPr>
          <w:trHeight w:val="59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ежемесячное денежное вознаграждение за классное руководство</w:t>
            </w:r>
          </w:p>
        </w:tc>
      </w:tr>
      <w:tr>
        <w:trPr>
          <w:trHeight w:val="70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выполнение передаваемых полномочий субъектов Российской Федерации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2 02 30029 04 0000 150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2 02 35179 04 0000 150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2 02 35303 04 0000 150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2 02 35304 04 0000 150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rPr>
          <w:trHeight w:val="33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субвенции бюджетам городских округов</w:t>
            </w:r>
          </w:p>
        </w:tc>
      </w:tr>
      <w:tr>
        <w:trPr>
          <w:trHeight w:val="33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2 02 45050 04 0000 150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trPr>
          <w:trHeight w:val="69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2 02 45160 04 0000 150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проведение Всероссийского форума профессиональной ориентации "ПроеКТОриЯ"</w:t>
            </w:r>
          </w:p>
        </w:tc>
      </w:tr>
      <w:tr>
        <w:trPr>
          <w:trHeight w:val="70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2 02 45173 04 0000 150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создание детских технопарков "Кванториум"</w:t>
            </w:r>
          </w:p>
        </w:tc>
      </w:tr>
      <w:tr>
        <w:trPr>
          <w:trHeight w:val="2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2 02 45179 04 0000 150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2 02 45303 04 0000 150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val="4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w:t>
            </w:r>
          </w:p>
        </w:tc>
      </w:tr>
      <w:tr>
        <w:trPr>
          <w:trHeight w:val="64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2 03 04099 04 0000 150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государственных (муниципальных) организаций в бюджеты городских округов</w:t>
            </w:r>
          </w:p>
        </w:tc>
      </w:tr>
      <w:tr>
        <w:trPr>
          <w:trHeight w:val="6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2 18 04010 04 0153 150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текущего характера)***</w:t>
            </w:r>
          </w:p>
        </w:tc>
      </w:tr>
      <w:tr>
        <w:trPr>
          <w:trHeight w:val="6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2 18 04010 04 0163 150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капитального характера)***</w:t>
            </w:r>
          </w:p>
        </w:tc>
      </w:tr>
      <w:tr>
        <w:trPr>
          <w:trHeight w:val="6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2 18 04020 04 0153 150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автономными учреждениями остатков субсидий прошлых лет (поступление текущего характера)***</w:t>
            </w:r>
          </w:p>
        </w:tc>
      </w:tr>
      <w:tr>
        <w:trPr>
          <w:trHeight w:val="6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2 18 04020 04 0163 150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автономными учреждениями остатков субсидий прошлых лет (поступление капитального характера)***</w:t>
            </w:r>
          </w:p>
        </w:tc>
      </w:tr>
      <w:tr>
        <w:trPr>
          <w:trHeight w:val="5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2 18 04030 04 0000 150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иными организациями остатков субсидий прошлых лет</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508</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39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Управление культуры администрации города Магнитогорска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53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1 13 01994 04 0000 130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доходы от оказания платных услуг (работ) получателями средств бюджетов городских округов</w:t>
            </w:r>
          </w:p>
        </w:tc>
      </w:tr>
      <w:tr>
        <w:trPr>
          <w:trHeight w:val="6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1 13 02064 04 0000 130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поступающие в порядке возмещения расходов, понесенных в связи с эксплуатацией имущества городских округов</w:t>
            </w:r>
          </w:p>
        </w:tc>
      </w:tr>
      <w:tr>
        <w:trPr>
          <w:trHeight w:val="51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51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51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1 13 02994 04 0234 130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(средства от возврата бюджетными и автономными учреждениями субсидий на финансовое обеспечение выполнения муниципального задания)***</w:t>
            </w:r>
          </w:p>
        </w:tc>
      </w:tr>
      <w:tr>
        <w:trPr>
          <w:trHeight w:val="51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47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53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2 02 25454 04 0000 150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модельных муниципальных библиотек</w:t>
            </w:r>
          </w:p>
        </w:tc>
      </w:tr>
      <w:tr>
        <w:trPr>
          <w:trHeight w:val="53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2 02 25455 04 0000 150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реновацию учреждений отрасли культуры</w:t>
            </w:r>
          </w:p>
        </w:tc>
      </w:tr>
      <w:tr>
        <w:trPr>
          <w:trHeight w:val="57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2 02 25456 04 0000 150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театров юного зрителя и театров кукол</w:t>
            </w:r>
          </w:p>
        </w:tc>
      </w:tr>
      <w:tr>
        <w:trPr>
          <w:trHeight w:val="66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2 02 25517 04 0000 150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trPr>
          <w:trHeight w:val="523"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2 02 25519 04 0000 150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поддержку отрасли культуры</w:t>
            </w:r>
          </w:p>
        </w:tc>
      </w:tr>
      <w:tr>
        <w:trPr>
          <w:trHeight w:val="41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2 02 25584 04 0000 150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оснащение региональных и муниципальных театров, находящихся в городах с численностью населения более 300 тысяч человек</w:t>
            </w:r>
          </w:p>
        </w:tc>
      </w:tr>
      <w:tr>
        <w:trPr>
          <w:trHeight w:val="55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2 02 25590 04 0000 150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техническое оснащение региональных и муниципальных музеев</w:t>
            </w:r>
          </w:p>
        </w:tc>
      </w:tr>
      <w:tr>
        <w:trPr>
          <w:trHeight w:val="55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2 02 25597 04 0000 150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региональных и муниципальных музеев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2 02 27456 04 0000 150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r>
      <w:tr>
        <w:trPr>
          <w:trHeight w:val="33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w:t>
            </w:r>
          </w:p>
        </w:tc>
      </w:tr>
      <w:tr>
        <w:trPr>
          <w:trHeight w:val="69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2 02 45453 04 0000 150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создание виртуальных концертных залов</w:t>
            </w:r>
          </w:p>
        </w:tc>
      </w:tr>
      <w:tr>
        <w:trPr>
          <w:trHeight w:val="7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2 02 45454 04 0000 150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создание модельных муниципальных библиотек</w:t>
            </w:r>
          </w:p>
        </w:tc>
      </w:tr>
      <w:tr>
        <w:trPr>
          <w:trHeight w:val="5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2 02 45519 04 0000 150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поддержку отрасли культуры</w:t>
            </w:r>
          </w:p>
        </w:tc>
      </w:tr>
      <w:tr>
        <w:trPr>
          <w:trHeight w:val="56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2 03 04099 04 0000 150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государственных (муниципальных) организаций в бюджеты городских округов</w:t>
            </w:r>
          </w:p>
        </w:tc>
      </w:tr>
      <w:tr>
        <w:trPr>
          <w:trHeight w:val="69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2 18 04010 04 0153 150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текущего характера)***</w:t>
            </w:r>
          </w:p>
        </w:tc>
      </w:tr>
      <w:tr>
        <w:trPr>
          <w:trHeight w:val="69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2 18 04010 04 0163 150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капитального характера)***</w:t>
            </w:r>
          </w:p>
        </w:tc>
      </w:tr>
      <w:tr>
        <w:trPr>
          <w:trHeight w:val="67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2 18 04020 04 0153 150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автономными учреждениями остатков субсидий прошлых лет (поступление текущего характера)***</w:t>
            </w:r>
          </w:p>
        </w:tc>
      </w:tr>
      <w:tr>
        <w:trPr>
          <w:trHeight w:val="67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2 18 04020 04 0163 150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автономными учреждениями остатков субсидий прошлых лет (поступление капитального характера)***</w:t>
            </w:r>
          </w:p>
        </w:tc>
      </w:tr>
      <w:tr>
        <w:trPr>
          <w:trHeight w:val="54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2 18 04030 04 0000 150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иными организациями остатков субсидий прошлых лет</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512</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50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Управление по физической культуре и спорту администрации города Магнитогорска</w:t>
            </w:r>
          </w:p>
        </w:tc>
      </w:tr>
      <w:tr>
        <w:trPr>
          <w:trHeight w:val="53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53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53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1 13 02994 04 0234 130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(средства от возврата бюджетными и автономными учреждениями субсидий на финансовое обеспечение выполнения муниципального задания)***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4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4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2 02 25043 04 0000 150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в целях софинансирования расходных обязательств, возникающих при обеспечении участия спортивных сборных команд в спортивных мероприятиях</w:t>
            </w:r>
          </w:p>
        </w:tc>
      </w:tr>
      <w:tr>
        <w:trPr>
          <w:trHeight w:val="4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2 02 25044 04 0000 150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адресную финансовую поддержку организаций, входящих в систему спортивной подготовки</w:t>
            </w:r>
          </w:p>
        </w:tc>
      </w:tr>
      <w:tr>
        <w:trPr>
          <w:trHeight w:val="48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2 02 25045 04 0000 150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в целях софинансирования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2 02 25081 04 0000 150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государственную поддержку организаций, входящих в систему спортивной подготовки</w:t>
            </w:r>
          </w:p>
        </w:tc>
      </w:tr>
      <w:tr>
        <w:trPr>
          <w:trHeight w:val="67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2 02 25228 04 0000 150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2 02 25229 04 0000 150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trPr>
          <w:trHeight w:val="70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2 02 25753 04 0000 150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закупки и монтажа оборудования для создания "умных" спортивных площадок</w:t>
            </w:r>
          </w:p>
        </w:tc>
      </w:tr>
      <w:tr>
        <w:trPr>
          <w:trHeight w:val="38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w:t>
            </w:r>
          </w:p>
        </w:tc>
      </w:tr>
      <w:tr>
        <w:trPr>
          <w:trHeight w:val="793"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2 02 45160 04 0000 150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проведение Всероссийского форума профессиональной ориентации "ПроеКТОриЯ"</w:t>
            </w:r>
          </w:p>
        </w:tc>
      </w:tr>
      <w:tr>
        <w:trPr>
          <w:trHeight w:val="54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w:t>
            </w:r>
          </w:p>
        </w:tc>
      </w:tr>
      <w:tr>
        <w:trPr>
          <w:trHeight w:val="72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2 03 04099 04 0000 150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государственных (муниципальных) организаций в бюджеты городских округов</w:t>
            </w:r>
          </w:p>
        </w:tc>
      </w:tr>
      <w:tr>
        <w:trPr>
          <w:trHeight w:val="69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2 18 04010 04 0153 150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текущего характера)***</w:t>
            </w:r>
          </w:p>
        </w:tc>
      </w:tr>
      <w:tr>
        <w:trPr>
          <w:trHeight w:val="69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2 18 04010 04 0163 150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бюджетными учреждениями остатков субсидий прошлых лет (поступление капитального характера)***</w:t>
            </w:r>
          </w:p>
        </w:tc>
      </w:tr>
      <w:tr>
        <w:trPr>
          <w:trHeight w:val="67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2 18 04020 04 0153 150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автономными учреждениями остатков субсидий прошлых лет (поступление текущего характера)***</w:t>
            </w:r>
          </w:p>
        </w:tc>
      </w:tr>
      <w:tr>
        <w:trPr>
          <w:trHeight w:val="67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2 18 04020 04 0163 150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автономными учреждениями остатков субсидий прошлых лет (поступление капитального характера)***</w:t>
            </w:r>
          </w:p>
        </w:tc>
      </w:tr>
      <w:tr>
        <w:trPr>
          <w:trHeight w:val="53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2 18 04030 04 0000 150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бюджетов городских округов от возврата иными организациями остатков субсидий прошлых лет</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513</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52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Комитет по управлению имуществом и земельными отношениями администрации города Магнитогорска</w:t>
            </w:r>
          </w:p>
        </w:tc>
      </w:tr>
      <w:tr>
        <w:trPr>
          <w:trHeight w:val="59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1 08 07150 01 0000 110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Государственная пошлина за выдачу разрешения на установку рекламной конструкции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1 11 01040 04 0000 120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trPr>
          <w:trHeight w:val="7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1 11 02084 04 0000 120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размещения сумм, аккумулируемых в ходе проведения аукционов по продаже акций, находящихся в собственности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1 11 05012 04 0000 120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1 11 05024 04 0000 120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1 11 05027 04 0000 120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73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1 11 05074 04 0000 120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составляющего казну городских округов (за исключением земельных участков)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1 11 05312 04 0000 120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1 11 05324 04 0000 120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1 11 07014 04 0000 120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1 11 08040 04 0000 120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1 11 09024 04 0000 120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распоряжения правами на результаты научно-технической деятельности, находящимися в собственности городских округов</w:t>
            </w:r>
          </w:p>
        </w:tc>
      </w:tr>
      <w:tr>
        <w:trPr>
          <w:trHeight w:val="75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эксплуатации и использования имущества автомобильных дорог, находящихся в собственности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1 11 09044 04 0123 120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поступления от использования имущества)***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1 11 09044 04 0126 120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(проценты по 159-ФЗ)***</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1 11 09044 04 0129 120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b w:val="false"/>
              </w:rPr>
            </w:pPr>
            <w:r>
              <w:rPr>
                <w:rFonts w:ascii="Times New Roman" w:hAnsi="Times New Roman"/>
                <w:b w:val="false"/>
                <w:color w:val="000000"/>
                <w:spacing w:val="0"/>
                <w:kern w:val="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1 11 09044 04 0229 120</w:t>
            </w:r>
          </w:p>
        </w:tc>
        <w:tc>
          <w:tcPr>
            <w:tcW w:w="501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разрешение на использование земельного участка)***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1 11 09080 04 0129 120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(установка и эксплуатация рекламных конструкций)***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1 11 09080 04 0229 120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(договоры на размещение нестационарных торговых объектов)***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1 13 02064 04 0000 130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поступающие в порядке возмещения расходов, понесенных в связи с эксплуатацией имущества городских округов</w:t>
            </w:r>
          </w:p>
        </w:tc>
      </w:tr>
      <w:tr>
        <w:trPr>
          <w:trHeight w:val="47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477"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46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1 14 01040 04 0000 410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квартир, находящихся в собственности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1 14 02043 04 0000 410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1 14 02048 04 0000 410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1 14 02043 04 0000 440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1 14 03040 04 0000 410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1 14 03040 04 0000 440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trPr>
          <w:trHeight w:val="52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1 14 04040 04 0000 420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нематериальных активов, находящихся в собственности городских округов</w:t>
            </w:r>
          </w:p>
        </w:tc>
      </w:tr>
      <w:tr>
        <w:trPr>
          <w:trHeight w:val="80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1 14 06012 04 0001 430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(Продажа под объектами)***</w:t>
            </w:r>
          </w:p>
        </w:tc>
      </w:tr>
      <w:tr>
        <w:trPr>
          <w:trHeight w:val="80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1 14 06012 04 0002 430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(Продажа с аукционов)***</w:t>
            </w:r>
          </w:p>
        </w:tc>
      </w:tr>
      <w:tr>
        <w:trPr>
          <w:trHeight w:val="80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1 14 06012 04 0003 430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(Продажа объекта по 159-ФЗ)***</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1 14 06024 04 0000 430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1 14 06312 04 0000 430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1 14 06324 04 0000 430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trPr>
          <w:trHeight w:val="69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1 14 13040 04 0000 410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1 14 14040 04 0000 410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1 14 14040 04 0000 440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1 16 10032 04 0000 140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56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56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1 17 05040 04 0000 180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w:t>
            </w:r>
          </w:p>
        </w:tc>
      </w:tr>
      <w:tr>
        <w:trPr>
          <w:trHeight w:val="110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2 02 20079 04 0000 150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2 02 20299 04 0000 150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2 02 20302 04 0000 150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trPr>
          <w:trHeight w:val="51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2 02 25497 04 0000 150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по обеспечению жильем молодых семей</w:t>
            </w:r>
          </w:p>
        </w:tc>
      </w:tr>
      <w:tr>
        <w:trPr>
          <w:trHeight w:val="231"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2 02 35082 04 0000 150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519</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53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Управление транспорта и коммунального хозяйства администрации города Магнитогорска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1 11 05312 04 0000 120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1 11 05324 04 0000 120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1 11 09044 04 0329 120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(размещение кабеля ВОЛС на существующих опорах линий электропередач)</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1 13 01530 04 0000 130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trPr>
          <w:trHeight w:val="51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1 13 01994 04 0000 130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доходы от оказания платных услуг (работ) получателями средств бюджетов городских округов</w:t>
            </w:r>
          </w:p>
        </w:tc>
      </w:tr>
      <w:tr>
        <w:trPr>
          <w:trHeight w:val="6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1 13 02064 04 0000 130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поступающие в порядке возмещения расходов, понесенных в связи с эксплуатацией имущества городских округов</w:t>
            </w:r>
          </w:p>
        </w:tc>
      </w:tr>
      <w:tr>
        <w:trPr>
          <w:trHeight w:val="51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51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1 16 01114 01 0000 140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6">
              <w:r>
                <w:rPr>
                  <w:rFonts w:ascii="Times New Roman" w:hAnsi="Times New Roman"/>
                  <w:b w:val="false"/>
                  <w:color w:val="000000"/>
                  <w:spacing w:val="0"/>
                  <w:kern w:val="0"/>
                  <w:sz w:val="20"/>
                  <w:szCs w:val="20"/>
                </w:rPr>
                <w:t>главой 11</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1 16 09040 04 0000 140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Денежные средства, изымаемые в собственность городского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1 16 10032 04 0000 140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1 16 10081 04 0000 140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69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1 16 11064 01 0000 140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trPr>
          <w:trHeight w:val="48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65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1 17 05040 04 0000 180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w:t>
            </w:r>
          </w:p>
        </w:tc>
      </w:tr>
      <w:tr>
        <w:trPr>
          <w:trHeight w:val="135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1 17 15020 04 0165 150</w:t>
            </w:r>
          </w:p>
          <w:p>
            <w:pPr>
              <w:pStyle w:val="Normal"/>
              <w:widowControl w:val="false"/>
              <w:suppressAutoHyphens w:val="true"/>
              <w:spacing w:lineRule="auto" w:line="240" w:before="0" w:after="0"/>
              <w:ind w:left="0" w:right="0" w:hanging="0"/>
              <w:jc w:val="left"/>
              <w:rPr>
                <w:b w:val="false"/>
              </w:rPr>
            </w:pPr>
            <w:r>
              <w:rPr>
                <w:b w:val="false"/>
                <w:sz w:val="22"/>
              </w:rPr>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(Комплексное благоустройство внутриквартальной территории в районе домов №№ 53/1,55,55/1,57,57/1 по пр. Ленина; № 25/1 по ул. Ленинградская)***</w:t>
            </w:r>
          </w:p>
        </w:tc>
      </w:tr>
      <w:tr>
        <w:trPr>
          <w:trHeight w:val="86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1 17 15020 04 0166 150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(Комплексное благоустройство поселка "Прибрежный")***</w:t>
            </w:r>
          </w:p>
        </w:tc>
      </w:tr>
      <w:tr>
        <w:trPr>
          <w:trHeight w:val="142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1 17 15020 04 0167 150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(Комплексное благоустройство внутриквартальной территории в районе МКД №141,141/1,143/2 по пр. Ленина, №11,11А,11/1 по ул. Труда)***</w:t>
            </w:r>
          </w:p>
        </w:tc>
      </w:tr>
      <w:tr>
        <w:trPr>
          <w:trHeight w:val="170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1 17 15020 04 0168 150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(Комплексное благоустройство внутриквартальной территории с ремонтом пешеходных тротуаров и входных групп в подъезды, ремонт внутриквартальных проездов, устройство парковочных карманов в районе МКД №12,16/1 по ул. Коробова)***</w:t>
            </w:r>
          </w:p>
        </w:tc>
      </w:tr>
      <w:tr>
        <w:trPr>
          <w:trHeight w:val="154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1 17 15020 04 0169 150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(Комплексное благоустройство внутриквартальной территории с устройством детской и спортивной площадок в районе МКД 1,1/1,1/5 по ул. Завенягина)***</w:t>
            </w:r>
          </w:p>
        </w:tc>
      </w:tr>
      <w:tr>
        <w:trPr>
          <w:trHeight w:val="141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1 17 15020 04 0170 150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(Благоустройство территории (кронирование деревьев в районе домов №1,2 по пер. Ржевского,№ 28,30,32,34,36 по пр. Пушкина,№54 по ул. Маяковского))***</w:t>
            </w:r>
          </w:p>
        </w:tc>
      </w:tr>
      <w:tr>
        <w:trPr>
          <w:trHeight w:val="112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1 17 15020 04 0171 150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(Благоустройство территории (кронирование деревьев в районе дома №13 по ул. Фрунзе))***</w:t>
            </w:r>
          </w:p>
        </w:tc>
      </w:tr>
      <w:tr>
        <w:trPr>
          <w:trHeight w:val="112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1 17 15020 04 0172 150</w:t>
            </w:r>
          </w:p>
        </w:tc>
        <w:tc>
          <w:tcPr>
            <w:tcW w:w="5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 (Благоустройство территории (кронирование деревьев в районе домов №28,30,32,34,36 по ул. Фрунзе, №4,6,8,10 по ул. Красноармейская))***</w:t>
            </w:r>
          </w:p>
        </w:tc>
      </w:tr>
      <w:tr>
        <w:trPr>
          <w:trHeight w:val="140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2 02 20041 04 0000 150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trPr>
          <w:trHeight w:val="87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2 02 20077 04 0000 150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муниципальной собственности</w:t>
            </w:r>
          </w:p>
        </w:tc>
      </w:tr>
      <w:tr>
        <w:trPr>
          <w:trHeight w:val="171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2 02 20216 04 0000 150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trPr>
          <w:trHeight w:val="142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2 02 20229 04 0000 150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trPr>
          <w:trHeight w:val="114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2 02 20298 04 0000 150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trPr>
          <w:trHeight w:val="136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2 02 20300 04 0000 150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2 02 20301 04 0000 150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trPr>
          <w:trHeight w:val="83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2 02 20303 04 0000 150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2 02 25013 04 0000 150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сокращение доли загрязненных сточных вод</w:t>
            </w:r>
          </w:p>
        </w:tc>
      </w:tr>
      <w:tr>
        <w:trPr>
          <w:trHeight w:val="1127"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2 02 25021 04 0000 150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trPr>
          <w:trHeight w:val="85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2 02 25027 04 0000 150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trPr>
          <w:trHeight w:val="70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2 02 25053 04 0000 150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Субсидии бюджетам городских округов на строительство и оснащение ведущих общеобразовательных организаций</w:t>
            </w:r>
          </w:p>
        </w:tc>
      </w:tr>
      <w:tr>
        <w:trPr>
          <w:trHeight w:val="114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2 02 25054 04 0000 150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(зданий)</w:t>
            </w:r>
          </w:p>
        </w:tc>
      </w:tr>
      <w:tr>
        <w:trPr>
          <w:trHeight w:val="117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2 02 25105 04 0000 150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разработку проектной документации, строительство, реконструкцию (модернизацию) и капитальный ремонт объектов питьевого водоснабжения</w:t>
            </w:r>
          </w:p>
        </w:tc>
      </w:tr>
      <w:tr>
        <w:trPr>
          <w:trHeight w:val="85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2 02 25108 04 0000 150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снижение совокупного объема выбросов загрязняющих веществ в атмосферный воздух</w:t>
            </w:r>
          </w:p>
        </w:tc>
      </w:tr>
      <w:tr>
        <w:trPr>
          <w:trHeight w:val="197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2 02 25112 04 0000 150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реализации мероприятий по капитальным вложениям в объекты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r>
      <w:tr>
        <w:trPr>
          <w:trHeight w:val="183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2 02 25113 04 0000 150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trPr>
          <w:trHeight w:val="127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2 02 25133 04 0000 150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в целях софинансирования расходных обязательств, возникающих при осуществлении капитального ремонта объектов спортивной инфраструктуры муниципальной собственности</w:t>
            </w:r>
          </w:p>
        </w:tc>
      </w:tr>
      <w:tr>
        <w:trPr>
          <w:trHeight w:val="72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2 02 25154 04 0000 150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по модернизации коммунальной инфраструктуры</w:t>
            </w:r>
          </w:p>
        </w:tc>
      </w:tr>
      <w:tr>
        <w:trPr>
          <w:trHeight w:val="128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2 02 25232 04 0000 150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trPr>
          <w:trHeight w:val="70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2 02 25239 04 0000 150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trPr>
          <w:trHeight w:val="99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2 02 25242 04 0000 150</w:t>
            </w:r>
          </w:p>
          <w:p>
            <w:pPr>
              <w:pStyle w:val="Normal"/>
              <w:widowControl w:val="false"/>
              <w:suppressAutoHyphens w:val="true"/>
              <w:spacing w:lineRule="auto" w:line="240" w:before="0" w:after="0"/>
              <w:ind w:left="0" w:right="0" w:hanging="0"/>
              <w:jc w:val="left"/>
              <w:rPr>
                <w:b w:val="false"/>
              </w:rPr>
            </w:pPr>
            <w:r>
              <w:rPr>
                <w:b w:val="false"/>
                <w:sz w:val="22"/>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themeColor="text1"/>
                <w:spacing w:val="0"/>
                <w:kern w:val="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r>
      <w:tr>
        <w:trPr>
          <w:trHeight w:val="71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2 02 25243 04 0000 150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строительство и реконструкцию (модернизацию) объектов питьевого водоснабжения</w:t>
            </w:r>
          </w:p>
        </w:tc>
      </w:tr>
      <w:tr>
        <w:trPr>
          <w:trHeight w:val="211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2 02 25253 04 0000 150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trPr>
          <w:trHeight w:val="99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2 02 25285 04 0000 150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расходных обязательств, возникающих при реализации мероприятий по закупке и поставке общественного транспорта</w:t>
            </w:r>
          </w:p>
        </w:tc>
      </w:tr>
      <w:tr>
        <w:trPr>
          <w:trHeight w:val="127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2 02 25299 04 0000 150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 xml:space="preserve">Субсидии бюджетам городских округов на софинансирование расходных обязательств субъектов Российской Федерации, связанных с реализацией </w:t>
            </w:r>
            <w:hyperlink r:id="rId37">
              <w:r>
                <w:rPr>
                  <w:rFonts w:ascii="Times New Roman" w:hAnsi="Times New Roman"/>
                  <w:b w:val="false"/>
                  <w:color w:val="000000"/>
                  <w:spacing w:val="0"/>
                  <w:kern w:val="0"/>
                  <w:sz w:val="20"/>
                  <w:szCs w:val="20"/>
                </w:rPr>
                <w:t>федеральной целевой программы</w:t>
              </w:r>
            </w:hyperlink>
            <w:r>
              <w:rPr>
                <w:rFonts w:ascii="Times New Roman" w:hAnsi="Times New Roman"/>
                <w:b w:val="false"/>
                <w:color w:val="000000"/>
                <w:spacing w:val="0"/>
                <w:kern w:val="0"/>
                <w:sz w:val="20"/>
                <w:szCs w:val="20"/>
              </w:rPr>
              <w:t xml:space="preserve"> "Увековечение памяти погибших при защите Отечества на 2019 - 2024 годы"</w:t>
            </w:r>
          </w:p>
        </w:tc>
      </w:tr>
      <w:tr>
        <w:trPr>
          <w:trHeight w:val="100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2 02 25305 04 0000 150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trPr>
          <w:trHeight w:val="54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2 02 25318 04 0000 150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проектов комплексного развития территорий</w:t>
            </w:r>
          </w:p>
        </w:tc>
      </w:tr>
      <w:tr>
        <w:trPr>
          <w:trHeight w:val="126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2 02 25323 04 0000 150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w:t>
            </w:r>
          </w:p>
        </w:tc>
      </w:tr>
      <w:tr>
        <w:trPr>
          <w:trHeight w:val="57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2 02 25348 04 0000 150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региональных и муниципальных библиотек</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2 02 25393 04 0000 150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финансовое обеспечение дорожной деятельности</w:t>
            </w:r>
          </w:p>
        </w:tc>
      </w:tr>
      <w:tr>
        <w:trPr>
          <w:trHeight w:val="70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2 02 25394 04 0000 150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приведение в нормативное состояние автомобильных дорог и искусственных дорожных сооружений</w:t>
            </w:r>
          </w:p>
        </w:tc>
      </w:tr>
      <w:tr>
        <w:trPr>
          <w:trHeight w:val="139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bookmarkStart w:id="1" w:name="sub_103"/>
            <w:r>
              <w:rPr>
                <w:rFonts w:ascii="Times New Roman" w:hAnsi="Times New Roman"/>
                <w:b w:val="false"/>
                <w:color w:val="000000"/>
                <w:spacing w:val="0"/>
                <w:kern w:val="0"/>
                <w:sz w:val="20"/>
                <w:szCs w:val="20"/>
              </w:rPr>
              <w:t>5</w:t>
            </w:r>
            <w:bookmarkEnd w:id="1"/>
            <w:r>
              <w:rPr>
                <w:rFonts w:ascii="Times New Roman" w:hAnsi="Times New Roman"/>
                <w:b w:val="false"/>
                <w:color w:val="000000"/>
                <w:spacing w:val="0"/>
                <w:kern w:val="0"/>
                <w:sz w:val="20"/>
                <w:szCs w:val="20"/>
              </w:rPr>
              <w:t>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2 02 25418 04 0000 150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trPr>
          <w:trHeight w:val="99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2 02 25439 04 0000 150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завершение ранее начатых мероприятий по строительству (реконструкции) объектов обеспечивающей инфраструктуры с длительным сроком окупаемости</w:t>
            </w:r>
          </w:p>
        </w:tc>
      </w:tr>
      <w:tr>
        <w:trPr>
          <w:trHeight w:val="57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2 02 25443 04 0000 150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обновление общественного транспорта</w:t>
            </w:r>
          </w:p>
        </w:tc>
      </w:tr>
      <w:tr>
        <w:trPr>
          <w:trHeight w:val="1291"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2 02 25447 04 0000 150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trPr>
          <w:trHeight w:val="84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2 02 25448 04 0000 150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сохранение объектов культурного наследия, находящихся в региональной (муниципальной) собственности</w:t>
            </w:r>
          </w:p>
        </w:tc>
      </w:tr>
      <w:tr>
        <w:trPr>
          <w:trHeight w:val="84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2 02 25452 04 0000 150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объектов инфраструктуры для организации системы обращения с твердыми коммунальными отходами</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2 02 25455 04 0000 150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реновацию учреждений отрасли культуры</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2 02 25456 04 0000 150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театров юного зрителя и театров кукол</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2 02 25519 04 0000 150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поддержку отрасли культуры</w:t>
            </w:r>
          </w:p>
        </w:tc>
      </w:tr>
      <w:tr>
        <w:trPr>
          <w:trHeight w:val="100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2 02 25520 04 0000 150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trPr>
          <w:trHeight w:val="1004"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2 02 25551 04 0000 150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проведение ремонта и (или) материально-технического оснащения региональных и (или) муниципальных филармоний</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2 02 25555 04 0000 150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реализацию программ формирования современной городской среды</w:t>
            </w:r>
          </w:p>
        </w:tc>
      </w:tr>
      <w:tr>
        <w:trPr>
          <w:trHeight w:val="765"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2 02 25580 04 0000 150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региональных и муниципальных театров</w:t>
            </w:r>
          </w:p>
        </w:tc>
      </w:tr>
      <w:tr>
        <w:trPr>
          <w:trHeight w:val="57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2 02 25590 04 0000 150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техническое оснащение региональных и муниципальных музеев</w:t>
            </w:r>
          </w:p>
        </w:tc>
      </w:tr>
      <w:tr>
        <w:trPr>
          <w:trHeight w:val="54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2 02 25597 04 0000 150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модернизацию региональных и муниципальных музеев</w:t>
            </w:r>
          </w:p>
        </w:tc>
      </w:tr>
      <w:tr>
        <w:trPr>
          <w:trHeight w:val="76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2 02 25753 04 0000 150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закупки и монтажа оборудования для создания "умных" спортивных площадок</w:t>
            </w:r>
          </w:p>
        </w:tc>
      </w:tr>
      <w:tr>
        <w:trPr>
          <w:trHeight w:val="145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2 02 25785 04 0000 150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в отдельных субъектах Российской Федерации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r>
      <w:tr>
        <w:trPr>
          <w:trHeight w:val="113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2 02 27110 04 0000 150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r>
      <w:tr>
        <w:trPr>
          <w:trHeight w:val="188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2 02 27112 04 0006 150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реализации мероприятий по капитальным вложениям в объекты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 (Управление транспорта и коммунального хозяйства)***</w:t>
            </w:r>
          </w:p>
        </w:tc>
      </w:tr>
      <w:tr>
        <w:trPr>
          <w:trHeight w:val="185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2 02 27112 04 0007 150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реализации мероприятий по капитальным вложениям в объекты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 (Управление капитального строительства)***</w:t>
            </w:r>
          </w:p>
          <w:p>
            <w:pPr>
              <w:pStyle w:val="Normal"/>
              <w:widowControl w:val="false"/>
              <w:suppressAutoHyphens w:val="true"/>
              <w:spacing w:lineRule="auto" w:line="240" w:before="0" w:after="0"/>
              <w:ind w:left="0" w:right="0" w:hanging="0"/>
              <w:jc w:val="both"/>
              <w:rPr>
                <w:b w:val="false"/>
              </w:rPr>
            </w:pPr>
            <w:r>
              <w:rPr>
                <w:b w:val="false"/>
                <w:sz w:val="22"/>
              </w:rPr>
            </w:r>
          </w:p>
        </w:tc>
      </w:tr>
      <w:tr>
        <w:trPr>
          <w:trHeight w:val="168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2 02 27121 04 0000 150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trPr>
          <w:trHeight w:val="169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2 02 27139 04 0000 150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trPr>
          <w:trHeight w:val="98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2 02 27227 04 0000 150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trPr>
          <w:trHeight w:val="1297"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2 02 27377 04 0000 150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r>
      <w:tr>
        <w:trPr>
          <w:trHeight w:val="975"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2 02 27389 04 0000 150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r>
      <w:tr>
        <w:trPr>
          <w:trHeight w:val="1273"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2 02 27456 04 0000 150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r>
      <w:tr>
        <w:trPr>
          <w:trHeight w:val="170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2 02 27542 04 0000 150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целях завершения строительства (реконструкции) незавершенных объектов капитального строительства, включенных в федеральный реестр незавершенных объектов капитального строительства</w:t>
            </w:r>
          </w:p>
        </w:tc>
      </w:tr>
      <w:tr>
        <w:trPr>
          <w:trHeight w:val="990"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2 02 29997 04 0006 150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 на софинансирование капитальных вложений в объекты муниципальной собственности (Управление транспорта и коммунального хозяйства)***</w:t>
            </w:r>
          </w:p>
        </w:tc>
      </w:tr>
      <w:tr>
        <w:trPr>
          <w:trHeight w:val="989"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2 02 29997 04 0007 150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 на софинансирование капитальных вложений в объекты муниципальной собственности (Управление капитального строительства)***</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Субсидия бюджетам городских округов на финансовое обеспечение отдельных полномочий</w:t>
            </w:r>
          </w:p>
        </w:tc>
      </w:tr>
      <w:tr>
        <w:trPr>
          <w:trHeight w:val="56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2 02 29999 04 0005 150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 (Комбинат похоронно-ритуальных услуг)***</w:t>
            </w:r>
          </w:p>
        </w:tc>
      </w:tr>
      <w:tr>
        <w:trPr>
          <w:trHeight w:val="53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2 02 29999 04 0006 150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 (Управление транспорта и коммунального хозяйства)***</w:t>
            </w:r>
          </w:p>
        </w:tc>
      </w:tr>
      <w:tr>
        <w:trPr>
          <w:trHeight w:val="59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2 02 29999 04 0007 150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субсидии бюджетам городских округов (Управление капитального строительства)***</w:t>
            </w:r>
          </w:p>
        </w:tc>
      </w:tr>
      <w:tr>
        <w:trPr>
          <w:trHeight w:val="562"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2 02 35090 04 0000 150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улучшение экологического состояния гидрографической сети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2 02 35520 04 0000 150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trPr>
          <w:trHeight w:val="336"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2 02 39999 04 0000 150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субвенции бюджетам городских округов</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2 02 45108 04 0000 150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2 02 45323 04 0000 150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2 02 45326 04 0000 150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tc>
      </w:tr>
      <w:tr>
        <w:trPr>
          <w:trHeight w:val="7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2 02 45393 04 0000 150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финансовое обеспечение дорожной деятельности</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2 02 45784 04 0000 150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2 02 49999 04 0005 150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 (Комбинат похоронно-ритуальных услуг)***</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2 02 49999 04 0006 150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 (Управление транспорта и коммунального хозяйства)***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2 02 49999 04 0007 150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 (Управление капитального строительства)***</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Calibri" w:hAnsi="Calibri"/>
                <w:b w:val="false"/>
                <w:sz w:val="20"/>
              </w:rPr>
            </w:pPr>
            <w:r>
              <w:rPr>
                <w:rFonts w:ascii="Times New Roman" w:hAnsi="Times New Roman"/>
                <w:b w:val="false"/>
                <w:color w:val="000000"/>
                <w:spacing w:val="0"/>
                <w:kern w:val="0"/>
                <w:sz w:val="20"/>
                <w:szCs w:val="20"/>
              </w:rPr>
              <w:t>521</w:t>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2 19 00000 04 0000 150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доходы бюджета городского округа, администрирование которых может осуществляться главными  администраторами доходов в пределах их компетенции</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1 11 05034 04 0000 120</w:t>
            </w:r>
          </w:p>
          <w:p>
            <w:pPr>
              <w:pStyle w:val="Normal"/>
              <w:widowControl w:val="false"/>
              <w:suppressAutoHyphens w:val="true"/>
              <w:spacing w:lineRule="auto" w:line="240" w:before="0" w:after="0"/>
              <w:ind w:left="0" w:right="0" w:hanging="0"/>
              <w:jc w:val="left"/>
              <w:rPr>
                <w:b w:val="false"/>
              </w:rPr>
            </w:pPr>
            <w:r>
              <w:rPr>
                <w:sz w:val="22"/>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1 13 01074 04 0000 130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оказания информационных услуг органами местного самоуправления городских округов, казенными учреждениями городских округов</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1 13 01994 04 0000 130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оказания платных услуг (работ) получателями средств бюджетов городских округов</w:t>
            </w:r>
          </w:p>
        </w:tc>
      </w:tr>
      <w:tr>
        <w:trPr>
          <w:trHeight w:val="48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1 13 02064 04 0000 130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поступающие в порядке возмещения расходов, понесенных в связи с эксплуатацией имущества городских округов</w:t>
            </w:r>
          </w:p>
        </w:tc>
      </w:tr>
      <w:tr>
        <w:trPr>
          <w:trHeight w:val="5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1 13 02994 04 0134 130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(прочие доходы от компенсации затрат)***</w:t>
            </w:r>
          </w:p>
        </w:tc>
      </w:tr>
      <w:tr>
        <w:trPr>
          <w:trHeight w:val="5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1 13 02994 04 0136 130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(доходы бюджета от возврата дебиторской задолженности прошлых лет)***</w:t>
            </w:r>
          </w:p>
        </w:tc>
      </w:tr>
      <w:tr>
        <w:trPr>
          <w:trHeight w:val="5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rPr>
            </w:pPr>
            <w:r>
              <w:rPr>
                <w:rFonts w:ascii="Times New Roman" w:hAnsi="Times New Roman"/>
                <w:b w:val="false"/>
                <w:color w:val="000000"/>
                <w:spacing w:val="0"/>
                <w:kern w:val="0"/>
                <w:sz w:val="20"/>
                <w:szCs w:val="20"/>
              </w:rPr>
              <w:t>1 13 02994 04 0234 130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доходы от компенсации затрат бюджетов городских округов (средства от возврата бюджетными и автономными учреждениями субсидий на финансовое обеспечение выполнения муниципального задания)***</w:t>
            </w:r>
          </w:p>
        </w:tc>
      </w:tr>
      <w:tr>
        <w:trPr>
          <w:trHeight w:val="55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1 14 02042 04 0000 410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1 14 02042 04 0000 440</w:t>
            </w:r>
          </w:p>
          <w:p>
            <w:pPr>
              <w:pStyle w:val="Normal"/>
              <w:widowControl w:val="false"/>
              <w:suppressAutoHyphens w:val="true"/>
              <w:spacing w:lineRule="auto" w:line="240" w:before="0" w:after="0"/>
              <w:ind w:left="0" w:right="0" w:hanging="0"/>
              <w:jc w:val="left"/>
              <w:rPr>
                <w:b w:val="false"/>
              </w:rPr>
            </w:pPr>
            <w:r>
              <w:rPr>
                <w:b w:val="false"/>
                <w:sz w:val="22"/>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val="84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1 14 06044 04 0000 430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1 16 01054 01 0000 140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8">
              <w:r>
                <w:rPr>
                  <w:rFonts w:ascii="Times New Roman" w:hAnsi="Times New Roman"/>
                  <w:b w:val="false"/>
                  <w:color w:val="000000"/>
                  <w:spacing w:val="0"/>
                  <w:kern w:val="0"/>
                  <w:sz w:val="20"/>
                  <w:szCs w:val="20"/>
                </w:rPr>
                <w:t>главой 5</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1 16 01064 01 0000 140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39">
              <w:r>
                <w:rPr>
                  <w:rFonts w:ascii="Times New Roman" w:hAnsi="Times New Roman"/>
                  <w:b w:val="false"/>
                  <w:color w:val="000000"/>
                  <w:spacing w:val="0"/>
                  <w:kern w:val="0"/>
                  <w:sz w:val="20"/>
                  <w:szCs w:val="20"/>
                </w:rPr>
                <w:t>главой 6</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1 16 01074 01 0000 140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0">
              <w:r>
                <w:rPr>
                  <w:rFonts w:ascii="Times New Roman" w:hAnsi="Times New Roman"/>
                  <w:b w:val="false"/>
                  <w:color w:val="000000"/>
                  <w:spacing w:val="0"/>
                  <w:kern w:val="0"/>
                  <w:sz w:val="20"/>
                  <w:szCs w:val="20"/>
                </w:rPr>
                <w:t>главой 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1 16 01083 01 0000 140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1 16 01084 01 0000 140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1 16 01094 01 0000 140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1">
              <w:r>
                <w:rPr>
                  <w:rFonts w:ascii="Times New Roman" w:hAnsi="Times New Roman"/>
                  <w:b w:val="false"/>
                  <w:color w:val="000000"/>
                  <w:spacing w:val="0"/>
                  <w:kern w:val="0"/>
                  <w:sz w:val="20"/>
                  <w:szCs w:val="20"/>
                </w:rPr>
                <w:t>главой 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1 16 01104 01 0000 140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2">
              <w:r>
                <w:rPr>
                  <w:rFonts w:ascii="Times New Roman" w:hAnsi="Times New Roman"/>
                  <w:b w:val="false"/>
                  <w:color w:val="000000"/>
                  <w:spacing w:val="0"/>
                  <w:kern w:val="0"/>
                  <w:sz w:val="20"/>
                  <w:szCs w:val="20"/>
                </w:rPr>
                <w:t>главой 10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1 16 01114 01 0000 140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3">
              <w:r>
                <w:rPr>
                  <w:rFonts w:ascii="Times New Roman" w:hAnsi="Times New Roman"/>
                  <w:b w:val="false"/>
                  <w:color w:val="000000"/>
                  <w:spacing w:val="0"/>
                  <w:kern w:val="0"/>
                  <w:sz w:val="20"/>
                  <w:szCs w:val="20"/>
                </w:rPr>
                <w:t>главой 11</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4">
              <w:r>
                <w:rPr>
                  <w:rFonts w:ascii="Times New Roman" w:hAnsi="Times New Roman"/>
                  <w:b w:val="false"/>
                  <w:color w:val="000000"/>
                  <w:spacing w:val="0"/>
                  <w:kern w:val="0"/>
                  <w:sz w:val="20"/>
                  <w:szCs w:val="20"/>
                </w:rPr>
                <w:t>главой 13</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1 16 01134 01 0000 140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5">
              <w:r>
                <w:rPr>
                  <w:rFonts w:ascii="Times New Roman" w:hAnsi="Times New Roman"/>
                  <w:b w:val="false"/>
                  <w:color w:val="000000"/>
                  <w:spacing w:val="0"/>
                  <w:kern w:val="0"/>
                  <w:sz w:val="20"/>
                  <w:szCs w:val="20"/>
                </w:rPr>
                <w:t>главой 13</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1 16 01143 01 0000 140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6">
              <w:r>
                <w:rPr>
                  <w:rFonts w:ascii="Times New Roman" w:hAnsi="Times New Roman"/>
                  <w:b w:val="false"/>
                  <w:color w:val="000000"/>
                  <w:spacing w:val="0"/>
                  <w:kern w:val="0"/>
                  <w:sz w:val="20"/>
                  <w:szCs w:val="20"/>
                </w:rPr>
                <w:t>главой 14</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1 16 01144 01 0000 140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7">
              <w:r>
                <w:rPr>
                  <w:rFonts w:ascii="Times New Roman" w:hAnsi="Times New Roman"/>
                  <w:b w:val="false"/>
                  <w:color w:val="000000"/>
                  <w:spacing w:val="0"/>
                  <w:kern w:val="0"/>
                  <w:sz w:val="20"/>
                  <w:szCs w:val="20"/>
                </w:rPr>
                <w:t>главой 14</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1 16 01154 01 0000 140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1 16 01157 01 0000 140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8">
              <w:r>
                <w:rPr>
                  <w:rFonts w:ascii="Times New Roman" w:hAnsi="Times New Roman"/>
                  <w:b w:val="false"/>
                  <w:color w:val="000000"/>
                  <w:spacing w:val="0"/>
                  <w:kern w:val="0"/>
                  <w:sz w:val="20"/>
                  <w:szCs w:val="20"/>
                </w:rPr>
                <w:t>главой 15</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1 16 01173 01 0000 140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49">
              <w:r>
                <w:rPr>
                  <w:rFonts w:ascii="Times New Roman" w:hAnsi="Times New Roman"/>
                  <w:b w:val="false"/>
                  <w:color w:val="000000"/>
                  <w:spacing w:val="0"/>
                  <w:kern w:val="0"/>
                  <w:sz w:val="20"/>
                  <w:szCs w:val="20"/>
                </w:rPr>
                <w:t>главой 17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1 16 01174 01 0000 140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50">
              <w:r>
                <w:rPr>
                  <w:rFonts w:ascii="Times New Roman" w:hAnsi="Times New Roman"/>
                  <w:b w:val="false"/>
                  <w:color w:val="000000"/>
                  <w:spacing w:val="0"/>
                  <w:kern w:val="0"/>
                  <w:sz w:val="20"/>
                  <w:szCs w:val="20"/>
                </w:rPr>
                <w:t>главой 17</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1 16 01184 01 0000 140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51">
              <w:r>
                <w:rPr>
                  <w:rFonts w:ascii="Times New Roman" w:hAnsi="Times New Roman"/>
                  <w:b w:val="false"/>
                  <w:color w:val="000000"/>
                  <w:spacing w:val="0"/>
                  <w:kern w:val="0"/>
                  <w:sz w:val="20"/>
                  <w:szCs w:val="20"/>
                </w:rPr>
                <w:t>главой 18</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1 16 01193 01 0000 140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52">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1 16 01194 01 0000 140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53">
              <w:r>
                <w:rPr>
                  <w:rFonts w:ascii="Times New Roman" w:hAnsi="Times New Roman"/>
                  <w:b w:val="false"/>
                  <w:color w:val="000000"/>
                  <w:spacing w:val="0"/>
                  <w:kern w:val="0"/>
                  <w:sz w:val="20"/>
                  <w:szCs w:val="20"/>
                </w:rPr>
                <w:t>главой 19</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1 16 01204 01 0000 140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 xml:space="preserve">Административные штрафы, установленные </w:t>
            </w:r>
            <w:hyperlink r:id="rId54">
              <w:r>
                <w:rPr>
                  <w:rFonts w:ascii="Times New Roman" w:hAnsi="Times New Roman"/>
                  <w:b w:val="false"/>
                  <w:color w:val="000000"/>
                  <w:spacing w:val="0"/>
                  <w:kern w:val="0"/>
                  <w:sz w:val="20"/>
                  <w:szCs w:val="20"/>
                </w:rPr>
                <w:t>главой 20</w:t>
              </w:r>
            </w:hyperlink>
            <w:r>
              <w:rPr>
                <w:rFonts w:ascii="Times New Roman" w:hAnsi="Times New Roman"/>
                <w:b w:val="false"/>
                <w:color w:val="000000"/>
                <w:spacing w:val="0"/>
                <w:kern w:val="0"/>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1 16 02020 02 0000 140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1 16 07010 04 0000 140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1 16 07030 04 0000 140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1 16 07040 04 0000 140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1 16 07090 04 0000 140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1 16 09040 04 0000 140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Денежные средства, изымаемые в собственность городского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1 16 10031 04 0000 140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1 16 10032 04 0000 140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 xml:space="preserve"> </w:t>
            </w:r>
            <w:r>
              <w:rPr>
                <w:rFonts w:ascii="Times New Roman" w:hAnsi="Times New Roman"/>
                <w:b w:val="false"/>
                <w:color w:val="000000"/>
                <w:spacing w:val="0"/>
                <w:kern w:val="0"/>
                <w:sz w:val="20"/>
                <w:szCs w:val="20"/>
              </w:rPr>
              <w:t>1 16 10061 04 0000 140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1 16 10062 04 0000 140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1 16 10081 04 0000 140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Arial" w:hAnsi="Arial"/>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1 16 10082 04 0000 140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Arial" w:hAnsi="Arial"/>
                <w:b w:val="false"/>
                <w:sz w:val="20"/>
              </w:rPr>
            </w:pPr>
            <w:r>
              <w:rPr>
                <w:rFonts w:ascii="Times New Roman" w:hAnsi="Times New Roman"/>
                <w:b w:val="false"/>
                <w:color w:val="000000"/>
                <w:spacing w:val="0"/>
                <w:kern w:val="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1 16 10100 04 0000 140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1 16 10123 01 0041 140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1 16 10129 01 0000 140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1 16 11030 01 0000 140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1 16 11050 01 0000 140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1 16 11090 01 0000 140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1 17 01040 04 0000 180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Невыясненные поступления, зачисляемые в бюджеты городских округов*****</w:t>
            </w:r>
          </w:p>
        </w:tc>
      </w:tr>
      <w:tr>
        <w:trPr>
          <w:trHeight w:val="542"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1 17 05040 04 0000 180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w:t>
            </w:r>
          </w:p>
        </w:tc>
      </w:tr>
      <w:tr>
        <w:trPr>
          <w:trHeight w:val="58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1 17 14020 04 0000 150</w:t>
            </w:r>
          </w:p>
          <w:p>
            <w:pPr>
              <w:pStyle w:val="Normal"/>
              <w:widowControl w:val="false"/>
              <w:suppressAutoHyphens w:val="true"/>
              <w:spacing w:lineRule="auto" w:line="240" w:before="0" w:after="0"/>
              <w:ind w:left="0" w:right="0" w:hanging="0"/>
              <w:jc w:val="left"/>
              <w:rPr>
                <w:b w:val="false"/>
              </w:rPr>
            </w:pPr>
            <w:r>
              <w:rPr>
                <w:b w:val="false"/>
                <w:sz w:val="22"/>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Средства самообложения граждан, зачисляемые в бюджеты городских округов</w:t>
            </w:r>
          </w:p>
        </w:tc>
      </w:tr>
      <w:tr>
        <w:trPr>
          <w:trHeight w:val="568" w:hRule="exac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1 17 15020 04 0000 150</w:t>
            </w:r>
          </w:p>
          <w:p>
            <w:pPr>
              <w:pStyle w:val="Normal"/>
              <w:widowControl w:val="false"/>
              <w:suppressAutoHyphens w:val="true"/>
              <w:spacing w:lineRule="auto" w:line="240" w:before="0" w:after="0"/>
              <w:ind w:left="0" w:right="0" w:hanging="0"/>
              <w:jc w:val="left"/>
              <w:rPr>
                <w:b w:val="false"/>
              </w:rPr>
            </w:pPr>
            <w:r>
              <w:rPr>
                <w:b w:val="false"/>
                <w:sz w:val="22"/>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Инициативные платежи, зачисляемые в бюджеты городских округов***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1 17 16000 04 0000 180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1 18 01410 04 0000 150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Поступления в бюджеты городских округов по решениям о взыскании средств из иных бюджетов бюджетной системы Российской Федерации</w:t>
            </w:r>
          </w:p>
        </w:tc>
      </w:tr>
      <w:tr>
        <w:trPr>
          <w:trHeight w:val="528"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1 18 01420 04 0000 150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Перечисления из бюджетов городских округов по решениям о взыскании средств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1 18 02400 04 0000 150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2 02 20079 04 0000 150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2 02 25086 04 0000 150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2 02 25550 05 0000 150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Субсидии бюджетам городских округов на реализацию мероприятий индивидуальных программ социально-экономического развития субъектов Российской Федерации</w:t>
            </w:r>
          </w:p>
        </w:tc>
      </w:tr>
      <w:tr>
        <w:trPr>
          <w:trHeight w:val="529"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2 02 29998 04 0000 150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Субсидия бюджетам городских округов на финансовое обеспечение отдельных полномочий</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2 02 45108 04 0000 150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2 02 45160 04 0000 150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проведение Всероссийского форума профессиональной ориентации "ПроеКТОриЯ"</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2 02 45425 04 0000 150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премирование регионов - победителей Ночной хоккейной лиги</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2 02 45477 04 0000 150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trPr>
          <w:trHeight w:val="526"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2 02 49999 04 0000 150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межбюджетные трансферты, передаваемые бюджетам городских округов</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2 03 04099 04 0000 150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государственных (муниципальных) организаций в бюджеты городских округов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2 04 04010 04 0000 150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Предоставление негосударственными организациями грантов для получателей средств бюджетов городских округов</w:t>
            </w:r>
          </w:p>
        </w:tc>
      </w:tr>
      <w:tr>
        <w:trPr>
          <w:trHeight w:val="72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2 04 04099 04 0000 150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от негосударственных организаций в бюджеты городских округов</w:t>
            </w:r>
          </w:p>
        </w:tc>
      </w:tr>
      <w:tr>
        <w:trPr>
          <w:trHeight w:val="514"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2 07 04050 04 0000 150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Прочие безвозмездные поступления в бюджеты городских округов</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color w:val="FF0000"/>
                <w:sz w:val="20"/>
              </w:rPr>
            </w:pPr>
            <w:r>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2 08 04000 04 0000 150</w:t>
            </w:r>
          </w:p>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sz w:val="20"/>
              </w:rPr>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Перечисления из бюджетов городских</w:t>
              <w:br/>
              <w:t>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val="600" w:hRule="atLeast"/>
        </w:trPr>
        <w:tc>
          <w:tcPr>
            <w:tcW w:w="161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color w:val="FF0000"/>
                <w:sz w:val="20"/>
              </w:rPr>
            </w:pPr>
            <w:r>
              <w:rPr>
                <w:rFonts w:ascii="Times New Roman" w:hAnsi="Times New Roman"/>
                <w:b w:val="false"/>
                <w:color w:val="FF0000"/>
                <w:sz w:val="20"/>
              </w:rPr>
            </w:r>
          </w:p>
        </w:tc>
        <w:tc>
          <w:tcPr>
            <w:tcW w:w="27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left"/>
              <w:rPr>
                <w:rFonts w:ascii="Times New Roman" w:hAnsi="Times New Roman"/>
                <w:b w:val="false"/>
                <w:sz w:val="20"/>
              </w:rPr>
            </w:pPr>
            <w:r>
              <w:rPr>
                <w:rFonts w:ascii="Times New Roman" w:hAnsi="Times New Roman"/>
                <w:b w:val="false"/>
                <w:color w:val="000000"/>
                <w:spacing w:val="0"/>
                <w:kern w:val="0"/>
                <w:sz w:val="20"/>
                <w:szCs w:val="20"/>
              </w:rPr>
              <w:t>2 08 10000 04 0000 150</w:t>
            </w:r>
          </w:p>
        </w:tc>
        <w:tc>
          <w:tcPr>
            <w:tcW w:w="501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ind w:left="0" w:right="0" w:hanging="0"/>
              <w:jc w:val="both"/>
              <w:rPr>
                <w:rFonts w:ascii="Times New Roman" w:hAnsi="Times New Roman"/>
                <w:b w:val="false"/>
                <w:sz w:val="20"/>
              </w:rPr>
            </w:pPr>
            <w:r>
              <w:rPr>
                <w:rFonts w:ascii="Times New Roman" w:hAnsi="Times New Roman"/>
                <w:b w:val="false"/>
                <w:color w:val="000000"/>
                <w:spacing w:val="0"/>
                <w:kern w:val="0"/>
                <w:sz w:val="20"/>
                <w:szCs w:val="20"/>
              </w:rPr>
              <w:t>Перечисления из бюджетов городских округов (в бюджеты городских округов) для осуществления взыскания</w:t>
            </w:r>
          </w:p>
        </w:tc>
      </w:tr>
    </w:tbl>
    <w:p>
      <w:pPr>
        <w:pStyle w:val="Normal"/>
        <w:spacing w:lineRule="auto" w:line="240" w:before="0" w:after="0"/>
        <w:contextualSpacing/>
        <w:jc w:val="both"/>
        <w:rPr>
          <w:rFonts w:ascii="Times New Roman" w:hAnsi="Times New Roman"/>
          <w:b w:val="false"/>
          <w:sz w:val="24"/>
        </w:rPr>
      </w:pPr>
      <w:r>
        <w:rPr>
          <w:rFonts w:ascii="Times New Roman" w:hAnsi="Times New Roman"/>
          <w:b w:val="false"/>
          <w:sz w:val="24"/>
        </w:rPr>
      </w:r>
    </w:p>
    <w:p>
      <w:pPr>
        <w:pStyle w:val="Normal"/>
        <w:spacing w:lineRule="auto" w:line="240" w:before="0" w:after="0"/>
        <w:contextualSpacing/>
        <w:jc w:val="both"/>
        <w:rPr>
          <w:rFonts w:ascii="Times New Roman" w:hAnsi="Times New Roman"/>
          <w:b w:val="false"/>
          <w:sz w:val="24"/>
        </w:rPr>
      </w:pPr>
      <w:r>
        <w:rPr>
          <w:rFonts w:ascii="Times New Roman" w:hAnsi="Times New Roman"/>
          <w:b w:val="false"/>
          <w:sz w:val="24"/>
        </w:rPr>
        <w:t>*</w:t>
      </w:r>
      <w:r>
        <w:rPr>
          <w:rFonts w:ascii="XO Thames" w:hAnsi="XO Thames"/>
          <w:b w:val="false"/>
          <w:color w:val="000000"/>
          <w:spacing w:val="0"/>
          <w:sz w:val="24"/>
        </w:rPr>
        <w:t>  </w:t>
      </w:r>
      <w:r>
        <w:rPr>
          <w:rFonts w:ascii="Times New Roman" w:hAnsi="Times New Roman"/>
          <w:b w:val="false"/>
          <w:sz w:val="24"/>
        </w:rPr>
        <w:t xml:space="preserve">Администрирование данных доходов осуществляется с применением кодов подвидов доходов, предусмотренных </w:t>
      </w:r>
      <w:hyperlink r:id="rId55">
        <w:r>
          <w:rPr>
            <w:rFonts w:ascii="Times New Roman" w:hAnsi="Times New Roman"/>
            <w:b w:val="false"/>
            <w:sz w:val="24"/>
          </w:rPr>
          <w:t>приказом</w:t>
        </w:r>
      </w:hyperlink>
      <w:r>
        <w:rPr>
          <w:rFonts w:ascii="Times New Roman" w:hAnsi="Times New Roman"/>
          <w:b w:val="false"/>
          <w:sz w:val="24"/>
        </w:rPr>
        <w:t xml:space="preserve"> Министерства финансов Российской Федерации от 10.06.2024 № 85н «Об утверждении кодов (перечней кодов) бюджетной классификации Российской Федерации на 2025 год (на 2025 год и на плановый период 2026 и 2027 годов)».</w:t>
      </w:r>
    </w:p>
    <w:p>
      <w:pPr>
        <w:pStyle w:val="Normal"/>
        <w:spacing w:lineRule="auto" w:line="240" w:before="0" w:after="0"/>
        <w:contextualSpacing/>
        <w:jc w:val="both"/>
        <w:rPr>
          <w:rFonts w:ascii="Times New Roman" w:hAnsi="Times New Roman"/>
          <w:b w:val="false"/>
          <w:sz w:val="24"/>
        </w:rPr>
      </w:pPr>
      <w:r>
        <w:rPr>
          <w:rFonts w:ascii="Times New Roman" w:hAnsi="Times New Roman"/>
          <w:b w:val="false"/>
          <w:sz w:val="24"/>
        </w:rPr>
        <w:t>**</w:t>
      </w:r>
      <w:r>
        <w:rPr>
          <w:rFonts w:ascii="XO Thames" w:hAnsi="XO Thames"/>
          <w:b w:val="false"/>
          <w:color w:val="000000"/>
          <w:spacing w:val="0"/>
          <w:sz w:val="24"/>
        </w:rPr>
        <w:t>  </w:t>
      </w:r>
      <w:r>
        <w:rPr>
          <w:rFonts w:ascii="Times New Roman" w:hAnsi="Times New Roman"/>
          <w:b w:val="false"/>
          <w:sz w:val="24"/>
        </w:rPr>
        <w:t xml:space="preserve">Администрирование данных доходов осуществляется с применением кодов подвидов доходов, предусмотренных приказом Министерства финансов Челябинской области от 02.02.2015 N 3-НП "Об утверждении перечней кодов подвидов по видам доходов". </w:t>
      </w:r>
    </w:p>
    <w:p>
      <w:pPr>
        <w:pStyle w:val="Normal"/>
        <w:spacing w:lineRule="auto" w:line="240" w:before="0" w:after="0"/>
        <w:contextualSpacing/>
        <w:jc w:val="both"/>
        <w:rPr>
          <w:rFonts w:ascii="Times New Roman" w:hAnsi="Times New Roman"/>
          <w:b w:val="false"/>
          <w:sz w:val="24"/>
        </w:rPr>
      </w:pPr>
      <w:r>
        <w:rPr>
          <w:rFonts w:ascii="Times New Roman" w:hAnsi="Times New Roman"/>
          <w:b w:val="false"/>
          <w:sz w:val="24"/>
        </w:rPr>
        <w:t>***</w:t>
      </w:r>
      <w:r>
        <w:rPr>
          <w:rFonts w:ascii="XO Thames" w:hAnsi="XO Thames"/>
          <w:b w:val="false"/>
          <w:color w:val="000000"/>
          <w:spacing w:val="0"/>
          <w:sz w:val="24"/>
        </w:rPr>
        <w:t>  </w:t>
      </w:r>
      <w:r>
        <w:rPr>
          <w:rFonts w:ascii="Times New Roman" w:hAnsi="Times New Roman"/>
          <w:b w:val="false"/>
          <w:sz w:val="24"/>
        </w:rPr>
        <w:t>Администрирование данных доходов осуществляется с применением кодов подвидов доходов, предусмотренных постановлением администрации города Магнитогорска от 28.12.2022 № 14542-П «Об утверждении перечней кодов подвидов по видам доходов».</w:t>
      </w:r>
    </w:p>
    <w:p>
      <w:pPr>
        <w:pStyle w:val="Normal"/>
        <w:spacing w:lineRule="auto" w:line="240" w:before="0" w:after="0"/>
        <w:jc w:val="both"/>
        <w:rPr>
          <w:rFonts w:ascii="Times New Roman" w:hAnsi="Times New Roman"/>
          <w:b w:val="false"/>
          <w:sz w:val="24"/>
        </w:rPr>
      </w:pPr>
      <w:r>
        <w:rPr>
          <w:rFonts w:ascii="Times New Roman" w:hAnsi="Times New Roman"/>
          <w:b w:val="false"/>
          <w:sz w:val="24"/>
        </w:rPr>
        <w:t>****</w:t>
      </w:r>
      <w:r>
        <w:rPr>
          <w:rFonts w:ascii="XO Thames" w:hAnsi="XO Thames"/>
          <w:b w:val="false"/>
          <w:color w:val="000000"/>
          <w:spacing w:val="0"/>
          <w:sz w:val="24"/>
        </w:rPr>
        <w:t>  </w:t>
      </w:r>
      <w:r>
        <w:rPr>
          <w:rFonts w:ascii="Times New Roman" w:hAnsi="Times New Roman"/>
          <w:b w:val="false"/>
          <w:sz w:val="24"/>
        </w:rPr>
        <w:t xml:space="preserve">Администрирование данных доходов осуществляется по соответствующим статьям, подстатьям вида доходов агрегированного кода бюджетной классификации главного администратора доходов бюджета города Магнитогорска, получившего субсидии, субвенции или иные межбюджетные трансферты в соответствии с Решением Магнитогорского городского Собрания депутатов о бюджете города Магнитогорска. </w:t>
      </w:r>
    </w:p>
    <w:p>
      <w:pPr>
        <w:pStyle w:val="Normal"/>
        <w:spacing w:lineRule="auto" w:line="240" w:before="0" w:after="0"/>
        <w:contextualSpacing/>
        <w:jc w:val="both"/>
        <w:rPr>
          <w:rFonts w:ascii="Times New Roman" w:hAnsi="Times New Roman"/>
          <w:b w:val="false"/>
          <w:sz w:val="24"/>
        </w:rPr>
      </w:pPr>
      <w:r>
        <w:rPr>
          <w:rFonts w:ascii="Times New Roman" w:hAnsi="Times New Roman"/>
          <w:b w:val="false"/>
          <w:sz w:val="24"/>
        </w:rPr>
        <w:t>*****</w:t>
      </w:r>
      <w:r>
        <w:rPr>
          <w:rFonts w:ascii="XO Thames" w:hAnsi="XO Thames"/>
          <w:b w:val="false"/>
          <w:color w:val="000000"/>
          <w:spacing w:val="0"/>
          <w:sz w:val="24"/>
        </w:rPr>
        <w:t>  </w:t>
      </w:r>
      <w:r>
        <w:rPr>
          <w:rFonts w:ascii="Times New Roman" w:hAnsi="Times New Roman"/>
          <w:b w:val="false"/>
          <w:sz w:val="24"/>
        </w:rPr>
        <w:t xml:space="preserve">Администрирование данных доходов осуществляется как органами государственной власти Челябинской области, так и органами местного самоуправления города Магнитогорска. </w:t>
      </w:r>
    </w:p>
    <w:p>
      <w:pPr>
        <w:pStyle w:val="Normal"/>
        <w:spacing w:lineRule="auto" w:line="240" w:before="0" w:after="0"/>
        <w:rPr>
          <w:b w:val="false"/>
        </w:rPr>
      </w:pPr>
      <w:r>
        <w:rPr>
          <w:b w:val="false"/>
        </w:rPr>
      </w:r>
    </w:p>
    <w:p>
      <w:pPr>
        <w:pStyle w:val="Normal"/>
        <w:spacing w:lineRule="auto" w:line="240" w:before="0" w:after="0"/>
        <w:rPr>
          <w:rFonts w:ascii="Times New Roman" w:hAnsi="Times New Roman"/>
          <w:b w:val="false"/>
          <w:sz w:val="28"/>
        </w:rPr>
      </w:pPr>
      <w:r>
        <w:rPr>
          <w:rFonts w:ascii="Times New Roman" w:hAnsi="Times New Roman"/>
          <w:b w:val="false"/>
          <w:sz w:val="28"/>
        </w:rPr>
      </w:r>
    </w:p>
    <w:sectPr>
      <w:footerReference w:type="even" r:id="rId56"/>
      <w:footerReference w:type="default" r:id="rId57"/>
      <w:footerReference w:type="first" r:id="rId58"/>
      <w:type w:val="nextPage"/>
      <w:pgSz w:w="11906" w:h="16838"/>
      <w:pgMar w:left="1701" w:right="851" w:gutter="0" w:header="0" w:top="1134" w:footer="709"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widowControl/>
      <w:bidi w:val="0"/>
      <w:spacing w:lineRule="auto" w:line="240" w:before="0" w:after="200"/>
      <w:ind w:left="0" w:right="0" w:hanging="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rFonts w:ascii="Times New Roman" w:hAnsi="Times New Roman"/>
        <w:sz w:val="24"/>
      </w:rPr>
    </w:pPr>
    <w:r>
      <w:rPr>
        <w:rFonts w:ascii="Times New Roman" w:hAnsi="Times New Roman"/>
        <w:sz w:val="24"/>
      </w:rPr>
      <w:t>Вр-2019897</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76"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76"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40" w:before="0" w:after="0"/>
      <w:ind w:left="0" w:right="0" w:hanging="0"/>
      <w:jc w:val="left"/>
      <w:outlineLvl w:val="4"/>
    </w:pPr>
    <w:rPr>
      <w:rFonts w:ascii="XO Thames" w:hAnsi="XO Thames" w:eastAsia="Tahoma" w:cs="Noto Sans Devanagari"/>
      <w:b/>
      <w:color w:val="000000"/>
      <w:spacing w:val="0"/>
      <w:kern w:val="0"/>
      <w:sz w:val="22"/>
      <w:szCs w:val="20"/>
      <w:lang w:val="ru-RU" w:eastAsia="zh-CN" w:bidi="hi-IN"/>
    </w:rPr>
  </w:style>
  <w:style w:type="character" w:styleId="Caption">
    <w:name w:val="Caption"/>
    <w:qFormat/>
    <w:rPr>
      <w:rFonts w:ascii="PT Astra Serif" w:hAnsi="PT Astra Serif"/>
      <w:i/>
      <w:sz w:val="24"/>
    </w:rPr>
  </w:style>
  <w:style w:type="character" w:styleId="Contents2">
    <w:name w:val="Contents 2"/>
    <w:link w:val="Contents21"/>
    <w:qFormat/>
    <w:rPr>
      <w:rFonts w:ascii="XO Thames" w:hAnsi="XO Thames"/>
      <w:color w:val="000000"/>
      <w:spacing w:val="0"/>
      <w:sz w:val="28"/>
    </w:rPr>
  </w:style>
  <w:style w:type="character" w:styleId="Footer">
    <w:name w:val="Footer"/>
    <w:qFormat/>
    <w:rPr/>
  </w:style>
  <w:style w:type="character" w:styleId="S1">
    <w:name w:val="s_1"/>
    <w:link w:val="S11"/>
    <w:qFormat/>
    <w:rPr>
      <w:rFonts w:ascii="Times New Roman" w:hAnsi="Times New Roman"/>
      <w:sz w:val="24"/>
    </w:rPr>
  </w:style>
  <w:style w:type="character" w:styleId="Contents4">
    <w:name w:val="Contents 4"/>
    <w:link w:val="Contents41"/>
    <w:qFormat/>
    <w:rPr>
      <w:rFonts w:ascii="XO Thames" w:hAnsi="XO Thames"/>
      <w:color w:val="000000"/>
      <w:spacing w:val="0"/>
      <w:sz w:val="28"/>
    </w:rPr>
  </w:style>
  <w:style w:type="character" w:styleId="Contents6">
    <w:name w:val="Contents 6"/>
    <w:link w:val="Contents61"/>
    <w:qFormat/>
    <w:rPr>
      <w:rFonts w:ascii="XO Thames" w:hAnsi="XO Thames"/>
      <w:color w:val="000000"/>
      <w:spacing w:val="0"/>
      <w:sz w:val="28"/>
    </w:rPr>
  </w:style>
  <w:style w:type="character" w:styleId="Contents7">
    <w:name w:val="Contents 7"/>
    <w:link w:val="Contents71"/>
    <w:qFormat/>
    <w:rPr>
      <w:rFonts w:ascii="XO Thames" w:hAnsi="XO Thames"/>
      <w:color w:val="000000"/>
      <w:spacing w:val="0"/>
      <w:sz w:val="28"/>
    </w:rPr>
  </w:style>
  <w:style w:type="character" w:styleId="Internetlink">
    <w:name w:val="Internet link"/>
    <w:link w:val="Internetlink1"/>
    <w:qFormat/>
    <w:rPr>
      <w:rFonts w:ascii="Calibri" w:hAnsi="Calibri"/>
      <w:color w:val="0000FF"/>
      <w:spacing w:val="0"/>
      <w:sz w:val="22"/>
      <w:u w:val="single"/>
    </w:rPr>
  </w:style>
  <w:style w:type="character" w:styleId="Textbody">
    <w:name w:val="Text body"/>
    <w:link w:val="Textbody1"/>
    <w:qFormat/>
    <w:rPr/>
  </w:style>
  <w:style w:type="character" w:styleId="Style9">
    <w:name w:val="Нормальный (таблица)"/>
    <w:link w:val="Style25"/>
    <w:qFormat/>
    <w:rPr>
      <w:rFonts w:ascii="Arial" w:hAnsi="Arial"/>
      <w:sz w:val="24"/>
    </w:rPr>
  </w:style>
  <w:style w:type="character" w:styleId="Endnote">
    <w:name w:val="Endnote"/>
    <w:link w:val="Endnote1"/>
    <w:qFormat/>
    <w:rPr>
      <w:rFonts w:ascii="XO Thames" w:hAnsi="XO Thames"/>
      <w:color w:val="000000"/>
      <w:spacing w:val="0"/>
      <w:sz w:val="22"/>
    </w:rPr>
  </w:style>
  <w:style w:type="character" w:styleId="Heading3">
    <w:name w:val="Heading 3"/>
    <w:qFormat/>
    <w:rPr>
      <w:rFonts w:ascii="XO Thames" w:hAnsi="XO Thames"/>
      <w:b/>
      <w:sz w:val="26"/>
    </w:rPr>
  </w:style>
  <w:style w:type="character" w:styleId="Heading4">
    <w:name w:val="Heading 4"/>
    <w:qFormat/>
    <w:rPr>
      <w:rFonts w:ascii="XO Thames" w:hAnsi="XO Thames"/>
      <w:b/>
      <w:color w:val="000000"/>
      <w:spacing w:val="0"/>
      <w:sz w:val="24"/>
    </w:rPr>
  </w:style>
  <w:style w:type="character" w:styleId="Title">
    <w:name w:val="Title"/>
    <w:qFormat/>
    <w:rPr>
      <w:rFonts w:ascii="XO Thames" w:hAnsi="XO Thames"/>
      <w:b/>
      <w:caps/>
      <w:sz w:val="40"/>
    </w:rPr>
  </w:style>
  <w:style w:type="character" w:styleId="Heading5">
    <w:name w:val="Heading 5"/>
    <w:qFormat/>
    <w:rPr>
      <w:rFonts w:ascii="XO Thames" w:hAnsi="XO Thames"/>
      <w:b/>
      <w:color w:val="000000"/>
      <w:spacing w:val="0"/>
      <w:sz w:val="22"/>
    </w:rPr>
  </w:style>
  <w:style w:type="character" w:styleId="ConsPlusCell">
    <w:name w:val="ConsPlusCell"/>
    <w:link w:val="ConsPlusCell1"/>
    <w:qFormat/>
    <w:rPr>
      <w:rFonts w:ascii="Arial" w:hAnsi="Arial"/>
      <w:color w:val="000000"/>
      <w:spacing w:val="0"/>
      <w:sz w:val="20"/>
    </w:rPr>
  </w:style>
  <w:style w:type="character" w:styleId="Subtitle">
    <w:name w:val="Subtitle"/>
    <w:qFormat/>
    <w:rPr>
      <w:rFonts w:ascii="XO Thames" w:hAnsi="XO Thames"/>
      <w:i/>
      <w:sz w:val="24"/>
    </w:rPr>
  </w:style>
  <w:style w:type="character" w:styleId="Style10">
    <w:name w:val="Заголовок"/>
    <w:link w:val="Style18"/>
    <w:qFormat/>
    <w:rPr>
      <w:rFonts w:ascii="PT Astra Serif" w:hAnsi="PT Astra Serif"/>
      <w:sz w:val="28"/>
    </w:rPr>
  </w:style>
  <w:style w:type="character" w:styleId="Contents9">
    <w:name w:val="Contents 9"/>
    <w:link w:val="Contents91"/>
    <w:qFormat/>
    <w:rPr>
      <w:rFonts w:ascii="XO Thames" w:hAnsi="XO Thames"/>
      <w:color w:val="000000"/>
      <w:spacing w:val="0"/>
      <w:sz w:val="28"/>
    </w:rPr>
  </w:style>
  <w:style w:type="character" w:styleId="Style11">
    <w:name w:val="Гипертекстовая ссылка"/>
    <w:link w:val="Style28"/>
    <w:qFormat/>
    <w:rPr>
      <w:rFonts w:ascii="Calibri" w:hAnsi="Calibri"/>
      <w:color w:val="106BBE"/>
      <w:spacing w:val="0"/>
      <w:sz w:val="22"/>
    </w:rPr>
  </w:style>
  <w:style w:type="character" w:styleId="Contents3">
    <w:name w:val="Contents 3"/>
    <w:link w:val="Contents31"/>
    <w:qFormat/>
    <w:rPr>
      <w:rFonts w:ascii="XO Thames" w:hAnsi="XO Thames"/>
      <w:color w:val="000000"/>
      <w:spacing w:val="0"/>
      <w:sz w:val="28"/>
    </w:rPr>
  </w:style>
  <w:style w:type="character" w:styleId="Style12">
    <w:name w:val="Прижатый влево"/>
    <w:link w:val="Style29"/>
    <w:qFormat/>
    <w:rPr>
      <w:rFonts w:ascii="Arial" w:hAnsi="Arial"/>
      <w:sz w:val="24"/>
    </w:rPr>
  </w:style>
  <w:style w:type="character" w:styleId="Apple-converted-space">
    <w:name w:val="apple-converted-space"/>
    <w:basedOn w:val="DefaultParagraphFont"/>
    <w:link w:val="Apple-converted-space1"/>
    <w:qFormat/>
    <w:rPr/>
  </w:style>
  <w:style w:type="character" w:styleId="ConsPlusTitle">
    <w:name w:val="ConsPlusTitle"/>
    <w:link w:val="ConsPlusTitle1"/>
    <w:qFormat/>
    <w:rPr>
      <w:rFonts w:ascii="Calibri" w:hAnsi="Calibri" w:asciiTheme="minorAscii" w:hAnsiTheme="minorHAnsi"/>
      <w:b/>
      <w:color w:val="000000"/>
      <w:spacing w:val="0"/>
      <w:sz w:val="22"/>
    </w:rPr>
  </w:style>
  <w:style w:type="character" w:styleId="Blk3">
    <w:name w:val="blk3"/>
    <w:link w:val="Blk31"/>
    <w:qFormat/>
    <w:rPr>
      <w:rFonts w:ascii="Calibri" w:hAnsi="Calibri" w:asciiTheme="minorAscii" w:hAnsiTheme="minorHAnsi"/>
      <w:color w:val="000000"/>
      <w:spacing w:val="0"/>
      <w:sz w:val="22"/>
    </w:rPr>
  </w:style>
  <w:style w:type="character" w:styleId="Heading1">
    <w:name w:val="Heading 1"/>
    <w:qFormat/>
    <w:rPr>
      <w:rFonts w:ascii="XO Thames" w:hAnsi="XO Thames"/>
      <w:b/>
      <w:sz w:val="32"/>
    </w:rPr>
  </w:style>
  <w:style w:type="character" w:styleId="Heading2">
    <w:name w:val="Heading 2"/>
    <w:qFormat/>
    <w:rPr>
      <w:rFonts w:ascii="XO Thames" w:hAnsi="XO Thames"/>
      <w:b/>
      <w:color w:val="000000"/>
      <w:spacing w:val="0"/>
      <w:sz w:val="28"/>
    </w:rPr>
  </w:style>
  <w:style w:type="character" w:styleId="ConsPlusNonformat">
    <w:name w:val="ConsPlusNonformat"/>
    <w:link w:val="ConsPlusNonformat1"/>
    <w:qFormat/>
    <w:rPr>
      <w:rFonts w:ascii="Courier New" w:hAnsi="Courier New"/>
      <w:color w:val="000000"/>
      <w:spacing w:val="0"/>
      <w:sz w:val="20"/>
    </w:rPr>
  </w:style>
  <w:style w:type="character" w:styleId="List">
    <w:name w:val="List"/>
    <w:basedOn w:val="Textbody"/>
    <w:qFormat/>
    <w:rPr>
      <w:rFonts w:ascii="PT Astra Serif" w:hAnsi="PT Astra Serif"/>
    </w:rPr>
  </w:style>
  <w:style w:type="character" w:styleId="-">
    <w:name w:val="Hyperlink"/>
    <w:rPr>
      <w:color w:val="0000FF"/>
      <w:u w:val="single"/>
    </w:rPr>
  </w:style>
  <w:style w:type="character" w:styleId="Footnote">
    <w:name w:val="Footnote"/>
    <w:link w:val="Footnote1"/>
    <w:qFormat/>
    <w:rPr>
      <w:rFonts w:ascii="XO Thames" w:hAnsi="XO Thames"/>
      <w:color w:val="000000"/>
      <w:spacing w:val="0"/>
      <w:sz w:val="22"/>
    </w:rPr>
  </w:style>
  <w:style w:type="character" w:styleId="Contents1">
    <w:name w:val="Contents 1"/>
    <w:link w:val="Contents11"/>
    <w:qFormat/>
    <w:rPr>
      <w:rFonts w:ascii="XO Thames" w:hAnsi="XO Thames"/>
      <w:b/>
      <w:color w:val="000000"/>
      <w:spacing w:val="0"/>
      <w:sz w:val="28"/>
    </w:rPr>
  </w:style>
  <w:style w:type="character" w:styleId="HeaderandFooter">
    <w:name w:val="Header and Footer"/>
    <w:qFormat/>
    <w:rPr>
      <w:rFonts w:ascii="XO Thames" w:hAnsi="XO Thames"/>
      <w:sz w:val="28"/>
    </w:rPr>
  </w:style>
  <w:style w:type="character" w:styleId="S16">
    <w:name w:val="s_16"/>
    <w:link w:val="S161"/>
    <w:qFormat/>
    <w:rPr>
      <w:rFonts w:ascii="Times New Roman" w:hAnsi="Times New Roman"/>
      <w:sz w:val="24"/>
    </w:rPr>
  </w:style>
  <w:style w:type="character" w:styleId="DefaultParagraphFont">
    <w:name w:val="Default Paragraph Font"/>
    <w:link w:val="DefaultParagraphFont1"/>
    <w:qFormat/>
    <w:rPr>
      <w:rFonts w:ascii="Calibri" w:hAnsi="Calibri" w:asciiTheme="minorAscii" w:hAnsiTheme="minorHAnsi"/>
      <w:color w:val="000000"/>
      <w:spacing w:val="0"/>
      <w:sz w:val="22"/>
    </w:rPr>
  </w:style>
  <w:style w:type="character" w:styleId="Style13">
    <w:name w:val="Указатель"/>
    <w:link w:val="Style22"/>
    <w:qFormat/>
    <w:rPr>
      <w:rFonts w:ascii="PT Astra Serif" w:hAnsi="PT Astra Serif"/>
    </w:rPr>
  </w:style>
  <w:style w:type="character" w:styleId="Contents8">
    <w:name w:val="Contents 8"/>
    <w:link w:val="Contents81"/>
    <w:qFormat/>
    <w:rPr>
      <w:rFonts w:ascii="XO Thames" w:hAnsi="XO Thames"/>
      <w:color w:val="000000"/>
      <w:spacing w:val="0"/>
      <w:sz w:val="28"/>
    </w:rPr>
  </w:style>
  <w:style w:type="character" w:styleId="Style14">
    <w:name w:val="Колонтитул"/>
    <w:link w:val="Style23"/>
    <w:qFormat/>
    <w:rPr>
      <w:rFonts w:ascii="XO Thames" w:hAnsi="XO Thames"/>
      <w:color w:val="000000"/>
      <w:spacing w:val="0"/>
      <w:sz w:val="28"/>
    </w:rPr>
  </w:style>
  <w:style w:type="character" w:styleId="BalloonText">
    <w:name w:val="Balloon Text"/>
    <w:link w:val="BalloonText1"/>
    <w:qFormat/>
    <w:rPr>
      <w:rFonts w:ascii="Tahoma" w:hAnsi="Tahoma"/>
      <w:sz w:val="16"/>
    </w:rPr>
  </w:style>
  <w:style w:type="character" w:styleId="ListParagraph">
    <w:name w:val="List Paragraph"/>
    <w:link w:val="ListParagraph1"/>
    <w:qFormat/>
    <w:rPr>
      <w:rFonts w:ascii="Calibri" w:hAnsi="Calibri"/>
    </w:rPr>
  </w:style>
  <w:style w:type="character" w:styleId="Contents5">
    <w:name w:val="Contents 5"/>
    <w:link w:val="Contents51"/>
    <w:qFormat/>
    <w:rPr>
      <w:rFonts w:ascii="XO Thames" w:hAnsi="XO Thames"/>
      <w:color w:val="000000"/>
      <w:spacing w:val="0"/>
      <w:sz w:val="28"/>
    </w:rPr>
  </w:style>
  <w:style w:type="character" w:styleId="Header">
    <w:name w:val="Header"/>
    <w:qFormat/>
    <w:rPr/>
  </w:style>
  <w:style w:type="character" w:styleId="NoSpacing">
    <w:name w:val="No Spacing"/>
    <w:link w:val="NoSpacing1"/>
    <w:qFormat/>
    <w:rPr>
      <w:rFonts w:ascii="Calibri" w:hAnsi="Calibri" w:asciiTheme="minorAscii" w:hAnsiTheme="minorHAnsi"/>
      <w:color w:val="000000"/>
      <w:spacing w:val="0"/>
      <w:sz w:val="22"/>
    </w:rPr>
  </w:style>
  <w:style w:type="character" w:styleId="Blk">
    <w:name w:val="blk"/>
    <w:basedOn w:val="DefaultParagraphFont"/>
    <w:link w:val="Blk1"/>
    <w:qFormat/>
    <w:rPr/>
  </w:style>
  <w:style w:type="character" w:styleId="ConsPlusNormal">
    <w:name w:val="ConsPlusNormal"/>
    <w:link w:val="ConsPlusNormal1"/>
    <w:qFormat/>
    <w:rPr>
      <w:rFonts w:ascii="Arial" w:hAnsi="Arial"/>
      <w:color w:val="000000"/>
      <w:spacing w:val="0"/>
      <w:sz w:val="20"/>
    </w:rPr>
  </w:style>
  <w:style w:type="character" w:styleId="Style15">
    <w:name w:val="Нижний колонтитул Знак"/>
    <w:qFormat/>
    <w:rPr>
      <w:rFonts w:ascii="Times New Roman" w:hAnsi="Times New Roman" w:eastAsia="Times New Roman" w:cs="Times New Roman"/>
      <w:color w:val="000000"/>
      <w:sz w:val="24"/>
      <w:szCs w:val="24"/>
    </w:rPr>
  </w:style>
  <w:style w:type="character" w:styleId="Style16">
    <w:name w:val="Верхний колонтитул Знак"/>
    <w:qFormat/>
    <w:rPr>
      <w:rFonts w:ascii="Times New Roman" w:hAnsi="Times New Roman" w:eastAsia="Times New Roman" w:cs="Times New Roman"/>
      <w:color w:val="000000"/>
      <w:sz w:val="24"/>
      <w:szCs w:val="24"/>
    </w:rPr>
  </w:style>
  <w:style w:type="character" w:styleId="Style17">
    <w:name w:val="Текст выноски Знак"/>
    <w:qFormat/>
    <w:rPr>
      <w:rFonts w:ascii="Tahoma" w:hAnsi="Tahoma" w:eastAsia="Times New Roman" w:cs="Tahoma"/>
      <w:color w:val="000000"/>
      <w:sz w:val="16"/>
      <w:szCs w:val="16"/>
    </w:rPr>
  </w:style>
  <w:style w:type="paragraph" w:styleId="Style18">
    <w:name w:val="Заголовок"/>
    <w:basedOn w:val="Normal"/>
    <w:next w:val="Style19"/>
    <w:link w:val="Style10"/>
    <w:qFormat/>
    <w:pPr>
      <w:keepNext w:val="true"/>
      <w:spacing w:before="240" w:after="120"/>
    </w:pPr>
    <w:rPr>
      <w:rFonts w:ascii="PT Astra Serif" w:hAnsi="PT Astra Serif"/>
      <w:sz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rPr>
  </w:style>
  <w:style w:type="paragraph" w:styleId="Style21">
    <w:name w:val="Caption"/>
    <w:basedOn w:val="Normal"/>
    <w:qFormat/>
    <w:pPr>
      <w:spacing w:before="120" w:after="120"/>
    </w:pPr>
    <w:rPr>
      <w:rFonts w:ascii="PT Astra Serif" w:hAnsi="PT Astra Serif"/>
      <w:i/>
      <w:sz w:val="24"/>
    </w:rPr>
  </w:style>
  <w:style w:type="paragraph" w:styleId="Style22">
    <w:name w:val="Указатель"/>
    <w:basedOn w:val="Normal"/>
    <w:link w:val="Style13"/>
    <w:qFormat/>
    <w:pPr/>
    <w:rPr>
      <w:rFonts w:ascii="PT Astra Serif" w:hAnsi="PT Astra Serif"/>
    </w:rPr>
  </w:style>
  <w:style w:type="paragraph" w:styleId="21">
    <w:name w:val="TOC 2"/>
    <w:next w:val="Normal"/>
    <w:uiPriority w:val="39"/>
    <w:pPr>
      <w:widowControl/>
      <w:suppressAutoHyphens w:val="true"/>
      <w:bidi w:val="0"/>
      <w:spacing w:lineRule="auto" w:line="276" w:before="0" w:after="20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3">
    <w:name w:val="Колонтитул"/>
    <w:link w:val="Style14"/>
    <w:qFormat/>
    <w:pPr>
      <w:widowControl/>
      <w:suppressAutoHyphens w:val="true"/>
      <w:bidi w:val="0"/>
      <w:spacing w:lineRule="auto" w:line="240" w:before="0" w:after="200"/>
      <w:ind w:left="0" w:right="0" w:hanging="0"/>
      <w:jc w:val="both"/>
    </w:pPr>
    <w:rPr>
      <w:rFonts w:ascii="XO Thames" w:hAnsi="XO Thames" w:eastAsia="Tahoma" w:cs="Noto Sans Devanagari"/>
      <w:color w:val="000000"/>
      <w:spacing w:val="0"/>
      <w:kern w:val="0"/>
      <w:sz w:val="28"/>
      <w:szCs w:val="20"/>
      <w:lang w:val="ru-RU" w:eastAsia="zh-CN" w:bidi="hi-IN"/>
    </w:rPr>
  </w:style>
  <w:style w:type="paragraph" w:styleId="Style24">
    <w:name w:val="Footer"/>
    <w:pPr>
      <w:widowControl/>
      <w:suppressAutoHyphens w:val="true"/>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S11">
    <w:name w:val="s_1"/>
    <w:basedOn w:val="Normal"/>
    <w:link w:val="S1"/>
    <w:qFormat/>
    <w:pPr>
      <w:spacing w:lineRule="auto" w:line="240" w:beforeAutospacing="1" w:afterAutospacing="1"/>
    </w:pPr>
    <w:rPr>
      <w:rFonts w:ascii="Times New Roman" w:hAnsi="Times New Roman"/>
      <w:sz w:val="24"/>
    </w:rPr>
  </w:style>
  <w:style w:type="paragraph" w:styleId="41">
    <w:name w:val="TOC 4"/>
    <w:next w:val="Normal"/>
    <w:uiPriority w:val="39"/>
    <w:pPr>
      <w:widowControl/>
      <w:suppressAutoHyphens w:val="true"/>
      <w:bidi w:val="0"/>
      <w:spacing w:lineRule="auto" w:line="276" w:before="0" w:after="20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76" w:before="0" w:after="20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Contents21">
    <w:name w:val="Contents 2"/>
    <w:link w:val="Contents2"/>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76" w:before="0" w:after="20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Internetlink1">
    <w:name w:val="Internet link"/>
    <w:link w:val="Internetlink"/>
    <w:qFormat/>
    <w:pPr>
      <w:widowControl/>
      <w:suppressAutoHyphens w:val="true"/>
      <w:bidi w:val="0"/>
      <w:spacing w:lineRule="auto" w:line="240" w:before="0" w:after="0"/>
      <w:ind w:left="0" w:right="0" w:hanging="0"/>
      <w:jc w:val="left"/>
    </w:pPr>
    <w:rPr>
      <w:rFonts w:ascii="Calibri" w:hAnsi="Calibri" w:eastAsia="Tahoma" w:cs="Noto Sans Devanagari"/>
      <w:color w:val="0000FF"/>
      <w:spacing w:val="0"/>
      <w:kern w:val="0"/>
      <w:sz w:val="22"/>
      <w:szCs w:val="20"/>
      <w:u w:val="single"/>
      <w:lang w:val="ru-RU" w:eastAsia="zh-CN" w:bidi="hi-IN"/>
    </w:rPr>
  </w:style>
  <w:style w:type="paragraph" w:styleId="Style25">
    <w:name w:val="Нормальный (таблица)"/>
    <w:basedOn w:val="Normal"/>
    <w:next w:val="Normal"/>
    <w:link w:val="Style9"/>
    <w:qFormat/>
    <w:pPr>
      <w:spacing w:lineRule="auto" w:line="240" w:before="0" w:after="0"/>
      <w:jc w:val="both"/>
    </w:pPr>
    <w:rPr>
      <w:rFonts w:ascii="Arial" w:hAnsi="Arial"/>
      <w:sz w:val="24"/>
    </w:rPr>
  </w:style>
  <w:style w:type="paragraph" w:styleId="Endnote1">
    <w:name w:val="Endnote"/>
    <w:link w:val="Endnote"/>
    <w:qFormat/>
    <w:pPr>
      <w:widowControl/>
      <w:suppressAutoHyphens w:val="true"/>
      <w:bidi w:val="0"/>
      <w:spacing w:lineRule="auto" w:line="276" w:before="0" w:after="20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Contents71">
    <w:name w:val="Contents 7"/>
    <w:link w:val="Contents7"/>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Textbody1">
    <w:name w:val="Text body"/>
    <w:link w:val="Textbody"/>
    <w:qFormat/>
    <w:pPr>
      <w:widowControl/>
      <w:suppressAutoHyphens w:val="true"/>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Style26">
    <w:name w:val="Title"/>
    <w:next w:val="Normal"/>
    <w:uiPriority w:val="10"/>
    <w:qFormat/>
    <w:pPr>
      <w:widowControl/>
      <w:suppressAutoHyphens w:val="true"/>
      <w:bidi w:val="0"/>
      <w:spacing w:lineRule="auto" w:line="240" w:before="0" w:after="0"/>
      <w:ind w:left="0" w:right="0" w:hanging="0"/>
      <w:jc w:val="left"/>
    </w:pPr>
    <w:rPr>
      <w:rFonts w:ascii="XO Thames" w:hAnsi="XO Thames" w:eastAsia="Tahoma" w:cs="Noto Sans Devanagari"/>
      <w:b/>
      <w:caps/>
      <w:color w:val="000000"/>
      <w:spacing w:val="0"/>
      <w:kern w:val="0"/>
      <w:sz w:val="40"/>
      <w:szCs w:val="20"/>
      <w:lang w:val="ru-RU" w:eastAsia="zh-CN" w:bidi="hi-IN"/>
    </w:rPr>
  </w:style>
  <w:style w:type="paragraph" w:styleId="ConsPlusCell1">
    <w:name w:val="ConsPlusCell"/>
    <w:link w:val="ConsPlusCell"/>
    <w:qFormat/>
    <w:pPr>
      <w:widowControl w:val="false"/>
      <w:suppressAutoHyphens w:val="true"/>
      <w:bidi w:val="0"/>
      <w:spacing w:lineRule="auto" w:line="240" w:before="0" w:after="0"/>
      <w:ind w:left="0" w:right="0" w:hanging="0"/>
      <w:jc w:val="left"/>
    </w:pPr>
    <w:rPr>
      <w:rFonts w:ascii="Arial" w:hAnsi="Arial" w:eastAsia="Tahoma" w:cs="Noto Sans Devanagari"/>
      <w:color w:val="000000"/>
      <w:spacing w:val="0"/>
      <w:kern w:val="0"/>
      <w:sz w:val="20"/>
      <w:szCs w:val="20"/>
      <w:lang w:val="ru-RU" w:eastAsia="zh-CN" w:bidi="hi-IN"/>
    </w:rPr>
  </w:style>
  <w:style w:type="paragraph" w:styleId="Style27">
    <w:name w:val="Subtitle"/>
    <w:next w:val="Normal"/>
    <w:uiPriority w:val="11"/>
    <w:qFormat/>
    <w:pPr>
      <w:widowControl/>
      <w:suppressAutoHyphens w:val="true"/>
      <w:bidi w:val="0"/>
      <w:spacing w:lineRule="auto" w:line="240" w:before="0" w:after="0"/>
      <w:ind w:left="0" w:right="0" w:hanging="0"/>
      <w:jc w:val="left"/>
    </w:pPr>
    <w:rPr>
      <w:rFonts w:ascii="XO Thames" w:hAnsi="XO Thames" w:eastAsia="Tahoma" w:cs="Noto Sans Devanagari"/>
      <w:i/>
      <w:color w:val="000000"/>
      <w:spacing w:val="0"/>
      <w:kern w:val="0"/>
      <w:sz w:val="24"/>
      <w:szCs w:val="20"/>
      <w:lang w:val="ru-RU" w:eastAsia="zh-CN" w:bidi="hi-IN"/>
    </w:rPr>
  </w:style>
  <w:style w:type="paragraph" w:styleId="Contents91">
    <w:name w:val="Contents 9"/>
    <w:link w:val="Contents9"/>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Style28">
    <w:name w:val="Гипертекстовая ссылка"/>
    <w:link w:val="Style11"/>
    <w:qFormat/>
    <w:pPr>
      <w:widowControl/>
      <w:suppressAutoHyphens w:val="true"/>
      <w:bidi w:val="0"/>
      <w:spacing w:lineRule="auto" w:line="276" w:before="0" w:after="200"/>
      <w:ind w:left="0" w:right="0" w:hanging="0"/>
      <w:jc w:val="left"/>
    </w:pPr>
    <w:rPr>
      <w:rFonts w:ascii="Calibri" w:hAnsi="Calibri" w:eastAsia="Tahoma" w:cs="Noto Sans Devanagari"/>
      <w:color w:val="106BBE"/>
      <w:spacing w:val="0"/>
      <w:kern w:val="0"/>
      <w:sz w:val="22"/>
      <w:szCs w:val="20"/>
      <w:lang w:val="ru-RU" w:eastAsia="zh-CN" w:bidi="hi-IN"/>
    </w:rPr>
  </w:style>
  <w:style w:type="paragraph" w:styleId="Contents31">
    <w:name w:val="Contents 3"/>
    <w:link w:val="Contents3"/>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31">
    <w:name w:val="TOC 3"/>
    <w:next w:val="Normal"/>
    <w:uiPriority w:val="39"/>
    <w:pPr>
      <w:widowControl/>
      <w:suppressAutoHyphens w:val="true"/>
      <w:bidi w:val="0"/>
      <w:spacing w:lineRule="auto" w:line="276" w:before="0" w:after="20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9">
    <w:name w:val="Прижатый влево"/>
    <w:basedOn w:val="Normal"/>
    <w:next w:val="Normal"/>
    <w:link w:val="Style12"/>
    <w:qFormat/>
    <w:pPr>
      <w:spacing w:lineRule="auto" w:line="240" w:before="0" w:after="0"/>
    </w:pPr>
    <w:rPr>
      <w:rFonts w:ascii="Arial" w:hAnsi="Arial"/>
      <w:sz w:val="24"/>
    </w:rPr>
  </w:style>
  <w:style w:type="paragraph" w:styleId="Apple-converted-space1">
    <w:name w:val="apple-converted-space"/>
    <w:basedOn w:val="DefaultParagraphFont1"/>
    <w:link w:val="Apple-converted-space"/>
    <w:qFormat/>
    <w:pPr/>
    <w:rPr/>
  </w:style>
  <w:style w:type="paragraph" w:styleId="ConsPlusTitle1">
    <w:name w:val="ConsPlusTitle"/>
    <w:link w:val="ConsPlusTitle"/>
    <w:qFormat/>
    <w:pPr>
      <w:widowControl w:val="false"/>
      <w:suppressAutoHyphens w:val="true"/>
      <w:bidi w:val="0"/>
      <w:spacing w:lineRule="auto" w:line="240" w:before="0" w:after="0"/>
      <w:ind w:left="0" w:right="0" w:hanging="0"/>
      <w:jc w:val="left"/>
    </w:pPr>
    <w:rPr>
      <w:rFonts w:ascii="Calibri" w:hAnsi="Calibri" w:eastAsia="Tahoma" w:cs="Noto Sans Devanagari" w:asciiTheme="minorAscii" w:hAnsiTheme="minorHAnsi"/>
      <w:b/>
      <w:color w:val="000000"/>
      <w:spacing w:val="0"/>
      <w:kern w:val="0"/>
      <w:sz w:val="22"/>
      <w:szCs w:val="20"/>
      <w:lang w:val="ru-RU" w:eastAsia="zh-CN" w:bidi="hi-IN"/>
    </w:rPr>
  </w:style>
  <w:style w:type="paragraph" w:styleId="Contents41">
    <w:name w:val="Contents 4"/>
    <w:link w:val="Contents4"/>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Blk31">
    <w:name w:val="blk3"/>
    <w:link w:val="Blk3"/>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ConsPlusNonformat1">
    <w:name w:val="ConsPlusNonformat"/>
    <w:link w:val="ConsPlusNonformat"/>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Contents61">
    <w:name w:val="Contents 6"/>
    <w:link w:val="Contents6"/>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Footnote1">
    <w:name w:val="Footnote"/>
    <w:link w:val="Footnote"/>
    <w:qFormat/>
    <w:pPr>
      <w:widowControl/>
      <w:suppressAutoHyphens w:val="true"/>
      <w:bidi w:val="0"/>
      <w:spacing w:lineRule="auto" w:line="276" w:before="0" w:after="20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76" w:before="0" w:after="20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161">
    <w:name w:val="s_16"/>
    <w:basedOn w:val="Normal"/>
    <w:link w:val="S16"/>
    <w:qFormat/>
    <w:pPr>
      <w:spacing w:lineRule="auto" w:line="240" w:beforeAutospacing="1" w:afterAutospacing="1"/>
    </w:pPr>
    <w:rPr>
      <w:rFonts w:ascii="Times New Roman" w:hAnsi="Times New Roman"/>
      <w:sz w:val="24"/>
    </w:rPr>
  </w:style>
  <w:style w:type="paragraph" w:styleId="9">
    <w:name w:val="TOC 9"/>
    <w:next w:val="Normal"/>
    <w:uiPriority w:val="39"/>
    <w:pPr>
      <w:widowControl/>
      <w:suppressAutoHyphens w:val="true"/>
      <w:bidi w:val="0"/>
      <w:spacing w:lineRule="auto" w:line="276" w:before="0" w:after="20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DefaultParagraphFont1">
    <w:name w:val="Default Paragraph Font"/>
    <w:link w:val="DefaultParagraphFont"/>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Contents11">
    <w:name w:val="Contents 1"/>
    <w:link w:val="Contents1"/>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Contents81">
    <w:name w:val="Contents 8"/>
    <w:link w:val="Contents8"/>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76" w:before="0" w:after="20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
    <w:basedOn w:val="Normal"/>
    <w:link w:val="BalloonText"/>
    <w:qFormat/>
    <w:pPr>
      <w:spacing w:lineRule="auto" w:line="240" w:before="0" w:after="0"/>
    </w:pPr>
    <w:rPr>
      <w:rFonts w:ascii="Tahoma" w:hAnsi="Tahoma"/>
      <w:sz w:val="16"/>
    </w:rPr>
  </w:style>
  <w:style w:type="paragraph" w:styleId="ListParagraph1">
    <w:name w:val="List Paragraph"/>
    <w:basedOn w:val="Normal"/>
    <w:link w:val="ListParagraph"/>
    <w:qFormat/>
    <w:pPr>
      <w:spacing w:before="0" w:after="200"/>
      <w:ind w:left="720" w:right="0" w:hanging="0"/>
      <w:contextualSpacing/>
    </w:pPr>
    <w:rPr>
      <w:rFonts w:ascii="Calibri" w:hAnsi="Calibri"/>
    </w:rPr>
  </w:style>
  <w:style w:type="paragraph" w:styleId="51">
    <w:name w:val="TOC 5"/>
    <w:next w:val="Normal"/>
    <w:uiPriority w:val="39"/>
    <w:pPr>
      <w:widowControl/>
      <w:suppressAutoHyphens w:val="true"/>
      <w:bidi w:val="0"/>
      <w:spacing w:lineRule="auto" w:line="276" w:before="0" w:after="20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30">
    <w:name w:val="Header"/>
    <w:basedOn w:val="Normal"/>
    <w:pPr>
      <w:tabs>
        <w:tab w:val="clear" w:pos="708"/>
        <w:tab w:val="center" w:pos="4677" w:leader="none"/>
        <w:tab w:val="right" w:pos="9355" w:leader="none"/>
      </w:tabs>
      <w:spacing w:lineRule="auto" w:line="240" w:before="0" w:after="0"/>
    </w:pPr>
    <w:rPr/>
  </w:style>
  <w:style w:type="paragraph" w:styleId="NoSpacing1">
    <w:name w:val="No Spacing"/>
    <w:link w:val="NoSpacing"/>
    <w:qFormat/>
    <w:pPr>
      <w:widowControl/>
      <w:suppressAutoHyphens w:val="true"/>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Contents51">
    <w:name w:val="Contents 5"/>
    <w:link w:val="Contents5"/>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Blk1">
    <w:name w:val="blk"/>
    <w:basedOn w:val="DefaultParagraphFont1"/>
    <w:link w:val="Blk"/>
    <w:qFormat/>
    <w:pPr/>
    <w:rPr/>
  </w:style>
  <w:style w:type="paragraph" w:styleId="ConsPlusNormal1">
    <w:name w:val="ConsPlusNormal"/>
    <w:link w:val="ConsPlusNormal"/>
    <w:qFormat/>
    <w:pPr>
      <w:widowControl w:val="false"/>
      <w:suppressAutoHyphens w:val="true"/>
      <w:bidi w:val="0"/>
      <w:spacing w:lineRule="auto" w:line="240" w:before="0" w:after="0"/>
      <w:ind w:left="0" w:right="0" w:firstLine="720"/>
      <w:jc w:val="left"/>
    </w:pPr>
    <w:rPr>
      <w:rFonts w:ascii="Arial" w:hAnsi="Arial" w:eastAsia="Tahoma" w:cs="Noto Sans Devanagari"/>
      <w:color w:val="000000"/>
      <w:spacing w:val="0"/>
      <w:kern w:val="0"/>
      <w:sz w:val="20"/>
      <w:szCs w:val="20"/>
      <w:lang w:val="ru-RU" w:eastAsia="zh-CN" w:bidi="hi-IN"/>
    </w:rPr>
  </w:style>
  <w:style w:type="table" w:default="1" w:styleId="Style_4">
    <w:name w:val="Normal Table"/>
    <w:tblPr>
      <w:tblCellMar>
        <w:top w:w="0" w:type="dxa"/>
        <w:left w:w="108" w:type="dxa"/>
        <w:bottom w:w="0" w:type="dxa"/>
        <w:right w:w="108" w:type="dxa"/>
      </w:tblCellMar>
    </w:tblPr>
  </w:style>
  <w:style w:type="table" w:styleId="Style_69">
    <w:name w:val="Table Grid"/>
    <w:basedOn w:val="Style_4"/>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25267.190" TargetMode="External"/><Relationship Id="rId3" Type="http://schemas.openxmlformats.org/officeDocument/2006/relationships/hyperlink" Target="garantf1://12025267.190" TargetMode="External"/><Relationship Id="rId4" Type="http://schemas.openxmlformats.org/officeDocument/2006/relationships/hyperlink" Target="garantf1://12025267.200" TargetMode="External"/><Relationship Id="rId5" Type="http://schemas.openxmlformats.org/officeDocument/2006/relationships/hyperlink" Target="garantf1://12025267.190" TargetMode="External"/><Relationship Id="rId6" Type="http://schemas.openxmlformats.org/officeDocument/2006/relationships/hyperlink" Target="garantf1://12025267.200" TargetMode="External"/><Relationship Id="rId7" Type="http://schemas.openxmlformats.org/officeDocument/2006/relationships/hyperlink" Target="garantf1://12025267.50" TargetMode="External"/><Relationship Id="rId8" Type="http://schemas.openxmlformats.org/officeDocument/2006/relationships/hyperlink" Target="garantf1://12025267.60" TargetMode="External"/><Relationship Id="rId9" Type="http://schemas.openxmlformats.org/officeDocument/2006/relationships/hyperlink" Target="garantf1://12025267.110" TargetMode="External"/><Relationship Id="rId10" Type="http://schemas.openxmlformats.org/officeDocument/2006/relationships/hyperlink" Target="garantf1://12025267.200" TargetMode="External"/><Relationship Id="rId11" Type="http://schemas.openxmlformats.org/officeDocument/2006/relationships/hyperlink" Target="garantf1://12025267.130" TargetMode="External"/><Relationship Id="rId12" Type="http://schemas.openxmlformats.org/officeDocument/2006/relationships/hyperlink" Target="garantf1://12025267.190" TargetMode="External"/><Relationship Id="rId13" Type="http://schemas.openxmlformats.org/officeDocument/2006/relationships/hyperlink" Target="garantf1://12025267.50" TargetMode="External"/><Relationship Id="rId14" Type="http://schemas.openxmlformats.org/officeDocument/2006/relationships/hyperlink" Target="garantf1://12025267.60" TargetMode="External"/><Relationship Id="rId15" Type="http://schemas.openxmlformats.org/officeDocument/2006/relationships/hyperlink" Target="garantf1://12025267.70" TargetMode="External"/><Relationship Id="rId16" Type="http://schemas.openxmlformats.org/officeDocument/2006/relationships/hyperlink" Target="garantf1://12025267.90" TargetMode="External"/><Relationship Id="rId17" Type="http://schemas.openxmlformats.org/officeDocument/2006/relationships/hyperlink" Target="garantf1://12025267.100" TargetMode="External"/><Relationship Id="rId18" Type="http://schemas.openxmlformats.org/officeDocument/2006/relationships/hyperlink" Target="garantf1://12025267.110" TargetMode="External"/><Relationship Id="rId19" Type="http://schemas.openxmlformats.org/officeDocument/2006/relationships/hyperlink" Target="garantf1://12025267.130" TargetMode="External"/><Relationship Id="rId20" Type="http://schemas.openxmlformats.org/officeDocument/2006/relationships/hyperlink" Target="garantf1://12025267.140" TargetMode="External"/><Relationship Id="rId21" Type="http://schemas.openxmlformats.org/officeDocument/2006/relationships/hyperlink" Target="garantf1://12025267.160" TargetMode="External"/><Relationship Id="rId22" Type="http://schemas.openxmlformats.org/officeDocument/2006/relationships/hyperlink" Target="garantf1://12025267.170" TargetMode="External"/><Relationship Id="rId23" Type="http://schemas.openxmlformats.org/officeDocument/2006/relationships/hyperlink" Target="garantf1://12025267.180" TargetMode="External"/><Relationship Id="rId24" Type="http://schemas.openxmlformats.org/officeDocument/2006/relationships/hyperlink" Target="garantf1://12025267.190" TargetMode="External"/><Relationship Id="rId25" Type="http://schemas.openxmlformats.org/officeDocument/2006/relationships/hyperlink" Target="garantf1://12025267.200" TargetMode="External"/><Relationship Id="rId26" Type="http://schemas.openxmlformats.org/officeDocument/2006/relationships/hyperlink" Target="garantf1://12025267.50" TargetMode="External"/><Relationship Id="rId27" Type="http://schemas.openxmlformats.org/officeDocument/2006/relationships/hyperlink" Target="garantf1://12025267.70" TargetMode="External"/><Relationship Id="rId28" Type="http://schemas.openxmlformats.org/officeDocument/2006/relationships/hyperlink" Target="garantf1://12025267.130" TargetMode="External"/><Relationship Id="rId29" Type="http://schemas.openxmlformats.org/officeDocument/2006/relationships/hyperlink" Target="garantf1://12025267.190" TargetMode="External"/><Relationship Id="rId30" Type="http://schemas.openxmlformats.org/officeDocument/2006/relationships/hyperlink" Target="garantf1://12025267.200" TargetMode="External"/><Relationship Id="rId31" Type="http://schemas.openxmlformats.org/officeDocument/2006/relationships/hyperlink" Target="garantf1://12025267.190" TargetMode="External"/><Relationship Id="rId32" Type="http://schemas.openxmlformats.org/officeDocument/2006/relationships/hyperlink" Target="garantf1://12025267.200" TargetMode="External"/><Relationship Id="rId33" Type="http://schemas.openxmlformats.org/officeDocument/2006/relationships/hyperlink" Target="garantf1://12025267.150" TargetMode="External"/><Relationship Id="rId34" Type="http://schemas.openxmlformats.org/officeDocument/2006/relationships/hyperlink" Target="garantf1://12025267.70" TargetMode="External"/><Relationship Id="rId35" Type="http://schemas.openxmlformats.org/officeDocument/2006/relationships/hyperlink" Target="garantf1://70253464.0" TargetMode="External"/><Relationship Id="rId36" Type="http://schemas.openxmlformats.org/officeDocument/2006/relationships/hyperlink" Target="garantf1://12025267.110" TargetMode="External"/><Relationship Id="rId37" Type="http://schemas.openxmlformats.org/officeDocument/2006/relationships/hyperlink" Target="garantf1://72494406.1000" TargetMode="External"/><Relationship Id="rId38" Type="http://schemas.openxmlformats.org/officeDocument/2006/relationships/hyperlink" Target="garantf1://12025267.50" TargetMode="External"/><Relationship Id="rId39" Type="http://schemas.openxmlformats.org/officeDocument/2006/relationships/hyperlink" Target="garantf1://12025267.60" TargetMode="External"/><Relationship Id="rId40" Type="http://schemas.openxmlformats.org/officeDocument/2006/relationships/hyperlink" Target="garantf1://12025267.70" TargetMode="External"/><Relationship Id="rId41" Type="http://schemas.openxmlformats.org/officeDocument/2006/relationships/hyperlink" Target="garantf1://12025267.90" TargetMode="External"/><Relationship Id="rId42" Type="http://schemas.openxmlformats.org/officeDocument/2006/relationships/hyperlink" Target="garantf1://12025267.100" TargetMode="External"/><Relationship Id="rId43" Type="http://schemas.openxmlformats.org/officeDocument/2006/relationships/hyperlink" Target="garantf1://12025267.110" TargetMode="External"/><Relationship Id="rId44" Type="http://schemas.openxmlformats.org/officeDocument/2006/relationships/hyperlink" Target="garantf1://12025267.130" TargetMode="External"/><Relationship Id="rId45" Type="http://schemas.openxmlformats.org/officeDocument/2006/relationships/hyperlink" Target="garantf1://12025267.130" TargetMode="External"/><Relationship Id="rId46" Type="http://schemas.openxmlformats.org/officeDocument/2006/relationships/hyperlink" Target="garantf1://12025267.140" TargetMode="External"/><Relationship Id="rId47" Type="http://schemas.openxmlformats.org/officeDocument/2006/relationships/hyperlink" Target="garantf1://12025267.140" TargetMode="External"/><Relationship Id="rId48" Type="http://schemas.openxmlformats.org/officeDocument/2006/relationships/hyperlink" Target="garantf1://12025267.150" TargetMode="External"/><Relationship Id="rId49" Type="http://schemas.openxmlformats.org/officeDocument/2006/relationships/hyperlink" Target="garantf1://12025267.170" TargetMode="External"/><Relationship Id="rId50" Type="http://schemas.openxmlformats.org/officeDocument/2006/relationships/hyperlink" Target="garantf1://12025267.170" TargetMode="External"/><Relationship Id="rId51" Type="http://schemas.openxmlformats.org/officeDocument/2006/relationships/hyperlink" Target="garantf1://12025267.180" TargetMode="External"/><Relationship Id="rId52" Type="http://schemas.openxmlformats.org/officeDocument/2006/relationships/hyperlink" Target="garantf1://12025267.190" TargetMode="External"/><Relationship Id="rId53" Type="http://schemas.openxmlformats.org/officeDocument/2006/relationships/hyperlink" Target="garantf1://12025267.190" TargetMode="External"/><Relationship Id="rId54" Type="http://schemas.openxmlformats.org/officeDocument/2006/relationships/hyperlink" Target="garantf1://12025267.200" TargetMode="External"/><Relationship Id="rId55" Type="http://schemas.openxmlformats.org/officeDocument/2006/relationships/hyperlink" Target="garantf1://73146062.0" TargetMode="External"/><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footer" Target="footer3.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LibreOffice/7.5.6.2$Linux_X86_64 LibreOffice_project/50$Build-2</Application>
  <AppVersion>15.0000</AppVersion>
  <Pages>58</Pages>
  <Words>21030</Words>
  <Characters>142108</Characters>
  <CharactersWithSpaces>161549</CharactersWithSpaces>
  <Paragraphs>1860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2025-01-22T09:43:14Z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