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73"/>
        <w:tblW w:w="11199" w:type="dxa"/>
        <w:tblInd w:w="-1281" w:type="dxa"/>
        <w:tblLook w:val="04A0" w:firstRow="1" w:lastRow="0" w:firstColumn="1" w:lastColumn="0" w:noHBand="0" w:noVBand="1"/>
      </w:tblPr>
      <w:tblGrid>
        <w:gridCol w:w="419"/>
        <w:gridCol w:w="474"/>
        <w:gridCol w:w="1983"/>
        <w:gridCol w:w="8323"/>
      </w:tblGrid>
      <w:tr>
        <w:tblPrEx/>
        <w:trPr/>
        <w:tc>
          <w:tcPr>
            <w:tcW w:w="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W w:w="107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энергетики Российской Федерации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об установлении публичного сервитута)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W w:w="107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ксплуатация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линейного объекта системы газосн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абжения федерального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значения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Газопровод-отвод к ГРС-4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г.Магнитогорска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«ГРС-4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г.Магнитогорск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(цель установления публичного сервитута)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№ п/п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Кадастровый номер земельного участка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3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Адрес или описание местоположения земельного участка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</w:t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74:01:0000000:109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Местоположение установлено относительно ориентира, расположенного в границах участка. Почтовый адрес ориентира: Челябинская область, р-н. Агаповский, газопровод-отвод к ГРС-4 г. Магнитогорска </w:t>
            </w:r>
            <w:r>
              <w:rPr>
                <w:rFonts w:ascii="Times New Roman" w:hAnsi="Times New Roman"/>
                <w:color w:val="000000"/>
              </w:rPr>
              <w:t xml:space="preserve">(0</w:t>
            </w:r>
            <w:r>
              <w:rPr>
                <w:rFonts w:ascii="Times New Roman" w:hAnsi="Times New Roman"/>
                <w:color w:val="000000"/>
              </w:rPr>
              <w:t xml:space="preserve">- 15,6 км ;17,3-24,2).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74:01:0000000:110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р-н Агаповский, газопровод-отвод Карталы- Магнитогорск (72,5-131,5 км; 137,3-140,1 км)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74:01:0000000:321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Местоположение установлено относительно ориентира, расположенного в границах участка. Почтовый адрес ориентира: Челябинская область, р-н. Агаповский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74:01:0000000:99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Местоположение установлено относительно ориентира, расположенного в границах участка. Почтовый адрес ориентира: Челябинская область, р-н. Агаповский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74:01:0301003:30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</w:t>
            </w:r>
            <w:r>
              <w:rPr>
                <w:rFonts w:ascii="Times New Roman" w:hAnsi="Times New Roman"/>
                <w:color w:val="000000"/>
              </w:rPr>
              <w:t xml:space="preserve">область,</w:t>
            </w:r>
            <w:r>
              <w:rPr>
                <w:rFonts w:ascii="Times New Roman" w:hAnsi="Times New Roman"/>
                <w:color w:val="000000"/>
              </w:rPr>
              <w:t xml:space="preserve"> Агаповский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р-н, п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Буранный, газопровод-отвод к ГРС " Элеватор Буранный" (0-2,7 </w:t>
            </w:r>
            <w:r>
              <w:rPr>
                <w:rFonts w:ascii="Times New Roman" w:hAnsi="Times New Roman"/>
                <w:color w:val="000000"/>
              </w:rPr>
              <w:t xml:space="preserve">км)</w:t>
            </w:r>
            <w:r>
              <w:rPr>
                <w:rFonts w:ascii="Times New Roman" w:hAnsi="Times New Roman"/>
                <w:color w:val="000000"/>
              </w:rPr>
              <w:t xml:space="preserve"> и ГРС " Элеватор Буранный"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74:01:0000000:108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</w:t>
            </w:r>
            <w:r>
              <w:rPr>
                <w:rFonts w:ascii="Times New Roman" w:hAnsi="Times New Roman"/>
                <w:color w:val="000000"/>
              </w:rPr>
              <w:t xml:space="preserve">область,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Агаповскийр</w:t>
            </w:r>
            <w:r>
              <w:rPr>
                <w:rFonts w:ascii="Times New Roman" w:hAnsi="Times New Roman"/>
                <w:color w:val="000000"/>
              </w:rPr>
              <w:t xml:space="preserve">-</w:t>
            </w:r>
            <w:r>
              <w:rPr>
                <w:rFonts w:ascii="Times New Roman" w:hAnsi="Times New Roman"/>
                <w:color w:val="000000"/>
              </w:rPr>
              <w:t xml:space="preserve">н,</w:t>
            </w:r>
            <w:r>
              <w:rPr>
                <w:rFonts w:ascii="Times New Roman" w:hAnsi="Times New Roman"/>
                <w:color w:val="000000"/>
              </w:rPr>
              <w:t xml:space="preserve"> п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Буранный, газопровод-отвод к ГРС пос. Буранный (0-14,7 </w:t>
            </w:r>
            <w:r>
              <w:rPr>
                <w:rFonts w:ascii="Times New Roman" w:hAnsi="Times New Roman"/>
                <w:color w:val="000000"/>
              </w:rPr>
              <w:t xml:space="preserve">км)</w:t>
            </w:r>
            <w:r>
              <w:rPr>
                <w:rFonts w:ascii="Times New Roman" w:hAnsi="Times New Roman"/>
                <w:color w:val="000000"/>
              </w:rPr>
              <w:t xml:space="preserve"> и ГРС пос. Буранный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74:01:0000000:52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Местоположение установлено относительно ориентира, расположенного в границах участка. Почтовый адрес ориентира: Челябинская обл, р-н Агаповский, 2-цепная, ПС "Магнитогорская - ПС № 90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74:01:0000000:58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установлено относительно ориентира, расположенного за пределами участка. Ориентир </w:t>
            </w:r>
            <w:r>
              <w:rPr>
                <w:rFonts w:ascii="Times New Roman" w:hAnsi="Times New Roman"/>
                <w:color w:val="000000"/>
              </w:rPr>
              <w:t xml:space="preserve">п.Озёрный</w:t>
            </w:r>
            <w:r>
              <w:rPr>
                <w:rFonts w:ascii="Times New Roman" w:hAnsi="Times New Roman"/>
                <w:color w:val="000000"/>
              </w:rPr>
              <w:t xml:space="preserve">. Участок находится примерно в 0,5 км. от ориентира по направлению на северо-восток.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Почтовый адрес ориентира: Челябинская обл, р-н Агаповский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74:01:0000000:109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Местоположение установлено относительно ориентира, расположенного в границах участка. Почтовый адрес ориентира: Челябинская область, р-н. Агаповский, газопровод-отвод к ГРС-4 г. Магнитогорска </w:t>
            </w:r>
            <w:r>
              <w:rPr>
                <w:rFonts w:ascii="Times New Roman" w:hAnsi="Times New Roman"/>
                <w:color w:val="000000"/>
              </w:rPr>
              <w:t xml:space="preserve">( 0</w:t>
            </w:r>
            <w:r>
              <w:rPr>
                <w:rFonts w:ascii="Times New Roman" w:hAnsi="Times New Roman"/>
                <w:color w:val="000000"/>
              </w:rPr>
              <w:t xml:space="preserve">- 15,6 км ;17,3-24,2).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74:01:0000000:57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установлено относительно ориентира, расположенного за пределами участка. Ориентир </w:t>
            </w:r>
            <w:r>
              <w:rPr>
                <w:rFonts w:ascii="Times New Roman" w:hAnsi="Times New Roman"/>
                <w:color w:val="000000"/>
              </w:rPr>
              <w:t xml:space="preserve">п.Озёрный</w:t>
            </w:r>
            <w:r>
              <w:rPr>
                <w:rFonts w:ascii="Times New Roman" w:hAnsi="Times New Roman"/>
                <w:color w:val="000000"/>
              </w:rPr>
              <w:t xml:space="preserve">. Участок находится примерно в 6,5 км от ориентира по направлению на север.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Почтовый адрес ориентира: Челябинская обл, р-н Агаповский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74:01:0000000:3198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р-н Агаповский, в 1,0 км южнее п. Озерный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74:01:0000000:190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Местоположение установлено относительно ориентира, расположенного за пределами </w:t>
            </w:r>
            <w:r>
              <w:rPr>
                <w:rFonts w:ascii="Times New Roman" w:hAnsi="Times New Roman"/>
                <w:color w:val="000000"/>
              </w:rPr>
              <w:t xml:space="preserve">участка. Ориентир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поселок. Участок</w:t>
            </w:r>
            <w:r>
              <w:rPr>
                <w:rFonts w:ascii="Times New Roman" w:hAnsi="Times New Roman"/>
                <w:color w:val="000000"/>
              </w:rPr>
              <w:t xml:space="preserve"> находится примерно в 4.75 км, по направлению на северо-запад от ориентира. Почтовый адрес ориентира: Челябинская область, р-н Агаповский, п Малиновка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74:01:0000000:173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установлено относительно ориентира, расположенного за пределами участка. Ориентир поселок. Участок находится примерно в 4,75 км от ориентира по направлению на северо-запад.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Почтовый адрес ориентира: Челябинская обл, р-н Агаповский, п Малиновка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74:01:0301002:89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р-н Агаповский, в 2 км на северо-восток от п. Озёрный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74:01:0000000:4694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РФ</w:t>
            </w:r>
            <w:r>
              <w:rPr>
                <w:rFonts w:ascii="Times New Roman" w:hAnsi="Times New Roman"/>
                <w:color w:val="000000"/>
              </w:rPr>
              <w:t xml:space="preserve">, Челябинская область, р-н Агаповский, </w:t>
            </w:r>
            <w:r>
              <w:rPr>
                <w:rFonts w:ascii="Times New Roman" w:hAnsi="Times New Roman"/>
                <w:color w:val="000000"/>
              </w:rPr>
              <w:t xml:space="preserve">уч</w:t>
            </w:r>
            <w:r>
              <w:rPr>
                <w:rFonts w:ascii="Times New Roman" w:hAnsi="Times New Roman"/>
                <w:color w:val="000000"/>
              </w:rPr>
              <w:t xml:space="preserve">-к ж д Магнитогорск-Карталы, пересекает район с запада на восток в пределах пикетов ПК321+022-ПК377-842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74:01:0106003:472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обл, Агаповский район, в 7,5 км на юго-восток от </w:t>
            </w:r>
            <w:r>
              <w:rPr>
                <w:rFonts w:ascii="Times New Roman" w:hAnsi="Times New Roman"/>
                <w:color w:val="000000"/>
              </w:rPr>
              <w:t xml:space="preserve">с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Верхнекизильское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74:01:0106002:108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Местоположение установлено относительно ориентира, расположенного за пределами </w:t>
            </w:r>
            <w:r>
              <w:rPr>
                <w:rFonts w:ascii="Times New Roman" w:hAnsi="Times New Roman"/>
                <w:color w:val="000000"/>
              </w:rPr>
              <w:t xml:space="preserve">участка. Ориентир</w:t>
            </w:r>
            <w:r>
              <w:rPr>
                <w:rFonts w:ascii="Times New Roman" w:hAnsi="Times New Roman"/>
                <w:color w:val="000000"/>
              </w:rPr>
              <w:t xml:space="preserve"> населенный </w:t>
            </w:r>
            <w:r>
              <w:rPr>
                <w:rFonts w:ascii="Times New Roman" w:hAnsi="Times New Roman"/>
                <w:color w:val="000000"/>
              </w:rPr>
              <w:t xml:space="preserve">пункт. Участок</w:t>
            </w:r>
            <w:r>
              <w:rPr>
                <w:rFonts w:ascii="Times New Roman" w:hAnsi="Times New Roman"/>
                <w:color w:val="000000"/>
              </w:rPr>
              <w:t xml:space="preserve"> находится примерно в 4,5 км, по направлению на юго-запад от ориентира. Почтовый адрес ориентира: Челябинская обл, р-н. Агаповский, п. Приморский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74:01:0000000:3445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район, в 3.5 км на север от пос. Озерный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74:01:0000000:467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р-н Агаповский, перегон разъезд Полевой -</w:t>
            </w:r>
            <w:r>
              <w:rPr>
                <w:rFonts w:ascii="Times New Roman" w:hAnsi="Times New Roman"/>
                <w:color w:val="000000"/>
              </w:rPr>
              <w:t xml:space="preserve">ст.Малый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Куйбас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74:01:0000000:216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установлено относительно ориентира, расположенного за пределами участка. Ориентир п. Малиновка. Участок находится примерно в 4,75 км, по направлению на северо-запад от ориентира. Почтовый адрес ориентира: Челябинская обл, Агаповский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74:01:0701004:33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установлено относительно ориентира, расположенного за пределами участка. Ориентир населенный пункт. Участок находится примерно в 4,5 км, по направлению на северо-запад от ориентира. Почтовый адрес ориентира: Челябинская область, р-н Агаповский, п Малиновка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74:01:0409001:31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Местоположение установлено относительно ориентира, расположенного за пределами </w:t>
            </w:r>
            <w:r>
              <w:rPr>
                <w:rFonts w:ascii="Times New Roman" w:hAnsi="Times New Roman"/>
                <w:color w:val="000000"/>
              </w:rPr>
              <w:t xml:space="preserve">участка.Ориентир</w:t>
            </w:r>
            <w:r>
              <w:rPr>
                <w:rFonts w:ascii="Times New Roman" w:hAnsi="Times New Roman"/>
                <w:color w:val="000000"/>
              </w:rPr>
              <w:t xml:space="preserve"> населенный </w:t>
            </w:r>
            <w:r>
              <w:rPr>
                <w:rFonts w:ascii="Times New Roman" w:hAnsi="Times New Roman"/>
                <w:color w:val="000000"/>
              </w:rPr>
              <w:t xml:space="preserve">пункт. Участок</w:t>
            </w:r>
            <w:r>
              <w:rPr>
                <w:rFonts w:ascii="Times New Roman" w:hAnsi="Times New Roman"/>
                <w:color w:val="000000"/>
              </w:rPr>
              <w:t xml:space="preserve"> находится примерно в 200м, по направлению на запад от ориентира. Почтовый адрес ориентира: Челябинская обл, р-н. Агаповский, п. Ближний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74:01:0106003:152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Местоположение установлено относительно ориентира, расположенного за пределами </w:t>
            </w:r>
            <w:r>
              <w:rPr>
                <w:rFonts w:ascii="Times New Roman" w:hAnsi="Times New Roman"/>
                <w:color w:val="000000"/>
              </w:rPr>
              <w:t xml:space="preserve">участка. Ориентир</w:t>
            </w:r>
            <w:r>
              <w:rPr>
                <w:rFonts w:ascii="Times New Roman" w:hAnsi="Times New Roman"/>
                <w:color w:val="000000"/>
              </w:rPr>
              <w:t xml:space="preserve"> населенный </w:t>
            </w:r>
            <w:r>
              <w:rPr>
                <w:rFonts w:ascii="Times New Roman" w:hAnsi="Times New Roman"/>
                <w:color w:val="000000"/>
              </w:rPr>
              <w:t xml:space="preserve">пункт. Участок</w:t>
            </w:r>
            <w:r>
              <w:rPr>
                <w:rFonts w:ascii="Times New Roman" w:hAnsi="Times New Roman"/>
                <w:color w:val="000000"/>
              </w:rPr>
              <w:t xml:space="preserve"> находится примерно в 4,5 км, по направлению на юг от ориентира. Почтовый адрес ориентира: Челябинская область, р-н. Агаповский, п. Приморский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74:01:0106003:473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РФ</w:t>
            </w:r>
            <w:r>
              <w:rPr>
                <w:rFonts w:ascii="Times New Roman" w:hAnsi="Times New Roman"/>
                <w:color w:val="000000"/>
              </w:rPr>
              <w:t xml:space="preserve">, Челябинская </w:t>
            </w:r>
            <w:r>
              <w:rPr>
                <w:rFonts w:ascii="Times New Roman" w:hAnsi="Times New Roman"/>
                <w:color w:val="000000"/>
              </w:rPr>
              <w:t xml:space="preserve">обл</w:t>
            </w:r>
            <w:r>
              <w:rPr>
                <w:rFonts w:ascii="Times New Roman" w:hAnsi="Times New Roman"/>
                <w:color w:val="000000"/>
              </w:rPr>
              <w:t xml:space="preserve">, Агаповский </w:t>
            </w:r>
            <w:r>
              <w:rPr>
                <w:rFonts w:ascii="Times New Roman" w:hAnsi="Times New Roman"/>
                <w:color w:val="000000"/>
              </w:rPr>
              <w:t xml:space="preserve">рн</w:t>
            </w:r>
            <w:r>
              <w:rPr>
                <w:rFonts w:ascii="Times New Roman" w:hAnsi="Times New Roman"/>
                <w:color w:val="000000"/>
              </w:rPr>
              <w:t xml:space="preserve">, в 8,4 км на юго-восток от </w:t>
            </w:r>
            <w:r>
              <w:rPr>
                <w:rFonts w:ascii="Times New Roman" w:hAnsi="Times New Roman"/>
                <w:color w:val="000000"/>
              </w:rPr>
              <w:t xml:space="preserve">с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Верхнекизильское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74:01:0000000:3446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р-н Агаповский, в 4.2 километрах на север от п. Озерный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74:01:0000000:3393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р-н Агаповский, автодорога Южноуральск - Магнитогорск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74:01:0301003:90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Местоположение установлено относительно ориентира, расположенного за пределами </w:t>
            </w:r>
            <w:r>
              <w:rPr>
                <w:rFonts w:ascii="Times New Roman" w:hAnsi="Times New Roman"/>
                <w:color w:val="000000"/>
              </w:rPr>
              <w:t xml:space="preserve">участка.Ориентир</w:t>
            </w:r>
            <w:r>
              <w:rPr>
                <w:rFonts w:ascii="Times New Roman" w:hAnsi="Times New Roman"/>
                <w:color w:val="000000"/>
              </w:rPr>
              <w:t xml:space="preserve"> населенный </w:t>
            </w:r>
            <w:r>
              <w:rPr>
                <w:rFonts w:ascii="Times New Roman" w:hAnsi="Times New Roman"/>
                <w:color w:val="000000"/>
              </w:rPr>
              <w:t xml:space="preserve">пункт.Участок</w:t>
            </w:r>
            <w:r>
              <w:rPr>
                <w:rFonts w:ascii="Times New Roman" w:hAnsi="Times New Roman"/>
                <w:color w:val="000000"/>
              </w:rPr>
              <w:t xml:space="preserve"> находится примерно в 1,5 км, по направлению на восток от ориентира. Почтовый адрес ориентира: Челябинская область, р-н. Агаповский, п. Озерный, ул. Центральная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74:33:0000000:35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г Магнитогорск, ш Верхнеуральское, 6/3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74:33:1301001:62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Местоположение установлено относительно ориентира, расположенного в границах участка. Почтовый адрес ориентира: Челябинская область, г Магнитогорск, ш Верхнеуральское, 6/3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74:33:1107001:397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г Магнитогорск, СНТ Локомотив, участок 1065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74:33:1108001:324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Местоположение установлено относительно ориентира, расположенного в границах участка. Почтовый адрес ориентира: Челябинская область, г Магнитогорск, ш Верхнеуральское, 6/3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74:33:1108001:422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</w:t>
            </w:r>
            <w:r>
              <w:rPr>
                <w:rFonts w:ascii="Times New Roman" w:hAnsi="Times New Roman"/>
                <w:color w:val="000000"/>
              </w:rPr>
              <w:t xml:space="preserve">обл</w:t>
            </w:r>
            <w:r>
              <w:rPr>
                <w:rFonts w:ascii="Times New Roman" w:hAnsi="Times New Roman"/>
                <w:color w:val="000000"/>
              </w:rPr>
              <w:t xml:space="preserve">, г Магнитогорск, </w:t>
            </w:r>
            <w:r>
              <w:rPr>
                <w:rFonts w:ascii="Times New Roman" w:hAnsi="Times New Roman"/>
                <w:color w:val="000000"/>
              </w:rPr>
              <w:t xml:space="preserve">снт</w:t>
            </w:r>
            <w:r>
              <w:rPr>
                <w:rFonts w:ascii="Times New Roman" w:hAnsi="Times New Roman"/>
                <w:color w:val="000000"/>
              </w:rPr>
              <w:t xml:space="preserve"> Локомотив, уч. 1074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74:33:1108001:39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Российская Федерация, Челябинская область, городской округ Магнитогорский, город Магнитогорск, улица Тарасенко, земельный участок 70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74:33:0000000:12880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обл., г. Магнитогорск, автомобильная дорога Чебаркуль-Уйское-</w:t>
            </w:r>
            <w:r>
              <w:rPr>
                <w:rFonts w:ascii="Times New Roman" w:hAnsi="Times New Roman"/>
                <w:color w:val="000000"/>
              </w:rPr>
              <w:t xml:space="preserve">Сурменевский</w:t>
            </w:r>
            <w:r>
              <w:rPr>
                <w:rFonts w:ascii="Times New Roman" w:hAnsi="Times New Roman"/>
                <w:color w:val="000000"/>
              </w:rPr>
              <w:t xml:space="preserve">-Магнитогорск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74:01:0000000:263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74:01:0701003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</w:t>
            </w:r>
            <w:r>
              <w:rPr>
                <w:rFonts w:ascii="Times New Roman" w:hAnsi="Times New Roman"/>
                <w:color w:val="000000"/>
              </w:rPr>
              <w:t xml:space="preserve">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74:01:0701004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74:01:0701001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74:01:0701002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74:01:0302001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74:01:0301003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74:01:0302002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74:01:0409001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74:01:0301002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74:01:0301001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74:01:0201006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74:01:0201007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74:33:1301001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74:01:0106002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74:01:0106004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74:33:1109001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74:01:0106003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Агаповский муниципальный район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4" w:type="dxa"/>
            <w:textDirection w:val="lrTb"/>
            <w:noWrap w:val="false"/>
          </w:tcPr>
          <w:p>
            <w:pPr>
              <w:pStyle w:val="667"/>
              <w:numPr>
                <w:ilvl w:val="0"/>
                <w:numId w:val="24"/>
              </w:numPr>
              <w:ind w:left="57" w:right="5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74:33:1108001</w:t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32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Челябинская область, Магнитогорский городской округ</w:t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1088"/>
        </w:trPr>
        <w:tc>
          <w:tcPr>
            <w:tcW w:w="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W w:w="107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Администрация Агаповского муниципального округа, 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адрес: 457400, Челябинская обл., с. Агаповка, ул. Дорожная, 32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тел: (35140) 2-13-52, 2-19-00;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Email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agapovka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agapovka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gov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74.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(адрес, по которому заинтересованные лица могут ознакомитьс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rFonts w:ascii="Times New Roman" w:hAnsi="Times New Roman"/>
                <w:sz w:val="14"/>
                <w:szCs w:val="14"/>
              </w:rPr>
            </w:r>
          </w:p>
        </w:tc>
      </w:tr>
      <w:tr>
        <w:tblPrEx/>
        <w:trPr>
          <w:trHeight w:val="1128"/>
        </w:trPr>
        <w:tc>
          <w:tcPr>
            <w:tcW w:w="41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W w:w="107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города Магнитогорска Челябинской области</w:t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адрес: 455044, г. Магнитогорск, пр. Ленина, 72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тел. 8(3519)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49-05-00, 49-04-50;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Email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10" w:tooltip="mailto:admin@magnitogorsk.ru" w:history="1">
              <w:r>
                <w:rPr>
                  <w:rFonts w:ascii="Times New Roman" w:hAnsi="Times New Roman"/>
                  <w:sz w:val="22"/>
                  <w:szCs w:val="22"/>
                </w:rPr>
                <w:t xml:space="preserve">admin@magnitogorsk.ru</w:t>
              </w:r>
            </w:hyperlink>
            <w:r/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адрес, по которому заинтересованные лица могут ознакомитьс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rFonts w:ascii="Times New Roman" w:hAnsi="Times New Roman"/>
                <w:sz w:val="14"/>
                <w:szCs w:val="14"/>
              </w:rPr>
            </w:r>
          </w:p>
        </w:tc>
      </w:tr>
      <w:tr>
        <w:tblPrEx/>
        <w:trPr>
          <w:trHeight w:val="977"/>
        </w:trPr>
        <w:tc>
          <w:tcPr>
            <w:tcW w:w="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W w:w="107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 xml:space="preserve">адрес: г. Москва, ул. Щепкина, 42, стр. 1,2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 течение 15 дней со дня опуб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ликования данного сообщения в порядке, установленном для официального опубликования (обнародования) правовых актов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r>
              <w:rPr>
                <w:rFonts w:ascii="Times New Roman" w:hAnsi="Times New Roman"/>
                <w:sz w:val="14"/>
                <w:szCs w:val="14"/>
              </w:rPr>
            </w:r>
          </w:p>
        </w:tc>
      </w:tr>
      <w:tr>
        <w:tblPrEx/>
        <w:trPr>
          <w:trHeight w:val="559"/>
        </w:trPr>
        <w:tc>
          <w:tcPr>
            <w:tcW w:w="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W w:w="10780" w:type="dxa"/>
            <w:textDirection w:val="lrTb"/>
            <w:noWrap w:val="false"/>
          </w:tcPr>
          <w:p>
            <w:pPr>
              <w:pStyle w:val="667"/>
              <w:ind w:left="0"/>
              <w:jc w:val="center"/>
              <w:rPr>
                <w:rStyle w:val="674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/>
            <w:hyperlink r:id="rId11" w:tooltip="https://minenergo.gov.ru/" w:history="1">
              <w:r>
                <w:rPr>
                  <w:rStyle w:val="674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 xml:space="preserve">https://minenergo.gov.ru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r:id="rId12" w:tooltip="https://agapovka.ru" w:history="1">
              <w:r>
                <w:rPr>
                  <w:rStyle w:val="674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 xml:space="preserve">https://agapovka.ru</w:t>
              </w:r>
            </w:hyperlink>
            <w:r>
              <w:rPr>
                <w:rStyle w:val="674"/>
                <w:rFonts w:ascii="Times New Roman" w:hAnsi="Times New Roman"/>
                <w:color w:val="auto"/>
                <w:sz w:val="22"/>
                <w:szCs w:val="22"/>
                <w:u w:val="none"/>
              </w:rPr>
              <w:t xml:space="preserve">;</w:t>
            </w:r>
            <w:r>
              <w:rPr>
                <w:rStyle w:val="674"/>
                <w:color w:val="auto"/>
                <w:sz w:val="22"/>
                <w:szCs w:val="22"/>
              </w:rPr>
              <w:t xml:space="preserve"> </w:t>
            </w:r>
            <w:r>
              <w:rPr>
                <w:rStyle w:val="674"/>
                <w:rFonts w:ascii="Times New Roman" w:hAnsi="Times New Roman"/>
                <w:color w:val="auto"/>
                <w:sz w:val="22"/>
                <w:szCs w:val="22"/>
                <w:u w:val="none"/>
              </w:rPr>
              <w:t xml:space="preserve">https://www.magnitogorsk.ru</w:t>
            </w:r>
            <w:r>
              <w:rPr>
                <w:rStyle w:val="674"/>
                <w:rFonts w:ascii="Times New Roman" w:hAnsi="Times New Roman"/>
                <w:color w:val="auto"/>
                <w:sz w:val="22"/>
                <w:szCs w:val="22"/>
                <w:u w:val="none"/>
              </w:rPr>
            </w:r>
          </w:p>
          <w:p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(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trHeight w:val="852"/>
        </w:trPr>
        <w:tc>
          <w:tcPr>
            <w:tcW w:w="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W w:w="10780" w:type="dxa"/>
            <w:textDirection w:val="lrTb"/>
            <w:noWrap w:val="false"/>
          </w:tcPr>
          <w:p>
            <w:pPr>
              <w:pStyle w:val="667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Дополнительно по всем вопросам можно обращаться: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ПАО «Газпром»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667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197229, г. Санкт-Петербург, Лахтинский проспект, д. 2, корп. 3, стр.1 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799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gazprom@gazprom.ru</w:t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>
          <w:trHeight w:val="770"/>
        </w:trPr>
        <w:tc>
          <w:tcPr>
            <w:tcW w:w="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W w:w="10780" w:type="dxa"/>
            <w:textDirection w:val="lrTb"/>
            <w:noWrap w:val="false"/>
          </w:tcPr>
          <w:p>
            <w:pPr>
              <w:pStyle w:val="667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 xml:space="preserve">прилагается к сообщению (описание местоположения границ публичного сервитута)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851" w:bottom="45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DejaVu Sans">
    <w:panose1 w:val="020B0603030804020204"/>
  </w:font>
  <w:font w:name="Arial">
    <w:panose1 w:val="020B0604020202020204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9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3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9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5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6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9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3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9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5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9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3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9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5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9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1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3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5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7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9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1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3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5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769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20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05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209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713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217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21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297" w:hanging="1440"/>
      </w:pPr>
    </w:lvl>
  </w:abstractNum>
  <w:abstractNum w:abstractNumId="1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15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8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6"/>
  </w:num>
  <w:num w:numId="5">
    <w:abstractNumId w:val="1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15"/>
  </w:num>
  <w:num w:numId="12">
    <w:abstractNumId w:val="6"/>
  </w:num>
  <w:num w:numId="13">
    <w:abstractNumId w:val="18"/>
  </w:num>
  <w:num w:numId="14">
    <w:abstractNumId w:val="17"/>
  </w:num>
  <w:num w:numId="15">
    <w:abstractNumId w:val="2"/>
  </w:num>
  <w:num w:numId="16">
    <w:abstractNumId w:val="5"/>
  </w:num>
  <w:num w:numId="17">
    <w:abstractNumId w:val="1"/>
  </w:num>
  <w:num w:numId="18">
    <w:abstractNumId w:val="3"/>
  </w:num>
  <w:num w:numId="19">
    <w:abstractNumId w:val="10"/>
  </w:num>
  <w:num w:numId="20">
    <w:abstractNumId w:val="7"/>
  </w:num>
  <w:num w:numId="21">
    <w:abstractNumId w:val="20"/>
  </w:num>
  <w:num w:numId="22">
    <w:abstractNumId w:val="0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63"/>
    <w:next w:val="663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64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3"/>
    <w:next w:val="663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64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63"/>
    <w:next w:val="663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64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3"/>
    <w:next w:val="663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64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3"/>
    <w:next w:val="663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64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3"/>
    <w:next w:val="66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64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3"/>
    <w:next w:val="66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64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3"/>
    <w:next w:val="66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64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3"/>
    <w:next w:val="66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64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63"/>
    <w:next w:val="66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64"/>
    <w:link w:val="35"/>
    <w:uiPriority w:val="10"/>
    <w:rPr>
      <w:sz w:val="48"/>
      <w:szCs w:val="48"/>
    </w:rPr>
  </w:style>
  <w:style w:type="paragraph" w:styleId="37">
    <w:name w:val="Subtitle"/>
    <w:basedOn w:val="663"/>
    <w:next w:val="66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64"/>
    <w:link w:val="37"/>
    <w:uiPriority w:val="11"/>
    <w:rPr>
      <w:sz w:val="24"/>
      <w:szCs w:val="24"/>
    </w:rPr>
  </w:style>
  <w:style w:type="paragraph" w:styleId="39">
    <w:name w:val="Quote"/>
    <w:basedOn w:val="663"/>
    <w:next w:val="66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3"/>
    <w:next w:val="66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64"/>
    <w:link w:val="685"/>
    <w:uiPriority w:val="99"/>
  </w:style>
  <w:style w:type="character" w:styleId="46">
    <w:name w:val="Footer Char"/>
    <w:basedOn w:val="664"/>
    <w:link w:val="687"/>
    <w:uiPriority w:val="99"/>
  </w:style>
  <w:style w:type="character" w:styleId="48">
    <w:name w:val="Caption Char"/>
    <w:basedOn w:val="664"/>
    <w:link w:val="763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6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64"/>
    <w:uiPriority w:val="99"/>
    <w:unhideWhenUsed/>
    <w:rPr>
      <w:vertAlign w:val="superscript"/>
    </w:rPr>
  </w:style>
  <w:style w:type="paragraph" w:styleId="179">
    <w:name w:val="endnote text"/>
    <w:basedOn w:val="66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64"/>
    <w:uiPriority w:val="99"/>
    <w:semiHidden/>
    <w:unhideWhenUsed/>
    <w:rPr>
      <w:vertAlign w:val="superscript"/>
    </w:rPr>
  </w:style>
  <w:style w:type="paragraph" w:styleId="182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>
    <w:name w:val="List Paragraph"/>
    <w:basedOn w:val="663"/>
    <w:qFormat/>
    <w:pPr>
      <w:contextualSpacing/>
      <w:ind w:left="720"/>
    </w:pPr>
  </w:style>
  <w:style w:type="numbering" w:styleId="668" w:customStyle="1">
    <w:name w:val="Нет списка1"/>
    <w:next w:val="666"/>
    <w:uiPriority w:val="99"/>
    <w:semiHidden/>
    <w:unhideWhenUsed/>
  </w:style>
  <w:style w:type="paragraph" w:styleId="669">
    <w:name w:val="Balloon Text"/>
    <w:basedOn w:val="663"/>
    <w:link w:val="670"/>
    <w:unhideWhenUsed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670" w:customStyle="1">
    <w:name w:val="Текст выноски Знак"/>
    <w:basedOn w:val="664"/>
    <w:link w:val="669"/>
    <w:qFormat/>
    <w:rPr>
      <w:rFonts w:ascii="Tahoma" w:hAnsi="Tahoma" w:eastAsia="Times New Roman" w:cs="Tahoma"/>
      <w:sz w:val="16"/>
      <w:szCs w:val="16"/>
      <w:lang w:eastAsia="ru-RU"/>
    </w:rPr>
  </w:style>
  <w:style w:type="paragraph" w:styleId="671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bCs/>
      <w:lang w:eastAsia="ru-RU"/>
    </w:rPr>
  </w:style>
  <w:style w:type="paragraph" w:styleId="672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673">
    <w:name w:val="Table Grid"/>
    <w:basedOn w:val="665"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4">
    <w:name w:val="Hyperlink"/>
    <w:basedOn w:val="664"/>
    <w:uiPriority w:val="99"/>
    <w:unhideWhenUsed/>
    <w:rPr>
      <w:color w:val="0000ff"/>
      <w:u w:val="single"/>
    </w:rPr>
  </w:style>
  <w:style w:type="character" w:styleId="675">
    <w:name w:val="FollowedHyperlink"/>
    <w:basedOn w:val="664"/>
    <w:uiPriority w:val="99"/>
    <w:semiHidden/>
    <w:unhideWhenUsed/>
    <w:rPr>
      <w:color w:val="800080"/>
      <w:u w:val="single"/>
    </w:rPr>
  </w:style>
  <w:style w:type="paragraph" w:styleId="676" w:customStyle="1">
    <w:name w:val="xl66"/>
    <w:basedOn w:val="66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7" w:customStyle="1">
    <w:name w:val="xl67"/>
    <w:basedOn w:val="66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sz w:val="20"/>
      <w:szCs w:val="20"/>
      <w:lang w:eastAsia="ru-RU"/>
    </w:rPr>
  </w:style>
  <w:style w:type="paragraph" w:styleId="678" w:customStyle="1">
    <w:name w:val="Обычный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79" w:customStyle="1">
    <w:name w:val="xl68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16"/>
      <w:szCs w:val="16"/>
      <w:lang w:eastAsia="ru-RU"/>
    </w:rPr>
  </w:style>
  <w:style w:type="paragraph" w:styleId="680" w:customStyle="1">
    <w:name w:val="xl69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681" w:customStyle="1">
    <w:name w:val="Обычный2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82" w:customStyle="1">
    <w:name w:val="Обычный3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83" w:customStyle="1">
    <w:name w:val="ConsPlusCell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84" w:customStyle="1">
    <w:name w:val="ConsPlusNormal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85">
    <w:name w:val="Header"/>
    <w:basedOn w:val="663"/>
    <w:link w:val="686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lang w:eastAsia="ru-RU"/>
    </w:rPr>
  </w:style>
  <w:style w:type="character" w:styleId="686" w:customStyle="1">
    <w:name w:val="Верхний колонтитул Знак"/>
    <w:basedOn w:val="664"/>
    <w:link w:val="685"/>
    <w:qFormat/>
    <w:rPr>
      <w:rFonts w:ascii="Calibri" w:hAnsi="Calibri" w:eastAsia="Times New Roman" w:cs="Times New Roman"/>
      <w:lang w:eastAsia="ru-RU"/>
    </w:rPr>
  </w:style>
  <w:style w:type="paragraph" w:styleId="687">
    <w:name w:val="Footer"/>
    <w:basedOn w:val="663"/>
    <w:link w:val="688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Times New Roman" w:cs="Times New Roman"/>
      <w:lang w:eastAsia="ru-RU"/>
    </w:rPr>
  </w:style>
  <w:style w:type="character" w:styleId="688" w:customStyle="1">
    <w:name w:val="Нижний колонтитул Знак"/>
    <w:basedOn w:val="664"/>
    <w:link w:val="687"/>
    <w:qFormat/>
    <w:rPr>
      <w:rFonts w:ascii="Calibri" w:hAnsi="Calibri" w:eastAsia="Times New Roman" w:cs="Times New Roman"/>
      <w:lang w:eastAsia="ru-RU"/>
    </w:rPr>
  </w:style>
  <w:style w:type="paragraph" w:styleId="689" w:customStyle="1">
    <w:name w:val="xl65"/>
    <w:basedOn w:val="66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690" w:customStyle="1">
    <w:name w:val="msonormal"/>
    <w:basedOn w:val="6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1" w:customStyle="1">
    <w:name w:val="xl70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2" w:customStyle="1">
    <w:name w:val="xl71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693" w:customStyle="1">
    <w:name w:val="xl72"/>
    <w:basedOn w:val="663"/>
    <w:pPr>
      <w:jc w:val="center"/>
      <w:spacing w:before="100" w:beforeAutospacing="1" w:after="100" w:afterAutospacing="1" w:line="240" w:lineRule="auto"/>
      <w:shd w:val="clear" w:color="000000" w:fill="00b0f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4" w:customStyle="1">
    <w:name w:val="xl73"/>
    <w:basedOn w:val="663"/>
    <w:pPr>
      <w:jc w:val="center"/>
      <w:spacing w:before="100" w:beforeAutospacing="1" w:after="100" w:afterAutospacing="1" w:line="240" w:lineRule="auto"/>
      <w:shd w:val="clear" w:color="000000" w:fill="00b0f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5" w:customStyle="1">
    <w:name w:val="xl74"/>
    <w:basedOn w:val="66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6" w:customStyle="1">
    <w:name w:val="xl75"/>
    <w:basedOn w:val="66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7" w:customStyle="1">
    <w:name w:val="xl76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8" w:customStyle="1">
    <w:name w:val="xl77"/>
    <w:basedOn w:val="66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9" w:customStyle="1">
    <w:name w:val="xl78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700" w:customStyle="1">
    <w:name w:val="xl79"/>
    <w:basedOn w:val="66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701" w:customStyle="1">
    <w:name w:val="xl80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2" w:customStyle="1">
    <w:name w:val="xl81"/>
    <w:basedOn w:val="663"/>
    <w:pPr>
      <w:jc w:val="center"/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3" w:customStyle="1">
    <w:name w:val="xl82"/>
    <w:basedOn w:val="66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704" w:customStyle="1">
    <w:name w:val="xl83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5" w:customStyle="1">
    <w:name w:val="xl84"/>
    <w:basedOn w:val="66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6" w:customStyle="1">
    <w:name w:val="xl85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7" w:customStyle="1">
    <w:name w:val="xl86"/>
    <w:basedOn w:val="66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8" w:customStyle="1">
    <w:name w:val="xl63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709" w:customStyle="1">
    <w:name w:val="xl64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710">
    <w:name w:val="Strong"/>
    <w:basedOn w:val="664"/>
    <w:uiPriority w:val="22"/>
    <w:qFormat/>
    <w:rPr>
      <w:b/>
      <w:bCs/>
    </w:rPr>
  </w:style>
  <w:style w:type="character" w:styleId="711" w:customStyle="1">
    <w:name w:val="WW8Num1z0"/>
    <w:qFormat/>
    <w:rPr>
      <w:rFonts w:eastAsia="Calibri"/>
      <w:sz w:val="22"/>
      <w:szCs w:val="22"/>
    </w:rPr>
  </w:style>
  <w:style w:type="character" w:styleId="712" w:customStyle="1">
    <w:name w:val="WW8Num1z1"/>
    <w:qFormat/>
  </w:style>
  <w:style w:type="character" w:styleId="713" w:customStyle="1">
    <w:name w:val="WW8Num1z2"/>
    <w:qFormat/>
  </w:style>
  <w:style w:type="character" w:styleId="714" w:customStyle="1">
    <w:name w:val="WW8Num1z3"/>
    <w:qFormat/>
  </w:style>
  <w:style w:type="character" w:styleId="715" w:customStyle="1">
    <w:name w:val="WW8Num1z4"/>
    <w:qFormat/>
  </w:style>
  <w:style w:type="character" w:styleId="716" w:customStyle="1">
    <w:name w:val="WW8Num1z5"/>
    <w:qFormat/>
  </w:style>
  <w:style w:type="character" w:styleId="717" w:customStyle="1">
    <w:name w:val="WW8Num1z6"/>
    <w:qFormat/>
  </w:style>
  <w:style w:type="character" w:styleId="718" w:customStyle="1">
    <w:name w:val="WW8Num1z7"/>
    <w:qFormat/>
  </w:style>
  <w:style w:type="character" w:styleId="719" w:customStyle="1">
    <w:name w:val="WW8Num1z8"/>
    <w:qFormat/>
  </w:style>
  <w:style w:type="character" w:styleId="720" w:customStyle="1">
    <w:name w:val="WW8Num2z0"/>
    <w:qFormat/>
  </w:style>
  <w:style w:type="character" w:styleId="721" w:customStyle="1">
    <w:name w:val="WW8Num2z1"/>
    <w:qFormat/>
  </w:style>
  <w:style w:type="character" w:styleId="722" w:customStyle="1">
    <w:name w:val="WW8Num2z2"/>
    <w:qFormat/>
  </w:style>
  <w:style w:type="character" w:styleId="723" w:customStyle="1">
    <w:name w:val="WW8Num2z3"/>
    <w:qFormat/>
  </w:style>
  <w:style w:type="character" w:styleId="724" w:customStyle="1">
    <w:name w:val="WW8Num2z4"/>
    <w:qFormat/>
  </w:style>
  <w:style w:type="character" w:styleId="725" w:customStyle="1">
    <w:name w:val="WW8Num2z5"/>
    <w:qFormat/>
  </w:style>
  <w:style w:type="character" w:styleId="726" w:customStyle="1">
    <w:name w:val="WW8Num2z6"/>
    <w:qFormat/>
  </w:style>
  <w:style w:type="character" w:styleId="727" w:customStyle="1">
    <w:name w:val="WW8Num2z7"/>
    <w:qFormat/>
  </w:style>
  <w:style w:type="character" w:styleId="728" w:customStyle="1">
    <w:name w:val="WW8Num2z8"/>
    <w:qFormat/>
  </w:style>
  <w:style w:type="character" w:styleId="729" w:customStyle="1">
    <w:name w:val="WW8Num3z0"/>
    <w:qFormat/>
  </w:style>
  <w:style w:type="character" w:styleId="730" w:customStyle="1">
    <w:name w:val="WW8Num3z1"/>
    <w:qFormat/>
  </w:style>
  <w:style w:type="character" w:styleId="731" w:customStyle="1">
    <w:name w:val="WW8Num3z2"/>
    <w:qFormat/>
  </w:style>
  <w:style w:type="character" w:styleId="732" w:customStyle="1">
    <w:name w:val="WW8Num3z3"/>
    <w:qFormat/>
  </w:style>
  <w:style w:type="character" w:styleId="733" w:customStyle="1">
    <w:name w:val="WW8Num3z4"/>
    <w:qFormat/>
  </w:style>
  <w:style w:type="character" w:styleId="734" w:customStyle="1">
    <w:name w:val="WW8Num3z5"/>
    <w:qFormat/>
  </w:style>
  <w:style w:type="character" w:styleId="735" w:customStyle="1">
    <w:name w:val="WW8Num3z6"/>
    <w:qFormat/>
  </w:style>
  <w:style w:type="character" w:styleId="736" w:customStyle="1">
    <w:name w:val="WW8Num3z7"/>
    <w:qFormat/>
  </w:style>
  <w:style w:type="character" w:styleId="737" w:customStyle="1">
    <w:name w:val="WW8Num3z8"/>
    <w:qFormat/>
  </w:style>
  <w:style w:type="character" w:styleId="738" w:customStyle="1">
    <w:name w:val="WW8Num4z0"/>
    <w:qFormat/>
  </w:style>
  <w:style w:type="character" w:styleId="739" w:customStyle="1">
    <w:name w:val="WW8Num4z1"/>
    <w:qFormat/>
  </w:style>
  <w:style w:type="character" w:styleId="740" w:customStyle="1">
    <w:name w:val="WW8Num4z2"/>
    <w:qFormat/>
  </w:style>
  <w:style w:type="character" w:styleId="741" w:customStyle="1">
    <w:name w:val="WW8Num4z3"/>
    <w:qFormat/>
  </w:style>
  <w:style w:type="character" w:styleId="742" w:customStyle="1">
    <w:name w:val="WW8Num4z4"/>
    <w:qFormat/>
  </w:style>
  <w:style w:type="character" w:styleId="743" w:customStyle="1">
    <w:name w:val="WW8Num4z5"/>
    <w:qFormat/>
  </w:style>
  <w:style w:type="character" w:styleId="744" w:customStyle="1">
    <w:name w:val="WW8Num4z6"/>
    <w:qFormat/>
  </w:style>
  <w:style w:type="character" w:styleId="745" w:customStyle="1">
    <w:name w:val="WW8Num4z7"/>
    <w:qFormat/>
  </w:style>
  <w:style w:type="character" w:styleId="746" w:customStyle="1">
    <w:name w:val="WW8Num4z8"/>
    <w:qFormat/>
  </w:style>
  <w:style w:type="character" w:styleId="747" w:customStyle="1">
    <w:name w:val="WW8Num5z0"/>
    <w:qFormat/>
  </w:style>
  <w:style w:type="character" w:styleId="748" w:customStyle="1">
    <w:name w:val="WW8Num5z1"/>
    <w:qFormat/>
  </w:style>
  <w:style w:type="character" w:styleId="749" w:customStyle="1">
    <w:name w:val="WW8Num5z2"/>
    <w:qFormat/>
  </w:style>
  <w:style w:type="character" w:styleId="750" w:customStyle="1">
    <w:name w:val="WW8Num5z3"/>
    <w:qFormat/>
  </w:style>
  <w:style w:type="character" w:styleId="751" w:customStyle="1">
    <w:name w:val="WW8Num5z4"/>
    <w:qFormat/>
  </w:style>
  <w:style w:type="character" w:styleId="752" w:customStyle="1">
    <w:name w:val="WW8Num5z5"/>
    <w:qFormat/>
  </w:style>
  <w:style w:type="character" w:styleId="753" w:customStyle="1">
    <w:name w:val="WW8Num5z6"/>
    <w:qFormat/>
  </w:style>
  <w:style w:type="character" w:styleId="754" w:customStyle="1">
    <w:name w:val="WW8Num5z7"/>
    <w:qFormat/>
  </w:style>
  <w:style w:type="character" w:styleId="755" w:customStyle="1">
    <w:name w:val="WW8Num5z8"/>
    <w:qFormat/>
  </w:style>
  <w:style w:type="character" w:styleId="756" w:customStyle="1">
    <w:name w:val="extended-text__short"/>
    <w:basedOn w:val="664"/>
    <w:qFormat/>
  </w:style>
  <w:style w:type="character" w:styleId="757" w:customStyle="1">
    <w:name w:val="CharacterStyle41"/>
    <w:qFormat/>
    <w:rPr>
      <w:rFonts w:ascii="Times New Roman" w:hAnsi="Times New Roman" w:eastAsia="Times New Roman" w:cs="Times New Roman"/>
      <w:b w:val="0"/>
      <w:i w:val="0"/>
      <w:strike w:val="0"/>
      <w:color w:val="000000"/>
      <w:sz w:val="20"/>
      <w:szCs w:val="20"/>
      <w:u w:val="none"/>
      <w:lang w:val="en-US" w:eastAsia="en-US"/>
    </w:rPr>
  </w:style>
  <w:style w:type="character" w:styleId="758" w:customStyle="1">
    <w:name w:val="CharacterStyle44"/>
    <w:qFormat/>
    <w:rPr>
      <w:rFonts w:ascii="Times New Roman" w:hAnsi="Times New Roman" w:eastAsia="Times New Roman" w:cs="Times New Roman"/>
      <w:b w:val="0"/>
      <w:i w:val="0"/>
      <w:strike w:val="0"/>
      <w:color w:val="000000"/>
      <w:sz w:val="20"/>
      <w:szCs w:val="20"/>
      <w:u w:val="none"/>
      <w:lang w:val="en-US" w:eastAsia="en-US"/>
    </w:rPr>
  </w:style>
  <w:style w:type="paragraph" w:styleId="759" w:customStyle="1">
    <w:name w:val="Heading"/>
    <w:basedOn w:val="663"/>
    <w:next w:val="760"/>
    <w:qFormat/>
    <w:pPr>
      <w:keepNext/>
      <w:spacing w:before="240" w:after="120" w:line="240" w:lineRule="auto"/>
    </w:pPr>
    <w:rPr>
      <w:rFonts w:ascii="Arial" w:hAnsi="Arial" w:eastAsia="DejaVu Sans" w:cs="DejaVu Sans"/>
      <w:sz w:val="28"/>
      <w:szCs w:val="28"/>
      <w:lang w:eastAsia="zh-CN"/>
    </w:rPr>
  </w:style>
  <w:style w:type="paragraph" w:styleId="760">
    <w:name w:val="Body Text"/>
    <w:basedOn w:val="663"/>
    <w:link w:val="761"/>
    <w:pPr>
      <w:spacing w:after="140" w:line="276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761" w:customStyle="1">
    <w:name w:val="Основной текст Знак"/>
    <w:basedOn w:val="664"/>
    <w:link w:val="760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762">
    <w:name w:val="List"/>
    <w:basedOn w:val="760"/>
  </w:style>
  <w:style w:type="paragraph" w:styleId="763">
    <w:name w:val="Caption"/>
    <w:basedOn w:val="663"/>
    <w:qFormat/>
    <w:pPr>
      <w:spacing w:before="120" w:after="120" w:line="240" w:lineRule="auto"/>
      <w:suppressLineNumbers/>
    </w:pPr>
    <w:rPr>
      <w:rFonts w:ascii="Times New Roman" w:hAnsi="Times New Roman" w:eastAsia="Times New Roman" w:cs="Times New Roman"/>
      <w:i/>
      <w:iCs/>
      <w:sz w:val="24"/>
      <w:szCs w:val="24"/>
      <w:lang w:eastAsia="zh-CN"/>
    </w:rPr>
  </w:style>
  <w:style w:type="paragraph" w:styleId="764" w:customStyle="1">
    <w:name w:val="Index"/>
    <w:basedOn w:val="663"/>
    <w:qFormat/>
    <w:pPr>
      <w:spacing w:after="0" w:line="240" w:lineRule="auto"/>
      <w:suppressLineNumbers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765" w:customStyle="1">
    <w:name w:val="Верхний колонтитул Знак1"/>
    <w:basedOn w:val="664"/>
    <w:rPr>
      <w:rFonts w:ascii="Calibri" w:hAnsi="Calibri" w:eastAsia="Calibri" w:cs="Times New Roman"/>
      <w:sz w:val="22"/>
      <w:szCs w:val="22"/>
      <w:lang w:val="ru-RU" w:bidi="ar-SA"/>
    </w:rPr>
  </w:style>
  <w:style w:type="character" w:styleId="766" w:customStyle="1">
    <w:name w:val="Нижний колонтитул Знак1"/>
    <w:basedOn w:val="664"/>
    <w:rPr>
      <w:rFonts w:ascii="Calibri" w:hAnsi="Calibri" w:eastAsia="Calibri" w:cs="Times New Roman"/>
      <w:sz w:val="22"/>
      <w:szCs w:val="22"/>
      <w:lang w:val="ru-RU" w:bidi="ar-SA"/>
    </w:rPr>
  </w:style>
  <w:style w:type="character" w:styleId="767" w:customStyle="1">
    <w:name w:val="Текст выноски Знак1"/>
    <w:basedOn w:val="664"/>
    <w:rPr>
      <w:rFonts w:ascii="Tahoma" w:hAnsi="Tahoma" w:eastAsia="Calibri" w:cs="Tahoma"/>
      <w:sz w:val="16"/>
      <w:szCs w:val="16"/>
      <w:lang w:val="ru-RU" w:bidi="ar-SA"/>
    </w:rPr>
  </w:style>
  <w:style w:type="paragraph" w:styleId="768" w:customStyle="1">
    <w:name w:val="Table Contents"/>
    <w:basedOn w:val="663"/>
    <w:qFormat/>
    <w:pPr>
      <w:spacing w:after="0" w:line="240" w:lineRule="auto"/>
      <w:suppressLineNumbers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769" w:customStyle="1">
    <w:name w:val="Table Heading"/>
    <w:basedOn w:val="768"/>
    <w:qFormat/>
    <w:pPr>
      <w:jc w:val="center"/>
    </w:pPr>
    <w:rPr>
      <w:b/>
      <w:bCs/>
    </w:rPr>
  </w:style>
  <w:style w:type="numbering" w:styleId="770" w:customStyle="1">
    <w:name w:val="WW8Num1"/>
    <w:qFormat/>
  </w:style>
  <w:style w:type="numbering" w:styleId="771" w:customStyle="1">
    <w:name w:val="WW8Num2"/>
    <w:qFormat/>
  </w:style>
  <w:style w:type="numbering" w:styleId="772" w:customStyle="1">
    <w:name w:val="WW8Num3"/>
    <w:qFormat/>
  </w:style>
  <w:style w:type="numbering" w:styleId="773" w:customStyle="1">
    <w:name w:val="WW8Num4"/>
    <w:qFormat/>
  </w:style>
  <w:style w:type="numbering" w:styleId="774" w:customStyle="1">
    <w:name w:val="WW8Num5"/>
    <w:qFormat/>
  </w:style>
  <w:style w:type="paragraph" w:styleId="775" w:customStyle="1">
    <w:name w:val="xl89"/>
    <w:basedOn w:val="66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6" w:customStyle="1">
    <w:name w:val="xl90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777" w:customStyle="1">
    <w:name w:val="xl91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8" w:customStyle="1">
    <w:name w:val="xl92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9" w:customStyle="1">
    <w:name w:val="xl93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0" w:customStyle="1">
    <w:name w:val="xl94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1" w:customStyle="1">
    <w:name w:val="xl95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2" w:customStyle="1">
    <w:name w:val="xl96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 w:eastAsia="Times New Roman" w:cs="Times New Roman"/>
      <w:sz w:val="24"/>
      <w:szCs w:val="24"/>
      <w:lang w:eastAsia="ru-RU"/>
    </w:rPr>
  </w:style>
  <w:style w:type="paragraph" w:styleId="783" w:customStyle="1">
    <w:name w:val="xl97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 w:eastAsia="Times New Roman" w:cs="Times New Roman"/>
      <w:sz w:val="24"/>
      <w:szCs w:val="24"/>
      <w:lang w:eastAsia="ru-RU"/>
    </w:rPr>
  </w:style>
  <w:style w:type="paragraph" w:styleId="784" w:customStyle="1">
    <w:name w:val="xl98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5" w:customStyle="1">
    <w:name w:val="xl99"/>
    <w:basedOn w:val="66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6" w:customStyle="1">
    <w:name w:val="xl100"/>
    <w:basedOn w:val="66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7" w:customStyle="1">
    <w:name w:val="xl101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8" w:customStyle="1">
    <w:name w:val="xl102"/>
    <w:basedOn w:val="66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9" w:customStyle="1">
    <w:name w:val="xl103"/>
    <w:basedOn w:val="66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0" w:customStyle="1">
    <w:name w:val="xl104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1" w:customStyle="1">
    <w:name w:val="xl105"/>
    <w:basedOn w:val="663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2" w:customStyle="1">
    <w:name w:val="xl106"/>
    <w:basedOn w:val="663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Calibri" w:hAnsi="Calibri" w:eastAsia="Times New Roman" w:cs="Times New Roman"/>
      <w:sz w:val="24"/>
      <w:szCs w:val="24"/>
      <w:lang w:eastAsia="ru-RU"/>
    </w:rPr>
  </w:style>
  <w:style w:type="paragraph" w:styleId="793" w:customStyle="1">
    <w:name w:val="xl107"/>
    <w:basedOn w:val="663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 w:eastAsia="Times New Roman" w:cs="Times New Roman"/>
      <w:sz w:val="24"/>
      <w:szCs w:val="24"/>
      <w:lang w:eastAsia="ru-RU"/>
    </w:rPr>
  </w:style>
  <w:style w:type="character" w:styleId="794">
    <w:name w:val="annotation reference"/>
    <w:basedOn w:val="664"/>
    <w:uiPriority w:val="99"/>
    <w:semiHidden/>
    <w:unhideWhenUsed/>
    <w:rPr>
      <w:sz w:val="16"/>
      <w:szCs w:val="16"/>
    </w:rPr>
  </w:style>
  <w:style w:type="paragraph" w:styleId="795">
    <w:name w:val="annotation text"/>
    <w:basedOn w:val="663"/>
    <w:link w:val="796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796" w:customStyle="1">
    <w:name w:val="Текст примечания Знак"/>
    <w:basedOn w:val="664"/>
    <w:link w:val="795"/>
    <w:uiPriority w:val="99"/>
    <w:semiHidden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797">
    <w:name w:val="annotation subject"/>
    <w:basedOn w:val="795"/>
    <w:next w:val="795"/>
    <w:link w:val="798"/>
    <w:uiPriority w:val="99"/>
    <w:semiHidden/>
    <w:unhideWhenUsed/>
    <w:rPr>
      <w:b/>
      <w:bCs/>
    </w:rPr>
  </w:style>
  <w:style w:type="character" w:styleId="798" w:customStyle="1">
    <w:name w:val="Тема примечания Знак"/>
    <w:basedOn w:val="796"/>
    <w:link w:val="79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799" w:customStyle="1">
    <w:name w:val="Нормальный (таблица)"/>
    <w:basedOn w:val="663"/>
    <w:next w:val="663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00">
    <w:name w:val="Unresolved Mention"/>
    <w:basedOn w:val="66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admin@magnitogorsk.ru" TargetMode="External"/><Relationship Id="rId11" Type="http://schemas.openxmlformats.org/officeDocument/2006/relationships/hyperlink" Target="https://minenergo.gov.ru/" TargetMode="External"/><Relationship Id="rId12" Type="http://schemas.openxmlformats.org/officeDocument/2006/relationships/hyperlink" Target="https://agapovk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46030-7A1A-48DB-B8CF-09F2443A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dv\\chizhova_tp</cp:lastModifiedBy>
  <cp:revision>36</cp:revision>
  <dcterms:created xsi:type="dcterms:W3CDTF">2024-05-25T12:16:00Z</dcterms:created>
  <dcterms:modified xsi:type="dcterms:W3CDTF">2026-06-15T03:02:47Z</dcterms:modified>
</cp:coreProperties>
</file>