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wmf" ContentType="image/x-wmf"/>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709" w:right="0"/>
        <w:jc w:val="right"/>
        <w:rPr>
          <w:b/>
        </w:rPr>
      </w:pPr>
      <w:r>
        <w:rPr>
          <w:b/>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6626225" cy="91128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626225" cy="9112885"/>
                    </a:xfrm>
                    <a:prstGeom prst="rect">
                      <a:avLst/>
                    </a:prstGeom>
                    <a:noFill/>
                  </pic:spPr>
                </pic:pic>
              </a:graphicData>
            </a:graphic>
          </wp:anchor>
        </w:drawing>
      </w:r>
      <w:bookmarkStart w:id="0" w:name="_GoBack"/>
      <w:bookmarkStart w:id="1" w:name="_GoBack"/>
      <w:bookmarkEnd w:id="1"/>
      <w:r>
        <w:br w:type="page"/>
      </w:r>
    </w:p>
    <w:p>
      <w:pPr>
        <w:pStyle w:val="Normal"/>
        <w:spacing w:before="0" w:after="0"/>
        <w:ind w:hanging="0" w:left="-709" w:right="0"/>
        <w:jc w:val="right"/>
        <w:rPr>
          <w:b/>
        </w:rPr>
      </w:pPr>
      <w:r>
        <w:rPr>
          <w:b/>
        </w:rPr>
      </w:r>
    </w:p>
    <w:p>
      <w:pPr>
        <w:pStyle w:val="Normal"/>
        <w:ind w:hanging="0" w:left="-709" w:right="0"/>
        <w:jc w:val="center"/>
        <w:rPr>
          <w:b/>
        </w:rPr>
      </w:pPr>
      <w:r>
        <w:rPr>
          <w:b/>
        </w:rPr>
        <w:t>КОНКУРСНАЯ ДОКУМЕНТАЦИЯ</w:t>
      </w:r>
    </w:p>
    <w:p>
      <w:pPr>
        <w:pStyle w:val="Normal"/>
        <w:jc w:val="center"/>
        <w:rPr>
          <w:b/>
        </w:rPr>
      </w:pPr>
      <w:r>
        <w:rPr>
          <w:b/>
        </w:rPr>
      </w:r>
    </w:p>
    <w:p>
      <w:pPr>
        <w:pStyle w:val="Normal"/>
        <w:ind w:firstLine="709" w:left="0" w:right="0"/>
        <w:jc w:val="both"/>
        <w:rPr/>
      </w:pPr>
      <w:r>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left="0" w:right="0"/>
        <w:jc w:val="both"/>
        <w:rPr/>
      </w:pPr>
      <w:r>
        <w:rPr/>
        <w:t>Место нахождения и почтовый адрес организатора конкурса: 455044, г. Магнитогорска, просп. Ленина, д. 72.</w:t>
      </w:r>
    </w:p>
    <w:p>
      <w:pPr>
        <w:pStyle w:val="Normal"/>
        <w:ind w:firstLine="708" w:left="0" w:right="0"/>
        <w:jc w:val="both"/>
        <w:rPr/>
      </w:pPr>
      <w:r>
        <w:rPr/>
        <w:t>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w:t>
      </w:r>
      <w:r>
        <w:rPr>
          <w:color w:val="000000"/>
        </w:rPr>
        <w:t xml:space="preserve"> </w:t>
      </w:r>
      <w:hyperlink r:id="rId3">
        <w:r>
          <w:rPr>
            <w:rStyle w:val="Style"/>
            <w:color w:val="000000"/>
            <w:u w:val="none"/>
          </w:rPr>
          <w:t>www.magnitogorsk.ru</w:t>
        </w:r>
      </w:hyperlink>
      <w:r>
        <w:rPr>
          <w:color w:val="000000"/>
          <w:u w:val="none"/>
        </w:rPr>
        <w:t xml:space="preserve"> (</w:t>
      </w:r>
      <w:r>
        <w:rPr>
          <w:color w:val="000000"/>
        </w:rPr>
        <w:t>«</w:t>
      </w:r>
      <w:r>
        <w:rPr/>
        <w:t>Городское хозяйство» - «Управление транспорта и коммунального хозяйства» - «Реестр» - «Реестр муниципальных маршрутов» -«</w:t>
      </w:r>
      <w:r>
        <w:rPr>
          <w:color w:val="000000"/>
          <w:highlight w:val="white"/>
        </w:rPr>
        <w:t>Реестр сезонных (садовых) маршрутов регулярных перевозок города Магнитогорска автомобильным транспортом</w:t>
      </w:r>
      <w:r>
        <w:rPr/>
        <w:t>».</w:t>
      </w:r>
    </w:p>
    <w:p>
      <w:pPr>
        <w:pStyle w:val="Normal"/>
        <w:tabs>
          <w:tab w:val="clear" w:pos="708"/>
          <w:tab w:val="left" w:pos="1134" w:leader="none"/>
        </w:tabs>
        <w:ind w:firstLine="709" w:left="0" w:right="0"/>
        <w:jc w:val="both"/>
        <w:rPr/>
      </w:pPr>
      <w:r>
        <w:rPr/>
        <w:t>Адрес электронной почты: transport@magnitogorsk.ru</w:t>
      </w:r>
    </w:p>
    <w:p>
      <w:pPr>
        <w:pStyle w:val="Normal"/>
        <w:tabs>
          <w:tab w:val="clear" w:pos="708"/>
          <w:tab w:val="left" w:pos="1134" w:leader="none"/>
        </w:tabs>
        <w:ind w:firstLine="709" w:left="0" w:right="0"/>
        <w:jc w:val="both"/>
        <w:rPr/>
      </w:pPr>
      <w:r>
        <w:rPr/>
        <w:t>Контактный телефон: (3519) 49 85 65</w:t>
      </w:r>
    </w:p>
    <w:p>
      <w:pPr>
        <w:pStyle w:val="Normal"/>
        <w:ind w:firstLine="709" w:left="0" w:right="0"/>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righ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Style w:val="Style_4"/>
        <w:tblW w:w="9781" w:type="dxa"/>
        <w:jc w:val="left"/>
        <w:tblInd w:w="108" w:type="dxa"/>
        <w:tblLayout w:type="fixed"/>
        <w:tblCellMar>
          <w:top w:w="0" w:type="dxa"/>
          <w:left w:w="108" w:type="dxa"/>
          <w:bottom w:w="0" w:type="dxa"/>
          <w:right w:w="108" w:type="dxa"/>
        </w:tblCellMar>
      </w:tblPr>
      <w:tblGrid>
        <w:gridCol w:w="1101"/>
        <w:gridCol w:w="8679"/>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 xml:space="preserve">№ </w:t>
            </w:r>
            <w:r>
              <w:rPr>
                <w:color w:val="000000"/>
                <w:spacing w:val="0"/>
                <w:kern w:val="0"/>
                <w:sz w:val="20"/>
                <w:szCs w:val="20"/>
              </w:rPr>
              <w:t>лота</w:t>
            </w:r>
          </w:p>
        </w:tc>
        <w:tc>
          <w:tcPr>
            <w:tcW w:w="867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88" w:before="0" w:after="0"/>
              <w:ind w:hanging="0" w:left="0" w:right="0"/>
              <w:jc w:val="center"/>
              <w:rPr>
                <w:highlight w:val="cyan"/>
              </w:rPr>
            </w:pPr>
            <w:r>
              <w:rPr>
                <w:color w:val="000000"/>
                <w:spacing w:val="0"/>
                <w:kern w:val="0"/>
                <w:sz w:val="20"/>
                <w:szCs w:val="20"/>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88" w:before="0" w:after="0"/>
              <w:ind w:hanging="0" w:left="0" w:right="0"/>
              <w:jc w:val="center"/>
              <w:rPr>
                <w:color w:val="000000"/>
                <w:spacing w:val="0"/>
                <w:kern w:val="0"/>
                <w:sz w:val="20"/>
                <w:szCs w:val="20"/>
              </w:rPr>
            </w:pPr>
            <w:r>
              <w:rPr>
                <w:color w:val="000000"/>
                <w:spacing w:val="0"/>
                <w:kern w:val="0"/>
                <w:sz w:val="20"/>
                <w:szCs w:val="20"/>
              </w:rPr>
              <w:t>1</w:t>
            </w:r>
          </w:p>
        </w:tc>
        <w:tc>
          <w:tcPr>
            <w:tcW w:w="86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Право на получение свидетельства об осуществлении перевозок по муниципальному маршруту регулярных перевозок:</w:t>
            </w:r>
          </w:p>
          <w:p>
            <w:pPr>
              <w:pStyle w:val="Normal"/>
              <w:widowControl/>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 № 47 «ост. «Водонапорная башня» - ост. «Куйбас», регистрационный номер маршрута в реестре муниципальных маршрутов регулярных перевозок города Магнитогорска автомобильным транспортом: № 30.</w:t>
            </w:r>
          </w:p>
          <w:p>
            <w:pPr>
              <w:pStyle w:val="Normal"/>
              <w:widowControl/>
              <w:tabs>
                <w:tab w:val="clear" w:pos="708"/>
                <w:tab w:val="left" w:pos="0" w:leader="none"/>
              </w:tabs>
              <w:suppressAutoHyphens w:val="true"/>
              <w:spacing w:lineRule="auto" w:line="240" w:before="0" w:after="0"/>
              <w:ind w:firstLine="583" w:left="51" w:right="0"/>
              <w:jc w:val="both"/>
              <w:rPr>
                <w:color w:val="000000"/>
                <w:spacing w:val="0"/>
                <w:kern w:val="0"/>
                <w:sz w:val="20"/>
                <w:szCs w:val="20"/>
              </w:rPr>
            </w:pPr>
            <w:r>
              <w:rPr>
                <w:color w:val="000000"/>
                <w:spacing w:val="0"/>
                <w:kern w:val="0"/>
                <w:sz w:val="20"/>
                <w:szCs w:val="20"/>
              </w:rPr>
              <w:t>К свидетельству об осуществлении перевозок по маршруту регулярных перевозок прилагается расписание  (Приложение № 2.1)</w:t>
            </w:r>
          </w:p>
        </w:tc>
      </w:tr>
    </w:tbl>
    <w:p>
      <w:pPr>
        <w:pStyle w:val="Normal"/>
        <w:ind w:firstLine="709" w:left="0" w:right="0"/>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righ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righ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1"/>
        <w:tabs>
          <w:tab w:val="clear" w:pos="708"/>
          <w:tab w:val="left" w:pos="1134" w:leader="none"/>
        </w:tabs>
        <w:spacing w:lineRule="auto" w:line="240" w:before="0" w:after="0"/>
        <w:ind w:firstLine="709" w:left="0" w:righ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left="0" w:right="0"/>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left="0" w:right="0"/>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left="0" w:right="0"/>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left="0" w:right="0"/>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left="0" w:right="0"/>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left="0" w:right="0"/>
        <w:jc w:val="both"/>
        <w:rPr/>
      </w:pPr>
      <w:r>
        <w:rPr/>
        <w:t>Дата начала приема заявок на участие в открытом конкурсе: 13.10.202</w:t>
      </w:r>
      <w:r>
        <w:rPr>
          <w:u w:val="none"/>
        </w:rPr>
        <w:t>5г.</w:t>
      </w:r>
    </w:p>
    <w:p>
      <w:pPr>
        <w:pStyle w:val="Normal"/>
        <w:tabs>
          <w:tab w:val="clear" w:pos="708"/>
          <w:tab w:val="left" w:pos="1134" w:leader="none"/>
        </w:tabs>
        <w:ind w:firstLine="709" w:left="0" w:right="0"/>
        <w:jc w:val="both"/>
        <w:rPr/>
      </w:pPr>
      <w:r>
        <w:rPr/>
        <w:t>Дата окончания приема заявок на участие в открытом конкурсе:12</w:t>
      </w:r>
      <w:r>
        <w:rPr>
          <w:sz w:val="24"/>
          <w:u w:val="none"/>
        </w:rPr>
        <w:t>.11.2025г</w:t>
      </w:r>
      <w:r>
        <w:rPr>
          <w:sz w:val="24"/>
        </w:rPr>
        <w:t>.,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righ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left="0" w:right="0"/>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br/>
        <w:t>13</w:t>
      </w:r>
      <w:r>
        <w:rPr>
          <w:rFonts w:ascii="Times New Roman" w:hAnsi="Times New Roman"/>
          <w:u w:val="none"/>
        </w:rPr>
        <w:t xml:space="preserve">.11.2025 г. в 09 часов 00 минут </w:t>
      </w:r>
      <w:r>
        <w:rPr>
          <w:rFonts w:ascii="Times New Roman" w:hAnsi="Times New Roman"/>
        </w:rPr>
        <w:t>(время местное).</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left="0" w:right="0"/>
        <w:jc w:val="center"/>
        <w:rPr>
          <w:b/>
        </w:rPr>
      </w:pPr>
      <w:r>
        <w:rPr>
          <w:b/>
        </w:rPr>
      </w:r>
    </w:p>
    <w:p>
      <w:pPr>
        <w:pStyle w:val="Normal"/>
        <w:numPr>
          <w:ilvl w:val="0"/>
          <w:numId w:val="1"/>
        </w:numPr>
        <w:tabs>
          <w:tab w:val="clear" w:pos="708"/>
          <w:tab w:val="left" w:pos="0" w:leader="none"/>
          <w:tab w:val="left" w:pos="1134" w:leader="none"/>
        </w:tabs>
        <w:ind w:firstLine="709" w:left="0" w:righ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0" w:leader="none"/>
          <w:tab w:val="left" w:pos="1134" w:leader="none"/>
        </w:tabs>
        <w:ind w:firstLine="709" w:left="0" w:righ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1"/>
        <w:numPr>
          <w:ilvl w:val="0"/>
          <w:numId w:val="1"/>
        </w:numPr>
        <w:tabs>
          <w:tab w:val="clear" w:pos="1209"/>
          <w:tab w:val="left" w:pos="0" w:leader="none"/>
          <w:tab w:val="left" w:pos="360" w:leader="none"/>
          <w:tab w:val="left" w:pos="1134" w:leader="none"/>
          <w:tab w:val="left" w:pos="1620" w:leader="none"/>
        </w:tabs>
        <w:ind w:firstLine="709" w:left="0" w:righ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0" w:leader="none"/>
          <w:tab w:val="left" w:pos="1134" w:leader="none"/>
        </w:tabs>
        <w:ind w:firstLine="709" w:left="0" w:righ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0" w:leader="none"/>
          <w:tab w:val="left" w:pos="1134" w:leader="none"/>
        </w:tabs>
        <w:ind w:firstLine="709" w:left="0" w:righ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0" w:leader="none"/>
          <w:tab w:val="left" w:pos="1134" w:leader="none"/>
        </w:tabs>
        <w:ind w:firstLine="709" w:left="0" w:righ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1"/>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left="0" w:right="0"/>
        <w:jc w:val="both"/>
        <w:rPr>
          <w:b/>
        </w:rPr>
      </w:pPr>
      <w:r>
        <w:rPr>
          <w:b/>
        </w:rPr>
      </w:r>
    </w:p>
    <w:p>
      <w:pPr>
        <w:pStyle w:val="Normal"/>
        <w:numPr>
          <w:ilvl w:val="0"/>
          <w:numId w:val="1"/>
        </w:numPr>
        <w:tabs>
          <w:tab w:val="clear" w:pos="708"/>
          <w:tab w:val="left" w:pos="0" w:leader="none"/>
          <w:tab w:val="left" w:pos="1134" w:leader="none"/>
        </w:tabs>
        <w:ind w:firstLine="709" w:left="0" w:right="0"/>
        <w:jc w:val="both"/>
        <w:rPr/>
      </w:pPr>
      <w:r>
        <w:rPr/>
        <w:t>Заявка на участие в открытом конкурсе должна содержать:</w:t>
      </w:r>
    </w:p>
    <w:p>
      <w:pPr>
        <w:pStyle w:val="Normal"/>
        <w:numPr>
          <w:ilvl w:val="1"/>
          <w:numId w:val="1"/>
        </w:numPr>
        <w:tabs>
          <w:tab w:val="clear" w:pos="708"/>
          <w:tab w:val="left" w:pos="0" w:leader="none"/>
          <w:tab w:val="left" w:pos="993" w:leader="none"/>
          <w:tab w:val="left" w:pos="1134" w:leader="none"/>
        </w:tabs>
        <w:ind w:firstLine="709" w:left="0" w:right="0"/>
        <w:jc w:val="both"/>
        <w:rPr/>
      </w:pPr>
      <w:r>
        <w:rPr/>
        <w:t>анкету претендента на участие в открытом конкурсе (Приложение № 4);</w:t>
      </w:r>
    </w:p>
    <w:p>
      <w:pPr>
        <w:pStyle w:val="Normal"/>
        <w:numPr>
          <w:ilvl w:val="1"/>
          <w:numId w:val="1"/>
        </w:numPr>
        <w:tabs>
          <w:tab w:val="clear" w:pos="708"/>
          <w:tab w:val="left" w:pos="0" w:leader="none"/>
          <w:tab w:val="left" w:pos="993" w:leader="none"/>
          <w:tab w:val="left" w:pos="1134" w:leader="none"/>
        </w:tabs>
        <w:ind w:firstLine="709" w:left="0" w:right="0"/>
        <w:jc w:val="both"/>
        <w:rPr>
          <w:color w:val="000000"/>
          <w:u w:val="none"/>
        </w:rPr>
      </w:pPr>
      <w:r>
        <w:rPr/>
        <w:t>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w:t>
      </w:r>
      <w:r>
        <w:rPr>
          <w:u w:val="none"/>
        </w:rPr>
        <w:t>говой службы Ро</w:t>
      </w:r>
      <w:r>
        <w:rPr>
          <w:color w:val="000000"/>
          <w:u w:val="none"/>
        </w:rPr>
        <w:t xml:space="preserve">ссии </w:t>
      </w:r>
      <w:hyperlink r:id="rId4">
        <w:r>
          <w:rPr>
            <w:rStyle w:val="Style"/>
            <w:color w:val="000000"/>
            <w:u w:val="none"/>
          </w:rPr>
          <w:t>www.nalog.ru</w:t>
        </w:r>
      </w:hyperlink>
      <w:r>
        <w:rPr>
          <w:color w:val="000000"/>
          <w:u w:val="none"/>
        </w:rPr>
        <w:t>) и имеющую квалифицированную электронную подпись (для юридических лиц);</w:t>
      </w:r>
    </w:p>
    <w:p>
      <w:pPr>
        <w:pStyle w:val="Normal"/>
        <w:numPr>
          <w:ilvl w:val="1"/>
          <w:numId w:val="1"/>
        </w:numPr>
        <w:tabs>
          <w:tab w:val="clear" w:pos="708"/>
          <w:tab w:val="left" w:pos="0" w:leader="none"/>
          <w:tab w:val="left" w:pos="993" w:leader="none"/>
          <w:tab w:val="left" w:pos="1134" w:leader="none"/>
        </w:tabs>
        <w:ind w:firstLine="709" w:left="0" w:right="0"/>
        <w:jc w:val="both"/>
        <w:rPr>
          <w:color w:val="000000"/>
          <w:u w:val="none"/>
        </w:rPr>
      </w:pPr>
      <w:r>
        <w:rPr>
          <w:color w:val="000000"/>
          <w:u w:val="none"/>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color w:val="000000"/>
            <w:u w:val="none"/>
          </w:rPr>
          <w:t>www.nalog.ru</w:t>
        </w:r>
      </w:hyperlink>
      <w:r>
        <w:rPr>
          <w:color w:val="000000"/>
          <w:u w:val="none"/>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left="0" w:right="0"/>
        <w:jc w:val="both"/>
        <w:rPr/>
      </w:pPr>
      <w:r>
        <w:rPr>
          <w:u w:val="none"/>
        </w:rPr>
        <w:t>Требования, предусмотренные подпунктами 2, 3 пункта 13 конкурсной документации применяются в отношении каждого участника договора простого товари</w:t>
      </w:r>
      <w:r>
        <w:rPr/>
        <w:t>щества.</w:t>
      </w:r>
    </w:p>
    <w:p>
      <w:pPr>
        <w:pStyle w:val="Normal"/>
        <w:numPr>
          <w:ilvl w:val="1"/>
          <w:numId w:val="1"/>
        </w:numPr>
        <w:tabs>
          <w:tab w:val="clear" w:pos="708"/>
          <w:tab w:val="left" w:pos="0" w:leader="none"/>
          <w:tab w:val="left" w:pos="993" w:leader="none"/>
          <w:tab w:val="left" w:pos="1134" w:leader="none"/>
        </w:tabs>
        <w:ind w:firstLine="709" w:left="0" w:righ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0" w:leader="none"/>
          <w:tab w:val="left" w:pos="993" w:leader="none"/>
          <w:tab w:val="left" w:pos="1134" w:leader="none"/>
        </w:tabs>
        <w:ind w:firstLine="709" w:left="0" w:righ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0" w:leader="none"/>
          <w:tab w:val="left" w:pos="993" w:leader="none"/>
          <w:tab w:val="left" w:pos="1134" w:leader="none"/>
        </w:tabs>
        <w:ind w:firstLine="709" w:left="0" w:righ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left="0" w:right="0"/>
        <w:jc w:val="both"/>
        <w:rPr/>
      </w:pPr>
      <w:r>
        <w:rPr/>
        <w:t>Копия действующей лицензии на осуществление деятельности по перевозкам пассажиров и иных лиц автобусами, предоставляется каждым участником договора простого товарищества.</w:t>
      </w:r>
    </w:p>
    <w:p>
      <w:pPr>
        <w:pStyle w:val="ListParagraph1"/>
        <w:numPr>
          <w:ilvl w:val="1"/>
          <w:numId w:val="1"/>
        </w:numPr>
        <w:tabs>
          <w:tab w:val="clear" w:pos="708"/>
          <w:tab w:val="left" w:pos="0" w:leader="none"/>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0" w:leader="none"/>
          <w:tab w:val="left" w:pos="993" w:leader="none"/>
          <w:tab w:val="left" w:pos="1134" w:leader="none"/>
        </w:tabs>
        <w:ind w:firstLine="709" w:left="0" w:righ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left="0" w:right="0"/>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0" w:leader="none"/>
          <w:tab w:val="left" w:pos="993" w:leader="none"/>
          <w:tab w:val="left" w:pos="1030" w:leader="none"/>
          <w:tab w:val="left" w:pos="1134" w:leader="none"/>
        </w:tabs>
        <w:ind w:firstLine="709" w:left="0" w:right="0"/>
        <w:jc w:val="both"/>
        <w:rPr>
          <w:b/>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 ноября 2022 г. № ЕД-7-8/1123@ (код по КНД 1120101), заверенную выдавшим такую справку налоговым органом;</w:t>
      </w:r>
    </w:p>
    <w:p>
      <w:pPr>
        <w:pStyle w:val="Normal"/>
        <w:numPr>
          <w:ilvl w:val="1"/>
          <w:numId w:val="1"/>
        </w:numPr>
        <w:tabs>
          <w:tab w:val="clear" w:pos="708"/>
          <w:tab w:val="left" w:pos="0" w:leader="none"/>
          <w:tab w:val="left" w:pos="993" w:leader="none"/>
          <w:tab w:val="left" w:pos="1030" w:leader="none"/>
          <w:tab w:val="left" w:pos="1134" w:leader="none"/>
        </w:tabs>
        <w:ind w:firstLine="709" w:left="0" w:right="0"/>
        <w:jc w:val="both"/>
        <w:rPr/>
      </w:pPr>
      <w:r>
        <w:rPr/>
        <w:t xml:space="preserve"> </w:t>
      </w:r>
      <w:r>
        <w:rPr/>
        <w:t xml:space="preserve">справку </w:t>
      </w:r>
      <w:r>
        <w:rPr>
          <w:highlight w:val="white"/>
        </w:rPr>
        <w:t xml:space="preserve">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w:t>
      </w:r>
      <w:r>
        <w:rPr/>
        <w:t xml:space="preserve">утвержденную Приказом ФНС России от 30.11.2022 № ЕД-7-8/1128@ (код по КНД </w:t>
      </w:r>
      <w:r>
        <w:rPr>
          <w:highlight w:val="white"/>
        </w:rPr>
        <w:t>1160082</w:t>
      </w:r>
      <w:r>
        <w:rPr/>
        <w:t>),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left="0" w:right="0"/>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left="0" w:right="0"/>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0" w:leader="none"/>
          <w:tab w:val="left" w:pos="1134" w:leader="none"/>
        </w:tabs>
        <w:ind w:firstLine="709" w:left="0" w:righ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left="0" w:right="0"/>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0" w:leader="none"/>
          <w:tab w:val="left" w:pos="1134" w:leader="none"/>
          <w:tab w:val="left" w:pos="1276" w:leader="none"/>
          <w:tab w:val="left" w:pos="1418" w:leader="none"/>
          <w:tab w:val="left" w:pos="1560" w:leader="none"/>
        </w:tabs>
        <w:ind w:firstLine="709" w:left="0" w:righ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left="0" w:right="0"/>
        <w:jc w:val="both"/>
        <w:rPr/>
      </w:pPr>
      <w:r>
        <w:rPr>
          <w:rFonts w:ascii="Times New Roman" w:hAnsi="Times New Roman"/>
        </w:rPr>
        <w:t>Дата рассмотрения заявок на участие в открытом конкурсе: 20.11.2025г</w:t>
      </w:r>
    </w:p>
    <w:p>
      <w:pPr>
        <w:pStyle w:val="Normal"/>
        <w:numPr>
          <w:ilvl w:val="0"/>
          <w:numId w:val="1"/>
        </w:numPr>
        <w:tabs>
          <w:tab w:val="clear" w:pos="708"/>
          <w:tab w:val="left" w:pos="0" w:leader="none"/>
          <w:tab w:val="left" w:pos="1134" w:leader="none"/>
          <w:tab w:val="left" w:pos="1276" w:leader="none"/>
          <w:tab w:val="left" w:pos="1418" w:leader="none"/>
          <w:tab w:val="left" w:pos="1560" w:leader="none"/>
        </w:tabs>
        <w:ind w:firstLine="709" w:left="0" w:righ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righ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righ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left="0" w:right="0"/>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left="0" w:right="0"/>
        <w:jc w:val="center"/>
        <w:rPr>
          <w:b/>
        </w:rPr>
      </w:pPr>
      <w:r>
        <w:rPr>
          <w:b/>
        </w:rPr>
      </w:r>
    </w:p>
    <w:p>
      <w:pPr>
        <w:pStyle w:val="Normal"/>
        <w:widowControl w:val="false"/>
        <w:numPr>
          <w:ilvl w:val="0"/>
          <w:numId w:val="1"/>
        </w:numPr>
        <w:tabs>
          <w:tab w:val="clear" w:pos="708"/>
          <w:tab w:val="left" w:pos="1134" w:leader="none"/>
        </w:tabs>
        <w:ind w:firstLine="709" w:left="0" w:righ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bookmarkStart w:id="2" w:name="Par0"/>
      <w:bookmarkStart w:id="3" w:name="Par348"/>
      <w:bookmarkEnd w:id="2"/>
      <w:bookmarkEnd w:id="3"/>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4" w:name="Par2"/>
      <w:bookmarkEnd w:id="4"/>
    </w:p>
    <w:p>
      <w:pPr>
        <w:pStyle w:val="ListParagraph1"/>
        <w:numPr>
          <w:ilvl w:val="1"/>
          <w:numId w:val="1"/>
        </w:numPr>
        <w:tabs>
          <w:tab w:val="clear" w:pos="708"/>
          <w:tab w:val="left" w:pos="1134" w:leader="none"/>
        </w:tabs>
        <w:spacing w:lineRule="auto" w:line="240" w:before="0" w:after="0"/>
        <w:ind w:firstLine="851" w:left="0" w:righ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righ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right="0"/>
        <w:jc w:val="both"/>
        <w:rPr/>
      </w:pPr>
      <w:bookmarkStart w:id="5" w:name="Par3"/>
      <w:bookmarkEnd w:id="5"/>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righ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righ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w:t>
      </w:r>
      <w:r>
        <w:rPr>
          <w:color w:val="000000"/>
        </w:rPr>
        <w:t xml:space="preserve"> </w:t>
      </w:r>
      <w:hyperlink r:id="rId6">
        <w:r>
          <w:rPr>
            <w:rStyle w:val="Style"/>
            <w:color w:val="000000"/>
          </w:rPr>
          <w:t>частью 8 статьи 29</w:t>
        </w:r>
      </w:hyperlink>
      <w:r>
        <w:rPr>
          <w:color w:val="000000"/>
        </w:rPr>
        <w:t xml:space="preserve"> Федерального закона от 13.07.2015 N 220-ФЗ «Об организации регулярных перевозок пассажиров и багажа автомобильным транспортом и городским наземным</w:t>
      </w:r>
      <w:r>
        <w:rPr/>
        <w:t xml:space="preserve">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left="0" w:right="0"/>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0" w:leader="none"/>
          <w:tab w:val="left" w:pos="1134" w:leader="none"/>
        </w:tabs>
        <w:ind w:firstLine="709" w:left="0" w:righ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0" w:leader="none"/>
          <w:tab w:val="left" w:pos="1134" w:leader="none"/>
        </w:tabs>
        <w:ind w:firstLine="709" w:left="0" w:righ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0" w:leader="none"/>
          <w:tab w:val="left" w:pos="1134" w:leader="none"/>
        </w:tabs>
        <w:ind w:firstLine="709" w:left="0" w:righ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0" w:leader="none"/>
          <w:tab w:val="left" w:pos="1134" w:leader="none"/>
        </w:tabs>
        <w:ind w:firstLine="709" w:left="0" w:righ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0" w:leader="none"/>
          <w:tab w:val="left" w:pos="1134" w:leader="none"/>
        </w:tabs>
        <w:ind w:firstLine="709" w:left="0" w:righ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0" w:leader="none"/>
          <w:tab w:val="left" w:pos="1134" w:leader="none"/>
          <w:tab w:val="left" w:pos="1276" w:leader="none"/>
          <w:tab w:val="left" w:pos="1418" w:leader="none"/>
          <w:tab w:val="left" w:pos="1560" w:leader="none"/>
          <w:tab w:val="left" w:pos="1701" w:leader="none"/>
        </w:tabs>
        <w:ind w:firstLine="709" w:left="0" w:righ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left="0" w:right="0"/>
        <w:jc w:val="both"/>
        <w:rPr>
          <w:rFonts w:ascii="Times New Roman" w:hAnsi="Times New Roman"/>
        </w:rPr>
      </w:pPr>
      <w:r>
        <w:rPr>
          <w:rFonts w:ascii="Times New Roman" w:hAnsi="Times New Roman"/>
        </w:rPr>
        <w:t>Дата оценки и сопоставления заявок на участие в открытом конкурсе: 27.11.2025 г.</w:t>
      </w:r>
    </w:p>
    <w:p>
      <w:pPr>
        <w:pStyle w:val="Normal"/>
        <w:numPr>
          <w:ilvl w:val="0"/>
          <w:numId w:val="1"/>
        </w:numPr>
        <w:tabs>
          <w:tab w:val="clear" w:pos="708"/>
          <w:tab w:val="left" w:pos="0" w:leader="none"/>
          <w:tab w:val="left" w:pos="567" w:leader="none"/>
          <w:tab w:val="left" w:pos="1134" w:leader="none"/>
          <w:tab w:val="left" w:pos="1701" w:leader="none"/>
        </w:tabs>
        <w:ind w:firstLine="709" w:left="0" w:righ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1"/>
        <w:numPr>
          <w:ilvl w:val="1"/>
          <w:numId w:val="1"/>
        </w:numPr>
        <w:tabs>
          <w:tab w:val="clear" w:pos="708"/>
          <w:tab w:val="left" w:pos="0" w:leader="none"/>
          <w:tab w:val="left" w:pos="993" w:leader="none"/>
          <w:tab w:val="left" w:pos="1134"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left="0" w:right="0"/>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left="0" w:right="0"/>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1"/>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1"/>
        <w:numPr>
          <w:ilvl w:val="1"/>
          <w:numId w:val="1"/>
        </w:numPr>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left="0" w:righ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left="0" w:right="0"/>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1"/>
        <w:numPr>
          <w:ilvl w:val="0"/>
          <w:numId w:val="1"/>
        </w:numPr>
        <w:tabs>
          <w:tab w:val="clear" w:pos="708"/>
          <w:tab w:val="left" w:pos="993" w:leader="none"/>
        </w:tabs>
        <w:spacing w:before="0" w:after="0"/>
        <w:ind w:firstLine="426" w:left="0" w:righ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left="0" w:right="0"/>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1"/>
        <w:numPr>
          <w:ilvl w:val="0"/>
          <w:numId w:val="1"/>
        </w:numPr>
        <w:tabs>
          <w:tab w:val="clear" w:pos="708"/>
          <w:tab w:val="left" w:pos="567" w:leader="none"/>
          <w:tab w:val="left" w:pos="851" w:leader="none"/>
          <w:tab w:val="left" w:pos="1134" w:leader="none"/>
        </w:tabs>
        <w:spacing w:lineRule="auto" w:line="240" w:before="0" w:after="0"/>
        <w:ind w:firstLine="426" w:left="0" w:righ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left="0" w:right="0"/>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left="0" w:right="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7">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left="0" w:right="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righ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right="0"/>
        <w:jc w:val="both"/>
        <w:outlineLvl w:val="0"/>
        <w:rPr>
          <w:sz w:val="28"/>
        </w:rPr>
      </w:pPr>
      <w:r>
        <w:rPr>
          <w:sz w:val="28"/>
        </w:rPr>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6" w:name="Par13"/>
      <w:bookmarkEnd w:id="6"/>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left="0" w:right="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left="0" w:right="0"/>
        <w:jc w:val="both"/>
        <w:rPr/>
      </w:pPr>
      <w:r>
        <w:rPr/>
        <w:t>Копии документов представляются Организатору конкурса по месту приема заявок на участие в открытом конкурсе.</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spacing w:lineRule="auto" w:line="240" w:before="0" w:after="0"/>
        <w:ind w:firstLine="540" w:left="0" w:right="0"/>
        <w:jc w:val="both"/>
        <w:rPr/>
      </w:pPr>
      <w:r>
        <w:rPr/>
        <w:t>1)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left="0" w:right="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1"/>
        <w:numPr>
          <w:ilvl w:val="0"/>
          <w:numId w:val="1"/>
        </w:numPr>
        <w:spacing w:lineRule="auto" w:line="240"/>
        <w:ind w:firstLine="360" w:left="0" w:righ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1"/>
        <w:numPr>
          <w:ilvl w:val="0"/>
          <w:numId w:val="1"/>
        </w:numPr>
        <w:spacing w:lineRule="auto" w:line="240" w:before="0" w:after="0"/>
        <w:ind w:firstLine="360" w:left="0" w:righ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left="0" w:right="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left="0" w:right="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8"/>
          <w:headerReference w:type="default" r:id="rId9"/>
          <w:headerReference w:type="first" r:id="rId10"/>
          <w:type w:val="nextPage"/>
          <w:pgSz w:w="11906" w:h="16838"/>
          <w:pgMar w:left="1440" w:right="740" w:gutter="0" w:header="720" w:top="1134" w:footer="0" w:bottom="540"/>
          <w:pgNumType w:fmt="decimal"/>
          <w:formProt w:val="false"/>
          <w:titlePg/>
          <w:textDirection w:val="lrTb"/>
          <w:docGrid w:type="default" w:linePitch="100" w:charSpace="0"/>
        </w:sectPr>
        <w:pStyle w:val="ListParagraph1"/>
        <w:numPr>
          <w:ilvl w:val="0"/>
          <w:numId w:val="1"/>
        </w:numPr>
        <w:spacing w:lineRule="auto" w:line="240"/>
        <w:ind w:firstLine="567" w:left="0" w:righ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Style w:val="Style_4"/>
        <w:tblW w:w="15363" w:type="dxa"/>
        <w:jc w:val="center"/>
        <w:tblInd w:w="0" w:type="dxa"/>
        <w:tblLayout w:type="fixed"/>
        <w:tblCellMar>
          <w:top w:w="0" w:type="dxa"/>
          <w:left w:w="108" w:type="dxa"/>
          <w:bottom w:w="0" w:type="dxa"/>
          <w:right w:w="108" w:type="dxa"/>
        </w:tblCellMar>
      </w:tblPr>
      <w:tblGrid>
        <w:gridCol w:w="666"/>
        <w:gridCol w:w="859"/>
        <w:gridCol w:w="1146"/>
        <w:gridCol w:w="2535"/>
        <w:gridCol w:w="1842"/>
        <w:gridCol w:w="1558"/>
        <w:gridCol w:w="1135"/>
        <w:gridCol w:w="1278"/>
        <w:gridCol w:w="1139"/>
        <w:gridCol w:w="1355"/>
        <w:gridCol w:w="1848"/>
      </w:tblGrid>
      <w:tr>
        <w:trPr>
          <w:trHeight w:val="1769" w:hRule="atLeast"/>
        </w:trPr>
        <w:tc>
          <w:tcPr>
            <w:tcW w:w="6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 xml:space="preserve">№ </w:t>
            </w:r>
            <w:r>
              <w:rPr>
                <w:color w:val="000000"/>
                <w:spacing w:val="0"/>
                <w:kern w:val="0"/>
                <w:sz w:val="14"/>
                <w:szCs w:val="20"/>
              </w:rPr>
              <w:t>п/п</w:t>
            </w:r>
          </w:p>
          <w:p>
            <w:pPr>
              <w:pStyle w:val="Normal"/>
              <w:widowControl/>
              <w:suppressAutoHyphens w:val="true"/>
              <w:spacing w:lineRule="auto" w:line="240" w:before="0" w:after="0"/>
              <w:ind w:hanging="0" w:left="0" w:right="0"/>
              <w:jc w:val="center"/>
              <w:rPr>
                <w:sz w:val="14"/>
              </w:rPr>
            </w:pPr>
            <w:r>
              <w:rPr>
                <w:color w:val="000000"/>
                <w:spacing w:val="0"/>
                <w:kern w:val="0"/>
                <w:sz w:val="14"/>
                <w:szCs w:val="20"/>
              </w:rPr>
              <w:t>в реестре</w:t>
            </w:r>
          </w:p>
        </w:tc>
        <w:tc>
          <w:tcPr>
            <w:tcW w:w="859"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 xml:space="preserve">№ </w:t>
            </w:r>
            <w:r>
              <w:rPr>
                <w:color w:val="000000"/>
                <w:spacing w:val="0"/>
                <w:kern w:val="0"/>
                <w:sz w:val="14"/>
                <w:szCs w:val="20"/>
              </w:rPr>
              <w:t>маршрута</w:t>
            </w:r>
          </w:p>
        </w:tc>
        <w:tc>
          <w:tcPr>
            <w:tcW w:w="1146"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Наименование начального остановочного пункта / наименование конечного остановочного пункта</w:t>
            </w:r>
          </w:p>
        </w:tc>
        <w:tc>
          <w:tcPr>
            <w:tcW w:w="253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Наименование промежуточных остановочных пунктов</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Наименование  улиц и автомобильных дорог по которым проходит движение транспортных средств</w:t>
            </w:r>
          </w:p>
        </w:tc>
        <w:tc>
          <w:tcPr>
            <w:tcW w:w="1558"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Протяженность маршрута регулярных перевозок, км</w:t>
            </w:r>
          </w:p>
        </w:tc>
        <w:tc>
          <w:tcPr>
            <w:tcW w:w="113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Порядок посадки и высадки пассажиров</w:t>
            </w:r>
          </w:p>
        </w:tc>
        <w:tc>
          <w:tcPr>
            <w:tcW w:w="1278"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Вид регулярных перевозок</w:t>
            </w:r>
          </w:p>
        </w:tc>
        <w:tc>
          <w:tcPr>
            <w:tcW w:w="1139"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Вид и класс транспортных средств / максимальное количество транспортных средств (единиц)</w:t>
            </w:r>
          </w:p>
        </w:tc>
        <w:tc>
          <w:tcPr>
            <w:tcW w:w="135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Экологические характеристики транспортных средств</w:t>
            </w:r>
          </w:p>
        </w:tc>
        <w:tc>
          <w:tcPr>
            <w:tcW w:w="1848" w:type="dxa"/>
            <w:tcBorders>
              <w:top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Срок эксплуатации транспортных средств</w:t>
            </w:r>
          </w:p>
        </w:tc>
      </w:tr>
      <w:tr>
        <w:trPr>
          <w:trHeight w:val="4813" w:hRule="atLeast"/>
        </w:trPr>
        <w:tc>
          <w:tcPr>
            <w:tcW w:w="6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30</w:t>
            </w:r>
          </w:p>
        </w:tc>
        <w:tc>
          <w:tcPr>
            <w:tcW w:w="859"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47</w:t>
            </w:r>
          </w:p>
        </w:tc>
        <w:tc>
          <w:tcPr>
            <w:tcW w:w="1146"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ост. «Водонапорная башня» - ост. «Куйбас»</w:t>
            </w:r>
          </w:p>
        </w:tc>
        <w:tc>
          <w:tcPr>
            <w:tcW w:w="253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Прямое направление: ост. "Водонапорная башня" - Комсомольская - пл. Свердлова - пл. Носова - Чапаева - Поликлиника - Центральный стадион - Драмтеатр - Гагарина - Куранты - Дружбы - Универмаг - пл. Мира - Цирк - Центральная городская ярмарка - ТЭЦ - Профсоюзная - Кирова - Кирова,70 - пл. Комсомольская - поликлиника ММК-Метиз - ММК-Метиз - Метизников - Пушкина - пл. Победы - Сантехстрой - Спутник - Мясокомбинат - ост. "Куйбас" Обратное направление: ост. "Куйбас" - Мясокомбинат - Спутник - Сантехстрой - пл. Победы - Пушкина - Метизников - ММК-Метиз - поликлиника ММК-Метиз - пл. Комсомольская - Кирова, 70 - Кирова - Профсоюзная - ТЭЦ - Центральная городская ярмарка - Цирк - Юность - Универмаг - Дружбы - Куранты - Гагарина - Драмтеатр - Центральный стадион - Поликлиника - Чапаева - Энергия - пл. Носова - пл. Свердлова - Комсомольская - ост. "Водонапорная башня"</w:t>
            </w:r>
          </w:p>
        </w:tc>
        <w:tc>
          <w:tcPr>
            <w:tcW w:w="1842"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Прямое направление: ул. Комсомольская - ул. Строителей - ул. Октябрьская - ул. Гагарина - просп. Карла Маркса - ул. Грязнова - Южный переход - ул. Профсоюзная - ул. Кирова - просп. Пушкина - ул. Маяковского - ул. Красноармейская - ул. Шоссейная - ул. Вольная - ул. Лазника Обратное направление: ул. Лазника - ул. Вольная - ул. Шоссейная - ул. Красноармейская - ул. Маяковского - просп. Пушкина - ул. Кирова - ул. Профсоюзная - Южный переход - ул. Грязнова - просп. Карла Маркса - ул. Гагарина - ул. Октябрьская - ул. Строителей - ул. Комсомольская</w:t>
            </w:r>
          </w:p>
        </w:tc>
        <w:tc>
          <w:tcPr>
            <w:tcW w:w="1558"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29,7</w:t>
            </w:r>
          </w:p>
        </w:tc>
        <w:tc>
          <w:tcPr>
            <w:tcW w:w="113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перевозки с посадкой и высадкой пассажиров только в установленных остановочных пунктах по маршруту регулярных перевозок</w:t>
            </w:r>
          </w:p>
        </w:tc>
        <w:tc>
          <w:tcPr>
            <w:tcW w:w="1278"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регулярные перевозки по нерегулируемому тарифу</w:t>
            </w:r>
          </w:p>
        </w:tc>
        <w:tc>
          <w:tcPr>
            <w:tcW w:w="1139"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автобус малого класса / 35 автобус большого класса / 0</w:t>
            </w:r>
          </w:p>
        </w:tc>
        <w:tc>
          <w:tcPr>
            <w:tcW w:w="1355" w:type="dxa"/>
            <w:tcBorders>
              <w:top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4"/>
              </w:rPr>
            </w:pPr>
            <w:r>
              <w:rPr>
                <w:color w:val="000000"/>
                <w:spacing w:val="0"/>
                <w:kern w:val="0"/>
                <w:sz w:val="14"/>
                <w:szCs w:val="20"/>
              </w:rPr>
              <w:t>в соответствии с действующим законодательством</w:t>
            </w:r>
          </w:p>
        </w:tc>
        <w:tc>
          <w:tcPr>
            <w:tcW w:w="1848" w:type="dxa"/>
            <w:tcBorders>
              <w:top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14"/>
              </w:rPr>
            </w:pPr>
            <w:r>
              <w:rPr>
                <w:sz w:val="14"/>
              </w:rPr>
            </w:r>
          </w:p>
        </w:tc>
      </w:tr>
    </w:tbl>
    <w:p>
      <w:pPr>
        <w:sectPr>
          <w:headerReference w:type="default" r:id="rId11"/>
          <w:headerReference w:type="first" r:id="rId12"/>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right="0"/>
        <w:jc w:val="center"/>
        <w:outlineLvl w:val="0"/>
        <w:rPr>
          <w:b/>
          <w:sz w:val="22"/>
        </w:rPr>
      </w:pPr>
      <w:r>
        <w:rPr>
          <w:b/>
          <w:sz w:val="22"/>
        </w:rPr>
        <w:t>Проект свидетельства об осуществлении перевозок по муниципальному маршруту регулярных перевозок по лоту № 1 маршрут № 47</w:t>
      </w:r>
    </w:p>
    <w:p>
      <w:pPr>
        <w:pStyle w:val="Normal"/>
        <w:numPr>
          <w:ilvl w:val="0"/>
          <w:numId w:val="0"/>
        </w:numPr>
        <w:ind w:hanging="0" w:left="0" w:right="0"/>
        <w:jc w:val="center"/>
        <w:outlineLvl w:val="0"/>
        <w:rPr>
          <w:b/>
          <w:sz w:val="22"/>
          <w:highlight w:val="red"/>
        </w:rPr>
      </w:pPr>
      <w:r>
        <w:rPr>
          <w:b/>
          <w:sz w:val="22"/>
          <w:highlight w:val="red"/>
        </w:rPr>
      </w:r>
    </w:p>
    <w:tbl>
      <w:tblPr>
        <w:tblStyle w:val="Style_4"/>
        <w:tblW w:w="15002" w:type="dxa"/>
        <w:jc w:val="left"/>
        <w:tblInd w:w="422" w:type="dxa"/>
        <w:tblLayout w:type="fixed"/>
        <w:tblCellMar>
          <w:top w:w="102" w:type="dxa"/>
          <w:left w:w="62" w:type="dxa"/>
          <w:bottom w:w="102" w:type="dxa"/>
          <w:right w:w="62" w:type="dxa"/>
        </w:tblCellMar>
      </w:tblPr>
      <w:tblGrid>
        <w:gridCol w:w="2901"/>
        <w:gridCol w:w="1989"/>
        <w:gridCol w:w="387"/>
        <w:gridCol w:w="1799"/>
        <w:gridCol w:w="360"/>
        <w:gridCol w:w="2159"/>
        <w:gridCol w:w="9"/>
        <w:gridCol w:w="2157"/>
        <w:gridCol w:w="3240"/>
      </w:tblGrid>
      <w:tr>
        <w:trPr/>
        <w:tc>
          <w:tcPr>
            <w:tcW w:w="15001" w:type="dxa"/>
            <w:gridSpan w:val="9"/>
            <w:tcBorders>
              <w:top w:val="single" w:sz="4" w:space="0" w:color="000000"/>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СВИДЕТЕЛЬСТВО серия 74 № 000000</w:t>
            </w:r>
          </w:p>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об осуществлении перевозок по маршруту регулярных перевозок</w:t>
            </w:r>
          </w:p>
        </w:tc>
      </w:tr>
      <w:tr>
        <w:trPr/>
        <w:tc>
          <w:tcPr>
            <w:tcW w:w="2901" w:type="dxa"/>
            <w:tcBorders>
              <w:left w:val="single" w:sz="4" w:space="0" w:color="000000"/>
              <w:right w:val="single" w:sz="4" w:space="0" w:color="000000"/>
            </w:tcBorders>
          </w:tcPr>
          <w:p>
            <w:pPr>
              <w:pStyle w:val="ConsPlusNormal1"/>
              <w:suppressAutoHyphens w:val="true"/>
              <w:spacing w:lineRule="auto" w:line="240" w:before="0" w:after="0"/>
              <w:ind w:hanging="0" w:left="0" w:right="0"/>
              <w:jc w:val="right"/>
              <w:rPr>
                <w:rFonts w:ascii="Times New Roman" w:hAnsi="Times New Roman"/>
                <w:sz w:val="16"/>
              </w:rPr>
            </w:pPr>
            <w:r>
              <w:rPr>
                <w:rFonts w:ascii="Times New Roman" w:hAnsi="Times New Roman"/>
                <w:color w:val="000000"/>
                <w:spacing w:val="0"/>
                <w:kern w:val="0"/>
                <w:sz w:val="16"/>
                <w:szCs w:val="20"/>
              </w:rPr>
              <w:t>выдано</w:t>
            </w:r>
          </w:p>
        </w:tc>
        <w:tc>
          <w:tcPr>
            <w:tcW w:w="12100" w:type="dxa"/>
            <w:gridSpan w:val="8"/>
            <w:tcBorders>
              <w:left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u w:val="single"/>
              </w:rPr>
            </w:pPr>
            <w:r>
              <w:rPr>
                <w:rFonts w:ascii="Times New Roman" w:hAnsi="Times New Roman"/>
                <w:color w:val="000000"/>
                <w:spacing w:val="0"/>
                <w:kern w:val="0"/>
                <w:sz w:val="16"/>
                <w:szCs w:val="20"/>
                <w:u w:val="single"/>
              </w:rPr>
              <w:t>Управлением транспорта и коммунального хозяйства администрации города Магнитогорска</w:t>
            </w:r>
          </w:p>
          <w:p>
            <w:pPr>
              <w:pStyle w:val="ConsPlusNormal1"/>
              <w:suppressAutoHyphens w:val="true"/>
              <w:spacing w:lineRule="auto" w:line="240" w:before="0" w:after="0"/>
              <w:ind w:hanging="0" w:left="0" w:right="0"/>
              <w:jc w:val="center"/>
              <w:rPr>
                <w:rFonts w:ascii="Times New Roman" w:hAnsi="Times New Roman"/>
                <w:i/>
                <w:i/>
                <w:sz w:val="16"/>
              </w:rPr>
            </w:pPr>
            <w:r>
              <w:rPr>
                <w:rFonts w:ascii="Times New Roman" w:hAnsi="Times New Roman"/>
                <w:i/>
                <w:color w:val="000000"/>
                <w:spacing w:val="0"/>
                <w:kern w:val="0"/>
                <w:sz w:val="16"/>
                <w:szCs w:val="20"/>
              </w:rPr>
              <w:t>(наименование уполномоченного органа власти, выдавшего свидетельство)</w:t>
            </w:r>
          </w:p>
        </w:tc>
      </w:tr>
      <w:tr>
        <w:trPr>
          <w:trHeight w:val="16" w:hRule="atLeast"/>
        </w:trPr>
        <w:tc>
          <w:tcPr>
            <w:tcW w:w="2901" w:type="dxa"/>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198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2186" w:type="dxa"/>
            <w:gridSpan w:val="2"/>
            <w:tcBorders>
              <w:left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4685" w:type="dxa"/>
            <w:gridSpan w:val="4"/>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с ___________ 2024 г. по ___________ 2029 г.</w:t>
            </w:r>
          </w:p>
        </w:tc>
        <w:tc>
          <w:tcPr>
            <w:tcW w:w="3240" w:type="dxa"/>
            <w:tcBorders>
              <w:left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sz w:val="16"/>
              </w:rPr>
            </w:pPr>
            <w:r>
              <w:rPr>
                <w:rFonts w:ascii="Times New Roman" w:hAnsi="Times New Roman"/>
                <w:sz w:val="16"/>
              </w:rPr>
            </w:r>
          </w:p>
        </w:tc>
      </w:tr>
      <w:tr>
        <w:trPr/>
        <w:tc>
          <w:tcPr>
            <w:tcW w:w="290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1. Маршрут</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Регистрационный номер в реестре</w:t>
            </w:r>
          </w:p>
        </w:tc>
        <w:tc>
          <w:tcPr>
            <w:tcW w:w="2186"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Порядковый номер</w:t>
            </w:r>
          </w:p>
        </w:tc>
        <w:tc>
          <w:tcPr>
            <w:tcW w:w="7925" w:type="dxa"/>
            <w:gridSpan w:val="5"/>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Наименование</w:t>
            </w:r>
          </w:p>
        </w:tc>
      </w:tr>
      <w:tr>
        <w:trPr/>
        <w:tc>
          <w:tcPr>
            <w:tcW w:w="29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98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47</w:t>
            </w:r>
          </w:p>
        </w:tc>
        <w:tc>
          <w:tcPr>
            <w:tcW w:w="2186"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30</w:t>
            </w:r>
          </w:p>
        </w:tc>
        <w:tc>
          <w:tcPr>
            <w:tcW w:w="7925" w:type="dxa"/>
            <w:gridSpan w:val="5"/>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ост. «Водонапорная башня» - ост. «Куйбас»</w:t>
            </w:r>
          </w:p>
        </w:tc>
      </w:tr>
      <w:tr>
        <w:trPr/>
        <w:tc>
          <w:tcPr>
            <w:tcW w:w="290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2. Перевозчик</w:t>
            </w:r>
          </w:p>
        </w:tc>
        <w:tc>
          <w:tcPr>
            <w:tcW w:w="4175" w:type="dxa"/>
            <w:gridSpan w:val="3"/>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Наименование (Ф.И.О.)</w:t>
            </w:r>
          </w:p>
        </w:tc>
        <w:tc>
          <w:tcPr>
            <w:tcW w:w="4685" w:type="dxa"/>
            <w:gridSpan w:val="4"/>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Место нахождения</w:t>
            </w:r>
          </w:p>
        </w:tc>
        <w:tc>
          <w:tcPr>
            <w:tcW w:w="3240"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ИНН</w:t>
            </w:r>
          </w:p>
        </w:tc>
      </w:tr>
      <w:tr>
        <w:trPr>
          <w:trHeight w:val="85" w:hRule="atLeast"/>
        </w:trPr>
        <w:tc>
          <w:tcPr>
            <w:tcW w:w="29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4175" w:type="dxa"/>
            <w:gridSpan w:val="3"/>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4685" w:type="dxa"/>
            <w:gridSpan w:val="4"/>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3240"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r>
      <w:tr>
        <w:trPr>
          <w:trHeight w:val="716" w:hRule="atLeast"/>
        </w:trPr>
        <w:tc>
          <w:tcPr>
            <w:tcW w:w="2901"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3. Промежуточные остановочные пункты</w:t>
            </w:r>
          </w:p>
        </w:tc>
        <w:tc>
          <w:tcPr>
            <w:tcW w:w="12100"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58" w:right="0"/>
              <w:jc w:val="left"/>
              <w:rPr>
                <w:rFonts w:ascii="Times New Roman" w:hAnsi="Times New Roman"/>
                <w:sz w:val="16"/>
              </w:rPr>
            </w:pPr>
            <w:r>
              <w:rPr>
                <w:rFonts w:ascii="Times New Roman" w:hAnsi="Times New Roman"/>
                <w:color w:val="000000"/>
                <w:spacing w:val="0"/>
                <w:kern w:val="0"/>
                <w:sz w:val="16"/>
                <w:szCs w:val="20"/>
              </w:rPr>
              <w:t xml:space="preserve"> </w:t>
            </w:r>
            <w:r>
              <w:rPr>
                <w:rFonts w:ascii="Times New Roman" w:hAnsi="Times New Roman"/>
                <w:color w:val="000000"/>
                <w:spacing w:val="0"/>
                <w:kern w:val="0"/>
                <w:sz w:val="16"/>
                <w:szCs w:val="20"/>
              </w:rPr>
              <w:t>Прямое направление: ост. "Водонапорная башня" - Комсомольская - пл. Свердлова - пл. Носова - Чапаева - Поликлиника - Центральный стадион - Драмтеатр - Гагарина - Куранты - Дружбы - Универмаг - пл. Мира - Цирк - Центральная городская ярмарка - ТЭЦ - Профсоюзная - Кирова - Кирова,70 - пл. Комсомольская - поликлиника ММК-Метиз - ММК-Метиз - Метизников - Пушкина - пл. Победы - Сантехстрой - Спутник - Мясокомбинат - ост. "Куйбас" Обратное направление: ост. "Куйбас" - Мясокомбинат - Спутник - Сантехстрой - пл. Победы - Пушкина - Метизников - ММК-Метиз - поликлиника ММК-Метиз - пл. Комсомольская - Кирова, 70 - Кирова - Профсоюзная - ТЭЦ - Центральная городская ярмарка - Цирк - Юность - Универмаг - Дружбы - Куранты - Гагарина - Драмтеатр - Центральный стадион - Поликлиника - Чапаева - Энергия - пл. Носова - пл. Свердлова - Комсомольская - ост. "Водонапорная башня"</w:t>
            </w:r>
          </w:p>
        </w:tc>
      </w:tr>
      <w:tr>
        <w:trPr>
          <w:trHeight w:val="820" w:hRule="atLeast"/>
        </w:trPr>
        <w:tc>
          <w:tcPr>
            <w:tcW w:w="2901"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4. Улицы и автомобильные дороги</w:t>
            </w:r>
          </w:p>
        </w:tc>
        <w:tc>
          <w:tcPr>
            <w:tcW w:w="12100" w:type="dxa"/>
            <w:gridSpan w:val="8"/>
            <w:tcBorders>
              <w:top w:val="single" w:sz="4" w:space="0" w:color="000000"/>
              <w:left w:val="single" w:sz="4" w:space="0" w:color="000000"/>
              <w:bottom w:val="single" w:sz="4" w:space="0" w:color="000000"/>
              <w:right w:val="single" w:sz="4" w:space="0" w:color="000000"/>
            </w:tcBorders>
            <w:vAlign w:val="center"/>
          </w:tcPr>
          <w:p>
            <w:pPr>
              <w:pStyle w:val="ConsPlusNonformat1"/>
              <w:widowControl/>
              <w:suppressAutoHyphens w:val="true"/>
              <w:spacing w:lineRule="auto" w:line="240" w:before="60" w:after="60"/>
              <w:ind w:hanging="0" w:left="0" w:right="0"/>
              <w:jc w:val="left"/>
              <w:rPr>
                <w:rFonts w:ascii="Times New Roman" w:hAnsi="Times New Roman"/>
                <w:sz w:val="16"/>
              </w:rPr>
            </w:pPr>
            <w:r>
              <w:rPr>
                <w:rFonts w:ascii="Times New Roman" w:hAnsi="Times New Roman"/>
                <w:color w:val="000000"/>
                <w:spacing w:val="0"/>
                <w:kern w:val="0"/>
                <w:sz w:val="16"/>
                <w:szCs w:val="20"/>
              </w:rPr>
              <w:t>Прямое направление: ул. Комсомольская - ул. Строителей - ул. Октябрьская - ул. Гагарина - просп. Карла Маркса - ул. Грязнова - Южный переход - ул. Профсоюзная - ул. Кирова - просп. Пушкина - ул. Маяковского - ул. Красноармейская - ул. Шоссейная - ул. Вольная - ул. Лазника Обратное направление: ул. Лазника - ул. Вольная - ул. Шоссейная - ул. Красноармейская - ул. Маяковского - просп. Пушкина - ул. Кирова - ул. Профсоюзная - Южный переход - ул. Грязнова - просп. Карла Маркса - ул. Гагарина - ул. Октябрьская - ул. Строителей - ул. Комсомольская</w:t>
            </w:r>
          </w:p>
        </w:tc>
      </w:tr>
      <w:tr>
        <w:trPr>
          <w:trHeight w:val="310" w:hRule="atLeast"/>
        </w:trPr>
        <w:tc>
          <w:tcPr>
            <w:tcW w:w="2901"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5. Вид транспортного средства</w:t>
            </w:r>
          </w:p>
        </w:tc>
        <w:tc>
          <w:tcPr>
            <w:tcW w:w="237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автобус</w:t>
            </w:r>
          </w:p>
        </w:tc>
        <w:tc>
          <w:tcPr>
            <w:tcW w:w="2159"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6. Экологические характеристики</w:t>
            </w:r>
          </w:p>
        </w:tc>
        <w:tc>
          <w:tcPr>
            <w:tcW w:w="216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c>
          <w:tcPr>
            <w:tcW w:w="2157"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7. Порядок посадки (высадки) пассажиров</w:t>
            </w:r>
          </w:p>
        </w:tc>
        <w:tc>
          <w:tcPr>
            <w:tcW w:w="3240"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остановочные пункты</w:t>
            </w:r>
          </w:p>
        </w:tc>
      </w:tr>
      <w:tr>
        <w:trPr>
          <w:trHeight w:val="305" w:hRule="atLeast"/>
        </w:trPr>
        <w:tc>
          <w:tcPr>
            <w:tcW w:w="2901"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8. Максимальное количество транспортных средств</w:t>
            </w:r>
          </w:p>
        </w:tc>
        <w:tc>
          <w:tcPr>
            <w:tcW w:w="2376"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Особо малый класс</w:t>
            </w:r>
          </w:p>
        </w:tc>
        <w:tc>
          <w:tcPr>
            <w:tcW w:w="2159"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Малый класс</w:t>
            </w:r>
          </w:p>
        </w:tc>
        <w:tc>
          <w:tcPr>
            <w:tcW w:w="215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Средний класс</w:t>
            </w:r>
          </w:p>
        </w:tc>
        <w:tc>
          <w:tcPr>
            <w:tcW w:w="2166" w:type="dxa"/>
            <w:gridSpan w:val="2"/>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Большой класс</w:t>
            </w:r>
          </w:p>
        </w:tc>
        <w:tc>
          <w:tcPr>
            <w:tcW w:w="3240"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Особо большой класс</w:t>
            </w:r>
          </w:p>
        </w:tc>
      </w:tr>
      <w:tr>
        <w:trPr>
          <w:trHeight w:val="213" w:hRule="atLeast"/>
        </w:trPr>
        <w:tc>
          <w:tcPr>
            <w:tcW w:w="29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237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35</w:t>
            </w:r>
          </w:p>
        </w:tc>
        <w:tc>
          <w:tcPr>
            <w:tcW w:w="2159"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w:t>
            </w:r>
          </w:p>
        </w:tc>
        <w:tc>
          <w:tcPr>
            <w:tcW w:w="216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w:t>
            </w:r>
          </w:p>
        </w:tc>
        <w:tc>
          <w:tcPr>
            <w:tcW w:w="3240"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center"/>
              <w:rPr>
                <w:rFonts w:ascii="Times New Roman" w:hAnsi="Times New Roman"/>
                <w:sz w:val="16"/>
              </w:rPr>
            </w:pPr>
            <w:r>
              <w:rPr>
                <w:rFonts w:ascii="Times New Roman" w:hAnsi="Times New Roman"/>
                <w:color w:val="000000"/>
                <w:spacing w:val="0"/>
                <w:kern w:val="0"/>
                <w:sz w:val="16"/>
                <w:szCs w:val="20"/>
              </w:rPr>
              <w:t>-</w:t>
            </w:r>
          </w:p>
        </w:tc>
      </w:tr>
      <w:tr>
        <w:trPr>
          <w:trHeight w:val="439" w:hRule="atLeast"/>
        </w:trPr>
        <w:tc>
          <w:tcPr>
            <w:tcW w:w="2901" w:type="dxa"/>
            <w:tcBorders>
              <w:top w:val="single" w:sz="4" w:space="0" w:color="000000"/>
              <w:left w:val="single" w:sz="4" w:space="0" w:color="000000"/>
              <w:bottom w:val="single" w:sz="4" w:space="0" w:color="000000"/>
              <w:right w:val="single" w:sz="4" w:space="0" w:color="000000"/>
            </w:tcBorders>
            <w:vAlign w:val="center"/>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color w:val="000000"/>
                <w:spacing w:val="0"/>
                <w:kern w:val="0"/>
                <w:sz w:val="16"/>
                <w:szCs w:val="20"/>
              </w:rPr>
              <w:t>9. Характеристики транспортных средств</w:t>
            </w:r>
          </w:p>
        </w:tc>
        <w:tc>
          <w:tcPr>
            <w:tcW w:w="12100" w:type="dxa"/>
            <w:gridSpan w:val="8"/>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left"/>
              <w:rPr>
                <w:rFonts w:ascii="Times New Roman" w:hAnsi="Times New Roman"/>
                <w:sz w:val="16"/>
              </w:rPr>
            </w:pPr>
            <w:r>
              <w:rPr>
                <w:rFonts w:ascii="Times New Roman" w:hAnsi="Times New Roman"/>
                <w:sz w:val="16"/>
              </w:rPr>
            </w:r>
          </w:p>
        </w:tc>
      </w:tr>
    </w:tbl>
    <w:p>
      <w:pPr>
        <w:pStyle w:val="ConsPlusNonformat1"/>
        <w:jc w:val="both"/>
        <w:rPr/>
      </w:pPr>
      <w:r>
        <w:rPr/>
      </w:r>
    </w:p>
    <w:p>
      <w:pPr>
        <w:pStyle w:val="ConsPlusNonformat1"/>
        <w:jc w:val="both"/>
        <w:rPr>
          <w:rFonts w:ascii="Times New Roman" w:hAnsi="Times New Roman"/>
        </w:rPr>
      </w:pPr>
      <w:r>
        <w:rPr/>
        <w:t xml:space="preserve">               </w:t>
      </w: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М.П.             (подпись)                         (Ф.И.О.)</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Style w:val="Style_4"/>
        <w:tblW w:w="15120" w:type="dxa"/>
        <w:jc w:val="left"/>
        <w:tblInd w:w="422" w:type="dxa"/>
        <w:tblLayout w:type="fixed"/>
        <w:tblCellMar>
          <w:top w:w="102" w:type="dxa"/>
          <w:left w:w="62" w:type="dxa"/>
          <w:bottom w:w="102" w:type="dxa"/>
          <w:right w:w="62" w:type="dxa"/>
        </w:tblCellMar>
      </w:tblPr>
      <w:tblGrid>
        <w:gridCol w:w="899"/>
        <w:gridCol w:w="3833"/>
        <w:gridCol w:w="7029"/>
        <w:gridCol w:w="3358"/>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 xml:space="preserve">№ </w:t>
            </w:r>
            <w:r>
              <w:rPr>
                <w:rFonts w:ascii="Times New Roman" w:hAnsi="Times New Roman"/>
                <w:color w:val="000000"/>
                <w:spacing w:val="0"/>
                <w:kern w:val="0"/>
                <w:szCs w:val="20"/>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62" w:right="0"/>
              <w:jc w:val="center"/>
              <w:rPr>
                <w:rFonts w:ascii="Times New Roman" w:hAnsi="Times New Roman"/>
              </w:rPr>
            </w:pPr>
            <w:r>
              <w:rPr>
                <w:rFonts w:ascii="Times New Roman" w:hAnsi="Times New Roman"/>
                <w:color w:val="000000"/>
                <w:spacing w:val="0"/>
                <w:kern w:val="0"/>
                <w:szCs w:val="20"/>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Место нахождения</w:t>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rPr>
            </w:pPr>
            <w:r>
              <w:rPr>
                <w:rFonts w:ascii="Times New Roman" w:hAnsi="Times New Roman"/>
                <w:color w:val="000000"/>
                <w:spacing w:val="0"/>
                <w:kern w:val="0"/>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Cs w:val="20"/>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c>
          <w:tcPr>
            <w:tcW w:w="3358"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left"/>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ConsPlusNormal1"/>
        <w:jc w:val="both"/>
        <w:rPr/>
      </w:pPr>
      <w:r>
        <w:rPr/>
        <w:t xml:space="preserve"> </w:t>
      </w:r>
    </w:p>
    <w:p>
      <w:pPr>
        <w:pStyle w:val="311"/>
        <w:tabs>
          <w:tab w:val="left" w:pos="360" w:leader="none"/>
          <w:tab w:val="left" w:pos="1209" w:leader="none"/>
          <w:tab w:val="left" w:pos="7440" w:leader="none"/>
        </w:tabs>
        <w:ind w:firstLine="567" w:left="0" w:right="0"/>
        <w:jc w:val="left"/>
        <w:rPr/>
      </w:pPr>
      <w:r>
        <w:rPr/>
      </w:r>
    </w:p>
    <w:p>
      <w:pPr>
        <w:pStyle w:val="311"/>
        <w:tabs>
          <w:tab w:val="left" w:pos="360" w:leader="none"/>
          <w:tab w:val="left" w:pos="1209" w:leader="none"/>
          <w:tab w:val="left" w:pos="7440" w:leader="none"/>
        </w:tabs>
        <w:ind w:firstLine="567" w:left="0" w:right="0"/>
        <w:jc w:val="left"/>
        <w:rPr/>
      </w:pPr>
      <w:r>
        <w:rPr/>
      </w:r>
    </w:p>
    <w:p>
      <w:pPr>
        <w:pStyle w:val="311"/>
        <w:tabs>
          <w:tab w:val="left" w:pos="360" w:leader="none"/>
          <w:tab w:val="left" w:pos="1209" w:leader="none"/>
          <w:tab w:val="left" w:pos="7440" w:leader="none"/>
        </w:tabs>
        <w:ind w:firstLine="567" w:left="0" w:right="0"/>
        <w:jc w:val="left"/>
        <w:rPr/>
      </w:pPr>
      <w:r>
        <w:rPr/>
      </w:r>
    </w:p>
    <w:p>
      <w:pPr>
        <w:pStyle w:val="311"/>
        <w:tabs>
          <w:tab w:val="left" w:pos="360" w:leader="none"/>
          <w:tab w:val="left" w:pos="1209" w:leader="none"/>
          <w:tab w:val="left" w:pos="7440" w:leader="none"/>
        </w:tabs>
        <w:ind w:firstLine="567" w:left="0" w:right="0"/>
        <w:jc w:val="left"/>
        <w:rPr/>
      </w:pPr>
      <w:r>
        <w:rPr/>
      </w:r>
    </w:p>
    <w:p>
      <w:pPr>
        <w:pStyle w:val="BodyText"/>
        <w:spacing w:before="0" w:after="0"/>
        <w:jc w:val="center"/>
        <w:rPr>
          <w:sz w:val="28"/>
        </w:rPr>
      </w:pPr>
      <w:r>
        <w:rPr>
          <w:sz w:val="28"/>
        </w:rPr>
      </w:r>
    </w:p>
    <w:p>
      <w:pPr>
        <w:pStyle w:val="BodyText"/>
        <w:spacing w:before="0" w:after="0"/>
        <w:jc w:val="center"/>
        <w:rPr>
          <w:sz w:val="28"/>
        </w:rPr>
      </w:pPr>
      <w:r>
        <w:rPr>
          <w:sz w:val="28"/>
        </w:rPr>
      </w:r>
    </w:p>
    <w:p>
      <w:pPr>
        <w:pStyle w:val="BodyText"/>
        <w:spacing w:before="0" w:after="0"/>
        <w:jc w:val="center"/>
        <w:rPr>
          <w:sz w:val="28"/>
        </w:rPr>
      </w:pPr>
      <w:r>
        <w:rPr>
          <w:sz w:val="28"/>
        </w:rPr>
      </w:r>
    </w:p>
    <w:p>
      <w:pPr>
        <w:pStyle w:val="BodyText"/>
        <w:spacing w:before="0" w:after="0"/>
        <w:jc w:val="center"/>
        <w:rPr>
          <w:sz w:val="28"/>
        </w:rPr>
      </w:pPr>
      <w:r>
        <w:rPr>
          <w:sz w:val="28"/>
        </w:rPr>
      </w:r>
    </w:p>
    <w:p>
      <w:pPr>
        <w:pStyle w:val="BodyText"/>
        <w:spacing w:before="0" w:after="0"/>
        <w:jc w:val="center"/>
        <w:rPr>
          <w:sz w:val="28"/>
        </w:rPr>
      </w:pPr>
      <w:r>
        <w:rPr>
          <w:sz w:val="28"/>
        </w:rPr>
      </w:r>
    </w:p>
    <w:p>
      <w:pPr>
        <w:pStyle w:val="BodyText"/>
        <w:spacing w:before="0" w:after="0"/>
        <w:jc w:val="center"/>
        <w:rPr>
          <w:sz w:val="28"/>
        </w:rPr>
      </w:pPr>
      <w:r>
        <w:rPr>
          <w:sz w:val="28"/>
        </w:rPr>
      </w:r>
    </w:p>
    <w:p>
      <w:pPr>
        <w:pStyle w:val="BodyText"/>
        <w:spacing w:before="0" w:after="0"/>
        <w:jc w:val="right"/>
        <w:rPr>
          <w:sz w:val="24"/>
        </w:rPr>
      </w:pPr>
      <w:r>
        <w:rPr>
          <w:sz w:val="24"/>
        </w:rPr>
      </w:r>
    </w:p>
    <w:p>
      <w:pPr>
        <w:pStyle w:val="BodyText"/>
        <w:spacing w:before="0" w:after="0"/>
        <w:jc w:val="center"/>
        <w:rPr>
          <w:sz w:val="28"/>
        </w:rPr>
      </w:pPr>
      <w:r>
        <w:rPr>
          <w:sz w:val="28"/>
        </w:rPr>
      </w:r>
    </w:p>
    <w:p>
      <w:pPr>
        <w:pStyle w:val="BodyText"/>
        <w:spacing w:before="0" w:after="0"/>
        <w:jc w:val="center"/>
        <w:rPr>
          <w:sz w:val="28"/>
        </w:rPr>
      </w:pPr>
      <w:r>
        <w:rPr>
          <w:sz w:val="28"/>
        </w:rPr>
        <w:t>РАСПИСАНИЕ</w:t>
      </w:r>
    </w:p>
    <w:p>
      <w:pPr>
        <w:pStyle w:val="BodyText"/>
        <w:spacing w:before="0" w:after="0"/>
        <w:jc w:val="center"/>
        <w:rPr>
          <w:sz w:val="28"/>
        </w:rPr>
      </w:pPr>
      <w:r>
        <w:rPr>
          <w:sz w:val="28"/>
        </w:rPr>
        <w:t>(приложение к свидетельству об осуществлении регулярных перевозок</w:t>
      </w:r>
    </w:p>
    <w:p>
      <w:pPr>
        <w:pStyle w:val="BodyText"/>
        <w:spacing w:before="0" w:after="0"/>
        <w:jc w:val="center"/>
        <w:rPr>
          <w:sz w:val="28"/>
        </w:rPr>
      </w:pPr>
      <w:r>
        <w:rPr>
          <w:sz w:val="28"/>
        </w:rPr>
        <w:t>по муниципальному маршруту регулярных перевозок № 47)</w:t>
      </w:r>
    </w:p>
    <w:p>
      <w:pPr>
        <w:pStyle w:val="311"/>
        <w:ind w:firstLine="567" w:left="0" w:right="0"/>
        <w:jc w:val="center"/>
        <w:rPr>
          <w:sz w:val="28"/>
        </w:rPr>
      </w:pPr>
      <w:r>
        <w:rPr>
          <w:sz w:val="28"/>
        </w:rPr>
      </w:r>
    </w:p>
    <w:p>
      <w:pPr>
        <w:pStyle w:val="311"/>
        <w:ind w:firstLine="567" w:left="0" w:right="0"/>
        <w:jc w:val="center"/>
        <w:rPr>
          <w:sz w:val="28"/>
        </w:rPr>
      </w:pPr>
      <w:r>
        <w:rPr>
          <w:sz w:val="28"/>
        </w:rPr>
        <w:t>период действия: круглогодично</w:t>
      </w:r>
    </w:p>
    <w:p>
      <w:pPr>
        <w:pStyle w:val="311"/>
        <w:ind w:firstLine="567" w:left="0" w:right="0"/>
        <w:jc w:val="center"/>
        <w:rPr>
          <w:sz w:val="28"/>
        </w:rPr>
      </w:pPr>
      <w:r>
        <w:rPr>
          <w:sz w:val="28"/>
        </w:rPr>
      </w:r>
    </w:p>
    <w:tbl>
      <w:tblPr>
        <w:tblStyle w:val="Style_4"/>
        <w:tblW w:w="15167" w:type="dxa"/>
        <w:jc w:val="center"/>
        <w:tblInd w:w="0" w:type="dxa"/>
        <w:tblLayout w:type="fixed"/>
        <w:tblCellMar>
          <w:top w:w="0" w:type="dxa"/>
          <w:left w:w="10" w:type="dxa"/>
          <w:bottom w:w="0" w:type="dxa"/>
          <w:right w:w="10" w:type="dxa"/>
        </w:tblCellMar>
      </w:tblPr>
      <w:tblGrid>
        <w:gridCol w:w="7240"/>
        <w:gridCol w:w="1277"/>
        <w:gridCol w:w="854"/>
        <w:gridCol w:w="1133"/>
        <w:gridCol w:w="966"/>
        <w:gridCol w:w="903"/>
        <w:gridCol w:w="946"/>
        <w:gridCol w:w="898"/>
        <w:gridCol w:w="948"/>
      </w:tblGrid>
      <w:tr>
        <w:trPr>
          <w:trHeight w:val="1138" w:hRule="exact"/>
        </w:trPr>
        <w:tc>
          <w:tcPr>
            <w:tcW w:w="7240" w:type="dxa"/>
            <w:vMerge w:val="restart"/>
            <w:tcBorders>
              <w:top w:val="single" w:sz="4" w:space="0" w:color="000000"/>
              <w:left w:val="single" w:sz="4" w:space="0" w:color="000000"/>
            </w:tcBorders>
            <w:shd w:fill="auto" w:val="clear"/>
            <w:vAlign w:val="center"/>
          </w:tcPr>
          <w:p>
            <w:pPr>
              <w:pStyle w:val="18"/>
              <w:suppressAutoHyphens w:val="true"/>
              <w:spacing w:lineRule="auto" w:line="240" w:before="120" w:after="0"/>
              <w:ind w:hanging="0" w:left="0" w:right="0"/>
              <w:jc w:val="center"/>
              <w:rPr>
                <w:sz w:val="16"/>
              </w:rPr>
            </w:pPr>
            <w:r>
              <w:rPr>
                <w:color w:val="000000"/>
                <w:spacing w:val="0"/>
                <w:kern w:val="0"/>
                <w:sz w:val="16"/>
                <w:szCs w:val="20"/>
              </w:rPr>
              <w:t>Наименование остановочного пункта</w:t>
            </w:r>
          </w:p>
        </w:tc>
        <w:tc>
          <w:tcPr>
            <w:tcW w:w="1277" w:type="dxa"/>
            <w:vMerge w:val="restart"/>
            <w:tcBorders>
              <w:top w:val="single" w:sz="4" w:space="0" w:color="000000"/>
              <w:left w:val="single" w:sz="4" w:space="0" w:color="000000"/>
            </w:tcBorders>
            <w:shd w:fill="auto" w:val="clear"/>
            <w:vAlign w:val="center"/>
          </w:tcPr>
          <w:p>
            <w:pPr>
              <w:pStyle w:val="18"/>
              <w:suppressAutoHyphens w:val="true"/>
              <w:spacing w:lineRule="auto" w:line="240" w:before="120" w:after="0"/>
              <w:ind w:hanging="0" w:left="0" w:right="0"/>
              <w:jc w:val="center"/>
              <w:rPr>
                <w:sz w:val="16"/>
              </w:rPr>
            </w:pPr>
            <w:r>
              <w:rPr>
                <w:color w:val="000000"/>
                <w:spacing w:val="0"/>
                <w:kern w:val="0"/>
                <w:sz w:val="16"/>
                <w:szCs w:val="20"/>
              </w:rPr>
              <w:t>Регистрационный номер</w:t>
            </w:r>
          </w:p>
        </w:tc>
        <w:tc>
          <w:tcPr>
            <w:tcW w:w="854" w:type="dxa"/>
            <w:vMerge w:val="restart"/>
            <w:tcBorders>
              <w:top w:val="single" w:sz="4" w:space="0" w:color="000000"/>
              <w:left w:val="single" w:sz="4" w:space="0" w:color="000000"/>
            </w:tcBorders>
            <w:shd w:fill="auto" w:val="clear"/>
            <w:vAlign w:val="center"/>
          </w:tcPr>
          <w:p>
            <w:pPr>
              <w:pStyle w:val="18"/>
              <w:suppressAutoHyphens w:val="true"/>
              <w:spacing w:lineRule="auto" w:line="240" w:before="120" w:after="0"/>
              <w:ind w:hanging="0" w:left="0" w:right="0"/>
              <w:jc w:val="center"/>
              <w:rPr>
                <w:sz w:val="16"/>
              </w:rPr>
            </w:pPr>
            <w:r>
              <w:rPr>
                <w:color w:val="000000"/>
                <w:spacing w:val="0"/>
                <w:kern w:val="0"/>
                <w:sz w:val="16"/>
                <w:szCs w:val="20"/>
              </w:rPr>
              <w:t>Интервал суток</w:t>
            </w:r>
          </w:p>
        </w:tc>
        <w:tc>
          <w:tcPr>
            <w:tcW w:w="2099" w:type="dxa"/>
            <w:gridSpan w:val="2"/>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Интервал отправления в мин. или время отправления в час:мин.</w:t>
            </w:r>
          </w:p>
        </w:tc>
        <w:tc>
          <w:tcPr>
            <w:tcW w:w="1849" w:type="dxa"/>
            <w:gridSpan w:val="2"/>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Время отправления первого рейса, час.:мин.</w:t>
            </w:r>
          </w:p>
        </w:tc>
        <w:tc>
          <w:tcPr>
            <w:tcW w:w="1846" w:type="dxa"/>
            <w:gridSpan w:val="2"/>
            <w:tcBorders>
              <w:top w:val="single" w:sz="4" w:space="0" w:color="000000"/>
              <w:left w:val="single" w:sz="4" w:space="0" w:color="000000"/>
              <w:righ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Время отправления последнего рейса, час.:мин.</w:t>
            </w:r>
          </w:p>
        </w:tc>
      </w:tr>
      <w:tr>
        <w:trPr>
          <w:trHeight w:val="1378" w:hRule="exact"/>
        </w:trPr>
        <w:tc>
          <w:tcPr>
            <w:tcW w:w="7240" w:type="dxa"/>
            <w:vMerge w:val="continue"/>
            <w:tcBorders>
              <w:top w:val="single" w:sz="4" w:space="0" w:color="000000"/>
              <w:lef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277" w:type="dxa"/>
            <w:vMerge w:val="continue"/>
            <w:tcBorders>
              <w:top w:val="single" w:sz="4" w:space="0" w:color="000000"/>
              <w:lef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854" w:type="dxa"/>
            <w:vMerge w:val="continue"/>
            <w:tcBorders>
              <w:top w:val="single" w:sz="4" w:space="0" w:color="000000"/>
              <w:left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133" w:type="dxa"/>
            <w:tcBorders>
              <w:top w:val="single" w:sz="4" w:space="0" w:color="000000"/>
              <w:left w:val="single" w:sz="4" w:space="0" w:color="000000"/>
            </w:tcBorders>
            <w:shd w:fill="auto" w:val="clear"/>
            <w:vAlign w:val="center"/>
          </w:tcPr>
          <w:p>
            <w:pPr>
              <w:pStyle w:val="18"/>
              <w:suppressAutoHyphens w:val="true"/>
              <w:spacing w:lineRule="auto" w:line="240" w:before="100" w:after="0"/>
              <w:ind w:hanging="0" w:left="0" w:right="0"/>
              <w:jc w:val="center"/>
              <w:rPr>
                <w:sz w:val="16"/>
              </w:rPr>
            </w:pPr>
            <w:r>
              <w:rPr>
                <w:color w:val="000000"/>
                <w:spacing w:val="0"/>
                <w:kern w:val="0"/>
                <w:sz w:val="16"/>
                <w:szCs w:val="20"/>
              </w:rPr>
              <w:t>в прямом направлении</w:t>
            </w:r>
          </w:p>
        </w:tc>
        <w:tc>
          <w:tcPr>
            <w:tcW w:w="966"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 обратном направлении</w:t>
            </w:r>
          </w:p>
        </w:tc>
        <w:tc>
          <w:tcPr>
            <w:tcW w:w="903"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w:t>
            </w:r>
          </w:p>
          <w:p>
            <w:pPr>
              <w:pStyle w:val="18"/>
              <w:suppressAutoHyphens w:val="true"/>
              <w:spacing w:lineRule="auto" w:line="240" w:before="0" w:after="0"/>
              <w:ind w:hanging="0" w:left="0" w:right="0"/>
              <w:jc w:val="center"/>
              <w:rPr>
                <w:sz w:val="16"/>
              </w:rPr>
            </w:pPr>
            <w:r>
              <w:rPr>
                <w:color w:val="000000"/>
                <w:spacing w:val="0"/>
                <w:kern w:val="0"/>
                <w:sz w:val="16"/>
                <w:szCs w:val="20"/>
              </w:rPr>
              <w:t>прямом направлении</w:t>
            </w:r>
          </w:p>
        </w:tc>
        <w:tc>
          <w:tcPr>
            <w:tcW w:w="946"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 обратном направлении</w:t>
            </w:r>
          </w:p>
        </w:tc>
        <w:tc>
          <w:tcPr>
            <w:tcW w:w="898" w:type="dxa"/>
            <w:tcBorders>
              <w:top w:val="single" w:sz="4" w:space="0" w:color="000000"/>
              <w:left w:val="single" w:sz="4" w:space="0" w:color="000000"/>
            </w:tcBorders>
            <w:shd w:fill="auto" w:val="clear"/>
            <w:vAlign w:val="center"/>
          </w:tcPr>
          <w:p>
            <w:pPr>
              <w:pStyle w:val="18"/>
              <w:suppressAutoHyphens w:val="true"/>
              <w:spacing w:lineRule="auto" w:line="240" w:before="100" w:after="0"/>
              <w:ind w:hanging="0" w:left="0" w:right="0"/>
              <w:jc w:val="center"/>
              <w:rPr>
                <w:sz w:val="16"/>
              </w:rPr>
            </w:pPr>
            <w:r>
              <w:rPr>
                <w:color w:val="000000"/>
                <w:spacing w:val="0"/>
                <w:kern w:val="0"/>
                <w:sz w:val="16"/>
                <w:szCs w:val="20"/>
              </w:rPr>
              <w:t>в прямом направлении</w:t>
            </w:r>
          </w:p>
        </w:tc>
        <w:tc>
          <w:tcPr>
            <w:tcW w:w="948" w:type="dxa"/>
            <w:tcBorders>
              <w:top w:val="single" w:sz="4" w:space="0" w:color="000000"/>
              <w:left w:val="single" w:sz="4" w:space="0" w:color="000000"/>
              <w:righ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в обратном направлении</w:t>
            </w:r>
          </w:p>
        </w:tc>
      </w:tr>
      <w:tr>
        <w:trPr>
          <w:trHeight w:val="842" w:hRule="exact"/>
        </w:trPr>
        <w:tc>
          <w:tcPr>
            <w:tcW w:w="7240" w:type="dxa"/>
            <w:vMerge w:val="restart"/>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Прямое направление: ост.</w:t>
            </w:r>
          </w:p>
          <w:p>
            <w:pPr>
              <w:pStyle w:val="18"/>
              <w:suppressAutoHyphens w:val="true"/>
              <w:spacing w:lineRule="auto" w:line="240" w:before="0" w:after="0"/>
              <w:ind w:hanging="0" w:left="0" w:right="0"/>
              <w:jc w:val="center"/>
              <w:rPr>
                <w:sz w:val="16"/>
              </w:rPr>
            </w:pPr>
            <w:r>
              <w:rPr>
                <w:color w:val="000000"/>
                <w:spacing w:val="0"/>
                <w:kern w:val="0"/>
                <w:sz w:val="16"/>
                <w:szCs w:val="20"/>
              </w:rPr>
              <w:t>"Водонапорная башня" - Комсомольская - пл. Свердлова - пл. Носова - Чапаева - Поликлиника - Центральный стадион - Драмтеатр - Гагарина - Куранты - Дружбы - Универмаг- пл. Мира - Цирк - Центральная городская ярмарка - ТЭЦ - Профсоюзная - Кирова - Кирова,70 - пл. Комсомольская - поликлиника ММК-Метиз - ММК- Метиз - Метизников - Пушкина - пл. Победы - Сантехстрой - Спутник - Мясокомбинат - ост.</w:t>
            </w:r>
          </w:p>
          <w:p>
            <w:pPr>
              <w:pStyle w:val="18"/>
              <w:suppressAutoHyphens w:val="true"/>
              <w:spacing w:lineRule="auto" w:line="240" w:before="0" w:after="0"/>
              <w:ind w:hanging="0" w:left="0" w:right="0"/>
              <w:jc w:val="center"/>
              <w:rPr>
                <w:sz w:val="16"/>
              </w:rPr>
            </w:pPr>
            <w:r>
              <w:rPr>
                <w:color w:val="000000"/>
                <w:spacing w:val="0"/>
                <w:kern w:val="0"/>
                <w:sz w:val="16"/>
                <w:szCs w:val="20"/>
              </w:rPr>
              <w:t>"Куйбас"</w:t>
            </w:r>
          </w:p>
          <w:p>
            <w:pPr>
              <w:pStyle w:val="18"/>
              <w:suppressAutoHyphens w:val="true"/>
              <w:spacing w:lineRule="auto" w:line="240" w:before="0" w:after="0"/>
              <w:ind w:hanging="0" w:left="0" w:right="0"/>
              <w:jc w:val="center"/>
              <w:rPr>
                <w:sz w:val="16"/>
              </w:rPr>
            </w:pPr>
            <w:r>
              <w:rPr>
                <w:color w:val="000000"/>
                <w:spacing w:val="0"/>
                <w:kern w:val="0"/>
                <w:sz w:val="16"/>
                <w:szCs w:val="20"/>
              </w:rPr>
              <w:t>Обратное направление: ост. "Куйбас" - Мясокомбинат - Спутник - Сантехстрой - пл. Победы - Пушкина - Метизников - ММК- Метиз -поликлиника ММК-Метиз - пл. Комсомольская - Кирова, 70 - Кирова - Профсоюзная - ТЭЦ - Центральная городская ярмарка - Цирк - Юность - Универмаг - Дружбы - Куранты - Гагарина - Драмтеатр - Центральный стадион - Поликлиника - Чапаева - Энергия - пл. Носова - пл. Свердлова - Комсомольская - ост.</w:t>
            </w:r>
          </w:p>
          <w:p>
            <w:pPr>
              <w:pStyle w:val="18"/>
              <w:suppressAutoHyphens w:val="true"/>
              <w:spacing w:lineRule="auto" w:line="240" w:before="0" w:after="0"/>
              <w:ind w:hanging="0" w:left="0" w:right="0"/>
              <w:jc w:val="center"/>
              <w:rPr>
                <w:sz w:val="16"/>
              </w:rPr>
            </w:pPr>
            <w:r>
              <w:rPr>
                <w:color w:val="000000"/>
                <w:spacing w:val="0"/>
                <w:kern w:val="0"/>
                <w:sz w:val="16"/>
                <w:szCs w:val="20"/>
              </w:rPr>
              <w:t>"Водонапорная башня"</w:t>
            </w:r>
          </w:p>
        </w:tc>
        <w:tc>
          <w:tcPr>
            <w:tcW w:w="1277" w:type="dxa"/>
            <w:vMerge w:val="restart"/>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w:t>
            </w:r>
          </w:p>
        </w:tc>
        <w:tc>
          <w:tcPr>
            <w:tcW w:w="854"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06:00</w:t>
            </w:r>
          </w:p>
          <w:p>
            <w:pPr>
              <w:pStyle w:val="18"/>
              <w:suppressAutoHyphens w:val="true"/>
              <w:spacing w:lineRule="auto" w:line="240" w:before="0" w:after="0"/>
              <w:ind w:firstLine="220" w:left="0" w:right="0"/>
              <w:jc w:val="center"/>
              <w:rPr>
                <w:sz w:val="16"/>
              </w:rPr>
            </w:pPr>
            <w:r>
              <w:rPr>
                <w:color w:val="000000"/>
                <w:spacing w:val="0"/>
                <w:kern w:val="0"/>
                <w:sz w:val="16"/>
                <w:szCs w:val="20"/>
              </w:rPr>
              <w:t>09:00</w:t>
            </w:r>
          </w:p>
        </w:tc>
        <w:tc>
          <w:tcPr>
            <w:tcW w:w="1133"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5/15</w:t>
            </w:r>
          </w:p>
        </w:tc>
        <w:tc>
          <w:tcPr>
            <w:tcW w:w="96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300" w:left="0" w:right="0"/>
              <w:jc w:val="center"/>
              <w:rPr>
                <w:sz w:val="16"/>
              </w:rPr>
            </w:pPr>
            <w:r>
              <w:rPr>
                <w:color w:val="000000"/>
                <w:spacing w:val="0"/>
                <w:kern w:val="0"/>
                <w:sz w:val="16"/>
                <w:szCs w:val="20"/>
              </w:rPr>
              <w:t>5/15</w:t>
            </w:r>
          </w:p>
        </w:tc>
        <w:tc>
          <w:tcPr>
            <w:tcW w:w="903"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60" w:left="0" w:right="0"/>
              <w:jc w:val="center"/>
              <w:rPr>
                <w:sz w:val="16"/>
              </w:rPr>
            </w:pPr>
            <w:r>
              <w:rPr>
                <w:color w:val="000000"/>
                <w:spacing w:val="0"/>
                <w:kern w:val="0"/>
                <w:sz w:val="16"/>
                <w:szCs w:val="20"/>
              </w:rPr>
              <w:t>06:00</w:t>
            </w:r>
          </w:p>
        </w:tc>
        <w:tc>
          <w:tcPr>
            <w:tcW w:w="94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80" w:left="0" w:right="0"/>
              <w:jc w:val="center"/>
              <w:rPr>
                <w:sz w:val="16"/>
              </w:rPr>
            </w:pPr>
            <w:r>
              <w:rPr>
                <w:color w:val="000000"/>
                <w:spacing w:val="0"/>
                <w:kern w:val="0"/>
                <w:sz w:val="16"/>
                <w:szCs w:val="20"/>
              </w:rPr>
              <w:t>7:09</w:t>
            </w:r>
          </w:p>
        </w:tc>
        <w:tc>
          <w:tcPr>
            <w:tcW w:w="898"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9:00</w:t>
            </w:r>
          </w:p>
        </w:tc>
        <w:tc>
          <w:tcPr>
            <w:tcW w:w="948" w:type="dxa"/>
            <w:tcBorders>
              <w:top w:val="single" w:sz="4" w:space="0" w:color="000000"/>
              <w:left w:val="single" w:sz="4" w:space="0" w:color="000000"/>
              <w:righ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9:00</w:t>
            </w:r>
          </w:p>
        </w:tc>
      </w:tr>
      <w:tr>
        <w:trPr>
          <w:trHeight w:val="557" w:hRule="exact"/>
        </w:trPr>
        <w:tc>
          <w:tcPr>
            <w:tcW w:w="7240"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277"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854"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09:00</w:t>
            </w:r>
          </w:p>
          <w:p>
            <w:pPr>
              <w:pStyle w:val="18"/>
              <w:suppressAutoHyphens w:val="true"/>
              <w:spacing w:lineRule="auto" w:line="240" w:before="0" w:after="0"/>
              <w:ind w:hanging="0" w:left="0" w:right="0"/>
              <w:jc w:val="center"/>
              <w:rPr>
                <w:sz w:val="16"/>
              </w:rPr>
            </w:pPr>
            <w:r>
              <w:rPr>
                <w:color w:val="000000"/>
                <w:spacing w:val="0"/>
                <w:kern w:val="0"/>
                <w:sz w:val="16"/>
                <w:szCs w:val="20"/>
              </w:rPr>
              <w:t>16:00</w:t>
            </w:r>
          </w:p>
        </w:tc>
        <w:tc>
          <w:tcPr>
            <w:tcW w:w="1133"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20/30</w:t>
            </w:r>
          </w:p>
        </w:tc>
        <w:tc>
          <w:tcPr>
            <w:tcW w:w="96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240" w:left="0" w:right="0"/>
              <w:jc w:val="center"/>
              <w:rPr>
                <w:sz w:val="16"/>
              </w:rPr>
            </w:pPr>
            <w:r>
              <w:rPr>
                <w:color w:val="000000"/>
                <w:spacing w:val="0"/>
                <w:kern w:val="0"/>
                <w:sz w:val="16"/>
                <w:szCs w:val="20"/>
              </w:rPr>
              <w:t>20/30</w:t>
            </w:r>
          </w:p>
        </w:tc>
        <w:tc>
          <w:tcPr>
            <w:tcW w:w="903"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60" w:left="0" w:right="0"/>
              <w:jc w:val="center"/>
              <w:rPr>
                <w:sz w:val="16"/>
              </w:rPr>
            </w:pPr>
            <w:r>
              <w:rPr>
                <w:color w:val="000000"/>
                <w:spacing w:val="0"/>
                <w:kern w:val="0"/>
                <w:sz w:val="16"/>
                <w:szCs w:val="20"/>
              </w:rPr>
              <w:t>09:20</w:t>
            </w:r>
          </w:p>
        </w:tc>
        <w:tc>
          <w:tcPr>
            <w:tcW w:w="94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80" w:left="0" w:right="0"/>
              <w:jc w:val="center"/>
              <w:rPr>
                <w:sz w:val="16"/>
              </w:rPr>
            </w:pPr>
            <w:r>
              <w:rPr>
                <w:color w:val="000000"/>
                <w:spacing w:val="0"/>
                <w:kern w:val="0"/>
                <w:sz w:val="16"/>
                <w:szCs w:val="20"/>
              </w:rPr>
              <w:t>09:20</w:t>
            </w:r>
          </w:p>
        </w:tc>
        <w:tc>
          <w:tcPr>
            <w:tcW w:w="898"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16:00</w:t>
            </w:r>
          </w:p>
        </w:tc>
        <w:tc>
          <w:tcPr>
            <w:tcW w:w="948" w:type="dxa"/>
            <w:tcBorders>
              <w:top w:val="single" w:sz="4" w:space="0" w:color="000000"/>
              <w:left w:val="single" w:sz="4" w:space="0" w:color="000000"/>
              <w:righ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16:00</w:t>
            </w:r>
          </w:p>
        </w:tc>
      </w:tr>
      <w:tr>
        <w:trPr>
          <w:trHeight w:val="1004" w:hRule="exact"/>
        </w:trPr>
        <w:tc>
          <w:tcPr>
            <w:tcW w:w="7240"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277"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854"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220" w:left="0" w:right="0"/>
              <w:jc w:val="center"/>
              <w:rPr>
                <w:sz w:val="16"/>
              </w:rPr>
            </w:pPr>
            <w:r>
              <w:rPr>
                <w:color w:val="000000"/>
                <w:spacing w:val="0"/>
                <w:kern w:val="0"/>
                <w:sz w:val="16"/>
                <w:szCs w:val="20"/>
              </w:rPr>
              <w:t>16:00</w:t>
            </w:r>
          </w:p>
          <w:p>
            <w:pPr>
              <w:pStyle w:val="18"/>
              <w:suppressAutoHyphens w:val="true"/>
              <w:spacing w:lineRule="auto" w:line="240" w:before="0" w:after="0"/>
              <w:ind w:firstLine="220" w:left="0" w:right="0"/>
              <w:jc w:val="center"/>
              <w:rPr>
                <w:sz w:val="16"/>
              </w:rPr>
            </w:pPr>
            <w:r>
              <w:rPr>
                <w:color w:val="000000"/>
                <w:spacing w:val="0"/>
                <w:kern w:val="0"/>
                <w:sz w:val="16"/>
                <w:szCs w:val="20"/>
              </w:rPr>
              <w:t>19:00</w:t>
            </w:r>
          </w:p>
        </w:tc>
        <w:tc>
          <w:tcPr>
            <w:tcW w:w="1133" w:type="dxa"/>
            <w:tcBorders>
              <w:top w:val="single" w:sz="4" w:space="0" w:color="000000"/>
              <w:left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5/15</w:t>
            </w:r>
          </w:p>
        </w:tc>
        <w:tc>
          <w:tcPr>
            <w:tcW w:w="96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300" w:left="0" w:right="0"/>
              <w:jc w:val="center"/>
              <w:rPr>
                <w:sz w:val="16"/>
              </w:rPr>
            </w:pPr>
            <w:r>
              <w:rPr>
                <w:color w:val="000000"/>
                <w:spacing w:val="0"/>
                <w:kern w:val="0"/>
                <w:sz w:val="16"/>
                <w:szCs w:val="20"/>
              </w:rPr>
              <w:t>5/15</w:t>
            </w:r>
          </w:p>
        </w:tc>
        <w:tc>
          <w:tcPr>
            <w:tcW w:w="903"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60" w:left="0" w:right="0"/>
              <w:jc w:val="center"/>
              <w:rPr>
                <w:sz w:val="16"/>
              </w:rPr>
            </w:pPr>
            <w:r>
              <w:rPr>
                <w:color w:val="000000"/>
                <w:spacing w:val="0"/>
                <w:kern w:val="0"/>
                <w:sz w:val="16"/>
                <w:szCs w:val="20"/>
              </w:rPr>
              <w:t>16:05</w:t>
            </w:r>
          </w:p>
        </w:tc>
        <w:tc>
          <w:tcPr>
            <w:tcW w:w="946"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180" w:left="0" w:right="0"/>
              <w:jc w:val="center"/>
              <w:rPr>
                <w:sz w:val="16"/>
              </w:rPr>
            </w:pPr>
            <w:r>
              <w:rPr>
                <w:color w:val="000000"/>
                <w:spacing w:val="0"/>
                <w:kern w:val="0"/>
                <w:sz w:val="16"/>
                <w:szCs w:val="20"/>
              </w:rPr>
              <w:t>16:05</w:t>
            </w:r>
          </w:p>
        </w:tc>
        <w:tc>
          <w:tcPr>
            <w:tcW w:w="898" w:type="dxa"/>
            <w:tcBorders>
              <w:top w:val="single" w:sz="4" w:space="0" w:color="000000"/>
              <w:lef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19:00</w:t>
            </w:r>
          </w:p>
        </w:tc>
        <w:tc>
          <w:tcPr>
            <w:tcW w:w="948" w:type="dxa"/>
            <w:tcBorders>
              <w:top w:val="single" w:sz="4" w:space="0" w:color="000000"/>
              <w:left w:val="single" w:sz="4" w:space="0" w:color="000000"/>
              <w:righ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19:00</w:t>
            </w:r>
          </w:p>
        </w:tc>
      </w:tr>
      <w:tr>
        <w:trPr>
          <w:trHeight w:val="990" w:hRule="exact"/>
        </w:trPr>
        <w:tc>
          <w:tcPr>
            <w:tcW w:w="7240"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1277" w:type="dxa"/>
            <w:vMerge w:val="continue"/>
            <w:tcBorders>
              <w:top w:val="single" w:sz="4" w:space="0" w:color="000000"/>
              <w:left w:val="single" w:sz="4" w:space="0" w:color="000000"/>
              <w:bottom w:val="single" w:sz="4" w:space="0" w:color="000000"/>
            </w:tcBorders>
            <w:shd w:fill="auto" w:val="clear"/>
            <w:vAlign w:val="center"/>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c>
          <w:tcPr>
            <w:tcW w:w="854"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firstLine="220" w:left="0" w:right="0"/>
              <w:jc w:val="center"/>
              <w:rPr>
                <w:sz w:val="16"/>
              </w:rPr>
            </w:pPr>
            <w:r>
              <w:rPr>
                <w:color w:val="000000"/>
                <w:spacing w:val="0"/>
                <w:kern w:val="0"/>
                <w:sz w:val="16"/>
                <w:szCs w:val="20"/>
              </w:rPr>
              <w:t>19:00</w:t>
            </w:r>
          </w:p>
          <w:p>
            <w:pPr>
              <w:pStyle w:val="18"/>
              <w:suppressAutoHyphens w:val="true"/>
              <w:spacing w:lineRule="auto" w:line="240" w:before="0" w:after="0"/>
              <w:ind w:hanging="0" w:left="0" w:right="0"/>
              <w:jc w:val="center"/>
              <w:rPr>
                <w:sz w:val="16"/>
              </w:rPr>
            </w:pPr>
            <w:r>
              <w:rPr>
                <w:color w:val="000000"/>
                <w:spacing w:val="0"/>
                <w:kern w:val="0"/>
                <w:sz w:val="16"/>
                <w:szCs w:val="20"/>
              </w:rPr>
              <w:t>22:00</w:t>
            </w:r>
          </w:p>
        </w:tc>
        <w:tc>
          <w:tcPr>
            <w:tcW w:w="1133"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hanging="0" w:left="0" w:right="0"/>
              <w:jc w:val="center"/>
              <w:rPr>
                <w:sz w:val="16"/>
              </w:rPr>
            </w:pPr>
            <w:r>
              <w:rPr>
                <w:color w:val="000000"/>
                <w:spacing w:val="0"/>
                <w:kern w:val="0"/>
                <w:sz w:val="16"/>
                <w:szCs w:val="20"/>
              </w:rPr>
              <w:t>20/30</w:t>
            </w:r>
          </w:p>
        </w:tc>
        <w:tc>
          <w:tcPr>
            <w:tcW w:w="966"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firstLine="240" w:left="0" w:right="0"/>
              <w:jc w:val="center"/>
              <w:rPr>
                <w:sz w:val="16"/>
              </w:rPr>
            </w:pPr>
            <w:r>
              <w:rPr>
                <w:color w:val="000000"/>
                <w:spacing w:val="0"/>
                <w:kern w:val="0"/>
                <w:sz w:val="16"/>
                <w:szCs w:val="20"/>
              </w:rPr>
              <w:t>20/30</w:t>
            </w:r>
          </w:p>
        </w:tc>
        <w:tc>
          <w:tcPr>
            <w:tcW w:w="903"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firstLine="160" w:left="0" w:right="0"/>
              <w:jc w:val="center"/>
              <w:rPr>
                <w:sz w:val="16"/>
              </w:rPr>
            </w:pPr>
            <w:r>
              <w:rPr>
                <w:color w:val="000000"/>
                <w:spacing w:val="0"/>
                <w:kern w:val="0"/>
                <w:sz w:val="16"/>
                <w:szCs w:val="20"/>
              </w:rPr>
              <w:t>19:20</w:t>
            </w:r>
          </w:p>
        </w:tc>
        <w:tc>
          <w:tcPr>
            <w:tcW w:w="946"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firstLine="220" w:left="0" w:right="0"/>
              <w:jc w:val="center"/>
              <w:rPr>
                <w:sz w:val="16"/>
              </w:rPr>
            </w:pPr>
            <w:r>
              <w:rPr>
                <w:color w:val="000000"/>
                <w:spacing w:val="0"/>
                <w:kern w:val="0"/>
                <w:sz w:val="16"/>
                <w:szCs w:val="20"/>
              </w:rPr>
              <w:t>19:20</w:t>
            </w:r>
          </w:p>
        </w:tc>
        <w:tc>
          <w:tcPr>
            <w:tcW w:w="898" w:type="dxa"/>
            <w:tcBorders>
              <w:top w:val="single" w:sz="4" w:space="0" w:color="000000"/>
              <w:left w:val="single" w:sz="4" w:space="0" w:color="000000"/>
              <w:bottom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21:00</w:t>
            </w:r>
          </w:p>
        </w:tc>
        <w:tc>
          <w:tcPr>
            <w:tcW w:w="948" w:type="dxa"/>
            <w:tcBorders>
              <w:top w:val="single" w:sz="4" w:space="0" w:color="000000"/>
              <w:left w:val="single" w:sz="4" w:space="0" w:color="000000"/>
              <w:bottom w:val="single" w:sz="4" w:space="0" w:color="000000"/>
              <w:right w:val="single" w:sz="4" w:space="0" w:color="000000"/>
            </w:tcBorders>
            <w:shd w:fill="auto" w:val="clear"/>
            <w:vAlign w:val="center"/>
          </w:tcPr>
          <w:p>
            <w:pPr>
              <w:pStyle w:val="18"/>
              <w:suppressAutoHyphens w:val="true"/>
              <w:spacing w:lineRule="auto" w:line="240" w:before="0" w:after="0"/>
              <w:ind w:firstLine="260" w:left="0" w:right="0"/>
              <w:jc w:val="center"/>
              <w:rPr>
                <w:sz w:val="16"/>
              </w:rPr>
            </w:pPr>
            <w:r>
              <w:rPr>
                <w:color w:val="000000"/>
                <w:spacing w:val="0"/>
                <w:kern w:val="0"/>
                <w:sz w:val="16"/>
                <w:szCs w:val="20"/>
              </w:rPr>
              <w:t>21:00</w:t>
            </w:r>
          </w:p>
        </w:tc>
      </w:tr>
    </w:tbl>
    <w:p>
      <w:pPr>
        <w:pStyle w:val="ConsPlusNormal1"/>
        <w:rPr/>
      </w:pPr>
      <w:r>
        <w:rPr/>
      </w:r>
    </w:p>
    <w:p>
      <w:pPr>
        <w:pStyle w:val="ConsPlusNormal1"/>
        <w:rPr/>
      </w:pPr>
      <w:r>
        <w:rPr/>
      </w:r>
    </w:p>
    <w:p>
      <w:pPr>
        <w:pStyle w:val="ConsPlusNormal1"/>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rmal1"/>
        <w:rPr>
          <w:rFonts w:ascii="Times New Roman" w:hAnsi="Times New Roman"/>
        </w:rPr>
      </w:pPr>
      <w:r>
        <w:rPr>
          <w:rFonts w:ascii="Times New Roman" w:hAnsi="Times New Roman"/>
        </w:rPr>
        <w:t>М.П.                   (подпись)                                                              (Ф.И.О.)</w:t>
      </w:r>
    </w:p>
    <w:p>
      <w:pPr>
        <w:sectPr>
          <w:headerReference w:type="default" r:id="rId13"/>
          <w:headerReference w:type="first" r:id="rId14"/>
          <w:type w:val="nextPage"/>
          <w:pgSz w:orient="landscape" w:w="16838" w:h="11906"/>
          <w:pgMar w:left="539" w:right="1134" w:gutter="0" w:header="720" w:top="777" w:footer="0" w:bottom="540"/>
          <w:pgNumType w:fmt="decimal"/>
          <w:formProt w:val="false"/>
          <w:textDirection w:val="lrTb"/>
          <w:docGrid w:type="default" w:linePitch="100" w:charSpace="0"/>
        </w:sectPr>
        <w:pStyle w:val="ConsPlusNormal1"/>
        <w:jc w:val="both"/>
        <w:rPr>
          <w:rFonts w:ascii="Times New Roman" w:hAnsi="Times New Roman"/>
        </w:rPr>
      </w:pPr>
      <w:r>
        <w:rPr>
          <w:rFonts w:ascii="Times New Roman" w:hAnsi="Times New Roman"/>
        </w:rPr>
        <w:tab/>
        <w:tab/>
      </w:r>
    </w:p>
    <w:p>
      <w:pPr>
        <w:pStyle w:val="Normal"/>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4"/>
        </w:rPr>
      </w:pPr>
      <w:r>
        <w:rPr>
          <w:rFonts w:ascii="Times New Roman" w:hAnsi="Times New Roman"/>
          <w:sz w:val="24"/>
        </w:rPr>
      </w:r>
    </w:p>
    <w:tbl>
      <w:tblPr>
        <w:tblStyle w:val="Style_4"/>
        <w:tblW w:w="10178" w:type="dxa"/>
        <w:jc w:val="left"/>
        <w:tblInd w:w="-5" w:type="dxa"/>
        <w:tblLayout w:type="fixed"/>
        <w:tblCellMar>
          <w:top w:w="102" w:type="dxa"/>
          <w:left w:w="62" w:type="dxa"/>
          <w:bottom w:w="102" w:type="dxa"/>
          <w:right w:w="62" w:type="dxa"/>
        </w:tblCellMar>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пп/п</w:t>
            </w:r>
          </w:p>
          <w:p>
            <w:pPr>
              <w:pStyle w:val="ConsPlusNormal1"/>
              <w:suppressAutoHyphens w:val="true"/>
              <w:spacing w:lineRule="auto" w:line="240" w:before="0" w:after="0"/>
              <w:ind w:firstLine="720" w:left="0" w:right="0"/>
              <w:jc w:val="left"/>
              <w:rPr>
                <w:rFonts w:ascii="Times New Roman" w:hAnsi="Times New Roman"/>
                <w:color w:val="000000"/>
                <w:sz w:val="20"/>
              </w:rPr>
            </w:pPr>
            <w:r>
              <w:rPr>
                <w:rFonts w:ascii="Times New Roman" w:hAnsi="Times New Roman"/>
                <w:color w:val="000000"/>
                <w:sz w:val="20"/>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hanging="0" w:left="0" w:right="0"/>
              <w:jc w:val="center"/>
              <w:rPr>
                <w:rFonts w:ascii="Times New Roman" w:hAnsi="Times New Roman"/>
                <w:color w:val="000000"/>
                <w:sz w:val="20"/>
              </w:rPr>
            </w:pPr>
            <w:r>
              <w:rPr>
                <w:rFonts w:ascii="Times New Roman" w:hAnsi="Times New Roman"/>
                <w:color w:val="000000"/>
                <w:spacing w:val="0"/>
                <w:kern w:val="0"/>
                <w:sz w:val="20"/>
                <w:szCs w:val="20"/>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1</w:t>
            </w:r>
          </w:p>
          <w:p>
            <w:pPr>
              <w:pStyle w:val="Normal"/>
              <w:widowControl/>
              <w:suppressAutoHyphens w:val="true"/>
              <w:spacing w:lineRule="auto" w:line="240" w:before="0" w:after="0"/>
              <w:ind w:hanging="0" w:left="0" w:right="0"/>
              <w:jc w:val="center"/>
              <w:rPr>
                <w:color w:val="000000"/>
                <w:sz w:val="20"/>
              </w:rPr>
            </w:pPr>
            <w:r>
              <w:rPr>
                <w:color w:val="000000"/>
                <w:spacing w:val="0"/>
                <w:kern w:val="0"/>
                <w:sz w:val="20"/>
                <w:szCs w:val="20"/>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color w:val="000000"/>
                <w:sz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suppressAutoHyphens w:val="true"/>
              <w:spacing w:lineRule="auto" w:line="240" w:before="0" w:after="0"/>
              <w:ind w:firstLine="720" w:left="0" w:right="0"/>
              <w:jc w:val="both"/>
              <w:rPr>
                <w:rFonts w:ascii="Times New Roman" w:hAnsi="Times New Roman"/>
                <w:color w:val="000000"/>
                <w:sz w:val="20"/>
              </w:rPr>
            </w:pPr>
            <w:hyperlink w:anchor="P67">
              <w:r>
                <w:rPr>
                  <w:rStyle w:val="Style"/>
                  <w:rFonts w:ascii="Times New Roman" w:hAnsi="Times New Roman"/>
                  <w:color w:val="000000"/>
                  <w:spacing w:val="0"/>
                  <w:kern w:val="0"/>
                  <w:sz w:val="20"/>
                  <w:szCs w:val="20"/>
                </w:rPr>
                <w:t>Пункт 1</w:t>
              </w:r>
            </w:hyperlink>
            <w:r>
              <w:rPr>
                <w:rFonts w:ascii="Times New Roman" w:hAnsi="Times New Roman"/>
                <w:color w:val="000000"/>
                <w:spacing w:val="0"/>
                <w:kern w:val="0"/>
                <w:sz w:val="20"/>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2</w:t>
            </w:r>
          </w:p>
          <w:p>
            <w:pPr>
              <w:pStyle w:val="Normal"/>
              <w:widowControl/>
              <w:suppressAutoHyphens w:val="true"/>
              <w:spacing w:lineRule="auto" w:line="240" w:before="0" w:after="0"/>
              <w:ind w:hanging="0" w:left="0" w:right="0"/>
              <w:jc w:val="center"/>
              <w:rPr>
                <w:color w:val="000000"/>
                <w:sz w:val="20"/>
              </w:rPr>
            </w:pPr>
            <w:r>
              <w:rPr>
                <w:color w:val="000000"/>
                <w:spacing w:val="0"/>
                <w:kern w:val="0"/>
                <w:sz w:val="20"/>
                <w:szCs w:val="20"/>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color w:val="000000"/>
                <w:sz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color w:val="000000"/>
                <w:sz w:val="20"/>
              </w:rPr>
            </w:pPr>
            <w:hyperlink w:anchor="P104">
              <w:r>
                <w:rPr>
                  <w:rStyle w:val="Style"/>
                  <w:rFonts w:ascii="Times New Roman" w:hAnsi="Times New Roman"/>
                  <w:color w:val="000000"/>
                  <w:spacing w:val="0"/>
                  <w:kern w:val="0"/>
                  <w:sz w:val="20"/>
                  <w:szCs w:val="20"/>
                </w:rPr>
                <w:t>Пункт 2</w:t>
              </w:r>
            </w:hyperlink>
            <w:r>
              <w:rPr>
                <w:rFonts w:ascii="Times New Roman" w:hAnsi="Times New Roman"/>
                <w:color w:val="000000"/>
                <w:spacing w:val="0"/>
                <w:kern w:val="0"/>
                <w:sz w:val="20"/>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3</w:t>
            </w:r>
          </w:p>
          <w:p>
            <w:pPr>
              <w:pStyle w:val="Normal"/>
              <w:widowControl/>
              <w:suppressAutoHyphens w:val="true"/>
              <w:spacing w:lineRule="auto" w:line="240" w:before="0" w:after="0"/>
              <w:ind w:hanging="0" w:left="0" w:right="0"/>
              <w:jc w:val="center"/>
              <w:rPr>
                <w:color w:val="000000"/>
                <w:sz w:val="20"/>
              </w:rPr>
            </w:pPr>
            <w:r>
              <w:rPr>
                <w:color w:val="000000"/>
                <w:spacing w:val="0"/>
                <w:kern w:val="0"/>
                <w:sz w:val="20"/>
                <w:szCs w:val="20"/>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color w:val="000000"/>
                <w:sz w:val="20"/>
              </w:rPr>
            </w:pPr>
            <w:r>
              <w:rPr>
                <w:rFonts w:ascii="Times New Roman" w:hAnsi="Times New Roman"/>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suppressAutoHyphens w:val="true"/>
              <w:spacing w:lineRule="auto" w:line="240" w:before="0" w:after="0"/>
              <w:ind w:firstLine="720" w:left="0" w:right="0"/>
              <w:jc w:val="both"/>
              <w:rPr>
                <w:rFonts w:ascii="Times New Roman" w:hAnsi="Times New Roman"/>
                <w:color w:val="000000"/>
                <w:sz w:val="20"/>
              </w:rPr>
            </w:pPr>
            <w:hyperlink w:anchor="P153">
              <w:r>
                <w:rPr>
                  <w:rStyle w:val="Style"/>
                  <w:rFonts w:ascii="Times New Roman" w:hAnsi="Times New Roman"/>
                  <w:color w:val="000000"/>
                  <w:spacing w:val="0"/>
                  <w:kern w:val="0"/>
                  <w:sz w:val="20"/>
                  <w:szCs w:val="20"/>
                </w:rPr>
                <w:t>Пункт 3</w:t>
              </w:r>
            </w:hyperlink>
            <w:r>
              <w:rPr>
                <w:rFonts w:ascii="Times New Roman" w:hAnsi="Times New Roman"/>
                <w:color w:val="000000"/>
                <w:spacing w:val="0"/>
                <w:kern w:val="0"/>
                <w:sz w:val="20"/>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both"/>
              <w:rPr>
                <w:rFonts w:ascii="Times New Roman" w:hAnsi="Times New Roman"/>
                <w:color w:val="000000"/>
                <w:sz w:val="20"/>
              </w:rPr>
            </w:pPr>
            <w:r>
              <w:rPr>
                <w:rFonts w:ascii="Times New Roman" w:hAnsi="Times New Roman"/>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suppressAutoHyphens w:val="true"/>
              <w:spacing w:lineRule="auto" w:line="240" w:before="0" w:after="0"/>
              <w:ind w:firstLine="720" w:left="0" w:right="0"/>
              <w:jc w:val="both"/>
              <w:rPr>
                <w:rFonts w:ascii="Times New Roman" w:hAnsi="Times New Roman"/>
                <w:color w:val="000000"/>
                <w:sz w:val="20"/>
              </w:rPr>
            </w:pPr>
            <w:hyperlink w:anchor="P204">
              <w:r>
                <w:rPr>
                  <w:rStyle w:val="Style"/>
                  <w:rFonts w:ascii="Times New Roman" w:hAnsi="Times New Roman"/>
                  <w:color w:val="000000"/>
                  <w:spacing w:val="0"/>
                  <w:kern w:val="0"/>
                  <w:sz w:val="20"/>
                  <w:szCs w:val="20"/>
                </w:rPr>
                <w:t>Пункт 4</w:t>
              </w:r>
            </w:hyperlink>
            <w:r>
              <w:rPr>
                <w:rFonts w:ascii="Times New Roman" w:hAnsi="Times New Roman"/>
                <w:color w:val="000000"/>
                <w:spacing w:val="0"/>
                <w:kern w:val="0"/>
                <w:sz w:val="20"/>
                <w:szCs w:val="20"/>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suppressAutoHyphens w:val="true"/>
              <w:spacing w:lineRule="auto" w:line="240" w:before="0" w:after="0"/>
              <w:ind w:firstLine="720" w:left="0" w:right="0"/>
              <w:jc w:val="center"/>
              <w:rPr>
                <w:rFonts w:ascii="Times New Roman" w:hAnsi="Times New Roman"/>
                <w:color w:val="000000"/>
                <w:sz w:val="20"/>
              </w:rPr>
            </w:pPr>
            <w:r>
              <w:rPr>
                <w:rFonts w:ascii="Times New Roman" w:hAnsi="Times New Roman"/>
                <w:color w:val="000000"/>
                <w:spacing w:val="0"/>
                <w:kern w:val="0"/>
                <w:sz w:val="20"/>
                <w:szCs w:val="20"/>
              </w:rPr>
              <w:t>200</w:t>
            </w:r>
          </w:p>
        </w:tc>
      </w:tr>
    </w:tbl>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Примечание:</w:t>
      </w:r>
    </w:p>
    <w:p>
      <w:pPr>
        <w:pStyle w:val="Normal"/>
        <w:jc w:val="both"/>
        <w:rPr>
          <w:sz w:val="24"/>
        </w:rPr>
      </w:pPr>
      <w:bookmarkStart w:id="7" w:name="P67"/>
      <w:bookmarkEnd w:id="7"/>
      <w:r>
        <w:rPr>
          <w:sz w:val="24"/>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71855" cy="51054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15"/>
                    <a:stretch>
                      <a:fillRect/>
                    </a:stretch>
                  </pic:blipFill>
                  <pic:spPr bwMode="auto">
                    <a:xfrm>
                      <a:off x="0" y="0"/>
                      <a:ext cx="871855" cy="510540"/>
                    </a:xfrm>
                    <a:prstGeom prst="rect">
                      <a:avLst/>
                    </a:prstGeom>
                    <a:noFill/>
                  </pic:spPr>
                </pic:pic>
              </a:graphicData>
            </a:graphic>
          </wp:inline>
        </w:drawing>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left="0" w:right="0"/>
        <w:jc w:val="both"/>
        <w:rPr>
          <w:sz w:val="24"/>
        </w:rPr>
      </w:pPr>
      <w:r>
        <w:rPr>
          <w:sz w:val="24"/>
        </w:rPr>
        <w:t>ТС</w:t>
      </w:r>
      <w:r>
        <w:rPr>
          <w:sz w:val="24"/>
          <w:vertAlign w:val="subscript"/>
        </w:rPr>
        <w:t>i</w:t>
      </w:r>
      <w:r>
        <w:rPr>
          <w:sz w:val="24"/>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spacing w:before="280" w:after="0"/>
        <w:ind w:firstLine="540" w:left="0" w:right="0"/>
        <w:jc w:val="both"/>
        <w:rPr>
          <w:sz w:val="24"/>
        </w:rPr>
      </w:pPr>
      <w:r>
        <w:rPr>
          <w:sz w:val="24"/>
        </w:rPr>
        <w:t>ТС</w:t>
      </w:r>
      <w:r>
        <w:rPr>
          <w:sz w:val="24"/>
          <w:vertAlign w:val="subscript"/>
        </w:rPr>
        <w:t>i</w:t>
      </w:r>
      <w:r>
        <w:rPr>
          <w:sz w:val="24"/>
        </w:rPr>
        <w:t xml:space="preserve"> определяется по формуле:</w:t>
      </w:r>
    </w:p>
    <w:p>
      <w:pPr>
        <w:pStyle w:val="Normal"/>
        <w:numPr>
          <w:ilvl w:val="0"/>
          <w:numId w:val="0"/>
        </w:numPr>
        <w:ind w:hanging="0" w:left="0" w:right="0"/>
        <w:jc w:val="both"/>
        <w:outlineLvl w:val="0"/>
        <w:rPr>
          <w:sz w:val="24"/>
        </w:rPr>
      </w:pPr>
      <w:r>
        <w:rPr>
          <w:sz w:val="24"/>
        </w:rPr>
      </w:r>
    </w:p>
    <w:p>
      <w:pPr>
        <w:pStyle w:val="Normal"/>
        <w:jc w:val="center"/>
        <w:rPr>
          <w:sz w:val="24"/>
        </w:rPr>
      </w:pPr>
      <w:r>
        <w:rPr>
          <w:sz w:val="24"/>
        </w:rPr>
      </w:r>
    </w:p>
    <w:p>
      <w:pPr>
        <w:pStyle w:val="Normal"/>
        <w:jc w:val="both"/>
        <w:rPr>
          <w:sz w:val="24"/>
        </w:rPr>
      </w:pPr>
      <w:r>
        <w:rPr>
          <w:sz w:val="24"/>
        </w:rPr>
      </w:r>
    </w:p>
    <w:p>
      <w:pPr>
        <w:pStyle w:val="Normal"/>
        <w:ind w:firstLine="540" w:left="0" w:right="0"/>
        <w:jc w:val="both"/>
        <w:rPr>
          <w:sz w:val="24"/>
        </w:rPr>
      </w:pPr>
      <w:r>
        <w:rPr>
          <w:sz w:val="24"/>
        </w:rPr>
        <w:t>где:</w:t>
      </w:r>
    </w:p>
    <w:p>
      <w:pPr>
        <w:pStyle w:val="Normal"/>
        <w:jc w:val="both"/>
        <w:rPr>
          <w:sz w:val="24"/>
        </w:rPr>
      </w:pPr>
      <w:r>
        <w:rPr>
          <w:sz w:val="24"/>
        </w:rPr>
      </w:r>
    </w:p>
    <w:p>
      <w:pPr>
        <w:pStyle w:val="Normal"/>
        <w:ind w:firstLine="540" w:left="0" w:right="0"/>
        <w:jc w:val="both"/>
        <w:rPr>
          <w:sz w:val="24"/>
        </w:rPr>
      </w:pPr>
      <w:r>
        <w:rPr/>
        <w:drawing>
          <wp:inline distT="0" distB="0" distL="0" distR="0">
            <wp:extent cx="1031240" cy="62738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16"/>
                    <a:stretch>
                      <a:fillRect/>
                    </a:stretch>
                  </pic:blipFill>
                  <pic:spPr bwMode="auto">
                    <a:xfrm>
                      <a:off x="0" y="0"/>
                      <a:ext cx="1031240" cy="627380"/>
                    </a:xfrm>
                    <a:prstGeom prst="rect">
                      <a:avLst/>
                    </a:prstGeom>
                    <a:noFill/>
                  </pic:spPr>
                </pic:pic>
              </a:graphicData>
            </a:graphic>
          </wp:inline>
        </w:drawing>
      </w:r>
    </w:p>
    <w:p>
      <w:pPr>
        <w:pStyle w:val="Normal"/>
        <w:jc w:val="both"/>
        <w:rPr>
          <w:sz w:val="24"/>
        </w:rPr>
      </w:pPr>
      <w:r>
        <w:rPr>
          <w:sz w:val="24"/>
        </w:rPr>
      </w:r>
    </w:p>
    <w:p>
      <w:pPr>
        <w:pStyle w:val="Normal"/>
        <w:ind w:firstLine="540" w:left="0" w:right="0"/>
        <w:jc w:val="both"/>
        <w:rPr>
          <w:sz w:val="24"/>
        </w:rPr>
      </w:pPr>
      <w:r>
        <w:rPr>
          <w:sz w:val="24"/>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spacing w:before="280" w:after="0"/>
        <w:ind w:firstLine="540" w:left="0" w:right="0"/>
        <w:jc w:val="both"/>
        <w:rPr>
          <w:sz w:val="24"/>
        </w:rPr>
      </w:pPr>
      <w:r>
        <w:rPr>
          <w:sz w:val="24"/>
        </w:rPr>
        <w:t>D</w:t>
      </w:r>
      <w:r>
        <w:rPr>
          <w:sz w:val="24"/>
          <w:vertAlign w:val="subscript"/>
        </w:rPr>
        <w:t>j</w:t>
      </w:r>
      <w:r>
        <w:rPr>
          <w:sz w:val="24"/>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spacing w:before="280" w:after="0"/>
        <w:ind w:firstLine="540" w:left="0" w:right="0"/>
        <w:jc w:val="both"/>
        <w:rPr>
          <w:sz w:val="24"/>
        </w:rPr>
      </w:pPr>
      <w:r>
        <w:rPr>
          <w:sz w:val="24"/>
        </w:rPr>
        <w:t xml:space="preserve">D - количество календарных дней года, предшествующего дате размещения извещения </w:t>
      </w:r>
    </w:p>
    <w:p>
      <w:pPr>
        <w:pStyle w:val="Normal"/>
        <w:spacing w:before="280" w:after="0"/>
        <w:ind w:firstLine="540" w:left="0" w:right="0"/>
        <w:jc w:val="both"/>
        <w:rPr>
          <w:sz w:val="24"/>
        </w:rPr>
      </w:pPr>
      <w:r>
        <w:rPr>
          <w:sz w:val="24"/>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ConsPlusNormal1"/>
        <w:spacing w:before="220" w:after="0"/>
        <w:ind w:firstLine="540" w:left="0" w:right="0"/>
        <w:jc w:val="both"/>
        <w:rPr>
          <w:rFonts w:ascii="Times New Roman" w:hAnsi="Times New Roman"/>
          <w:sz w:val="24"/>
        </w:rPr>
      </w:pPr>
      <w:r>
        <w:rPr>
          <w:rFonts w:ascii="Times New Roman" w:hAnsi="Times New Roman"/>
          <w:sz w:val="24"/>
        </w:rPr>
      </w:r>
    </w:p>
    <w:p>
      <w:pPr>
        <w:pStyle w:val="ConsPlusNormal1"/>
        <w:spacing w:before="220" w:after="0"/>
        <w:ind w:firstLine="540" w:left="0" w:right="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17"/>
                    <a:stretch>
                      <a:fillRect/>
                    </a:stretch>
                  </pic:blipFill>
                  <pic:spPr bwMode="auto">
                    <a:xfrm>
                      <a:off x="0" y="0"/>
                      <a:ext cx="3072765"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ConsPlusNormal1"/>
        <w:spacing w:before="220" w:after="0"/>
        <w:ind w:firstLine="540" w:left="0" w:right="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
                    <pic:cNvPicPr>
                      <a:picLocks noChangeAspect="1" noChangeArrowheads="1"/>
                    </pic:cNvPicPr>
                  </pic:nvPicPr>
                  <pic:blipFill>
                    <a:blip r:embed="rId18"/>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left="0" w:right="0"/>
        <w:jc w:val="both"/>
        <w:rPr>
          <w:rFonts w:ascii="Times New Roman" w:hAnsi="Times New Roman"/>
          <w:sz w:val="24"/>
        </w:rPr>
      </w:pPr>
      <w:r>
        <w:rPr>
          <w:rFonts w:ascii="Times New Roman" w:hAnsi="Times New Roman"/>
          <w:sz w:val="24"/>
        </w:rPr>
        <w:t>где:</w:t>
      </w:r>
    </w:p>
    <w:p>
      <w:pPr>
        <w:pStyle w:val="Normal"/>
        <w:ind w:firstLine="540" w:left="0" w:right="0"/>
        <w:jc w:val="both"/>
        <w:rPr>
          <w:sz w:val="24"/>
        </w:rPr>
      </w:pPr>
      <w:r>
        <w:rPr>
          <w:sz w:val="24"/>
        </w:rPr>
        <w:t>ТС</w:t>
      </w:r>
      <w:r>
        <w:rPr>
          <w:sz w:val="24"/>
          <w:vertAlign w:val="subscript"/>
        </w:rPr>
        <w:t>товN</w:t>
      </w:r>
      <w:r>
        <w:rPr>
          <w:sz w:val="24"/>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left="0" w:right="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Style w:val="Style_4"/>
        <w:tblW w:w="9071" w:type="dxa"/>
        <w:jc w:val="left"/>
        <w:tblInd w:w="0" w:type="dxa"/>
        <w:tblLayout w:type="fixed"/>
        <w:tblCellMar>
          <w:top w:w="102" w:type="dxa"/>
          <w:left w:w="62" w:type="dxa"/>
          <w:bottom w:w="102" w:type="dxa"/>
          <w:right w:w="62" w:type="dxa"/>
        </w:tblCellMar>
      </w:tblPr>
      <w:tblGrid>
        <w:gridCol w:w="7256"/>
        <w:gridCol w:w="1814"/>
      </w:tblGrid>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0,00 до 0,01 включительно</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50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0,01 до 0,02 включительно</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40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0,02 до 0,05 включительно</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30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0,05 до 0,1 включительно</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20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0,1 до 0,2 включительно</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10 баллов</w:t>
            </w:r>
          </w:p>
        </w:tc>
      </w:tr>
      <w:tr>
        <w:trPr/>
        <w:tc>
          <w:tcPr>
            <w:tcW w:w="7256"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0,2</w:t>
            </w:r>
          </w:p>
        </w:tc>
        <w:tc>
          <w:tcPr>
            <w:tcW w:w="1814"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0 баллов</w:t>
            </w:r>
          </w:p>
        </w:tc>
      </w:tr>
    </w:tbl>
    <w:p>
      <w:pPr>
        <w:pStyle w:val="ConsPlusNormal1"/>
        <w:jc w:val="both"/>
        <w:rPr>
          <w:rFonts w:ascii="Times New Roman" w:hAnsi="Times New Roman"/>
          <w:sz w:val="24"/>
        </w:rPr>
      </w:pPr>
      <w:r>
        <w:rPr>
          <w:rFonts w:ascii="Times New Roman" w:hAnsi="Times New Roman"/>
          <w:sz w:val="24"/>
        </w:rPr>
      </w:r>
    </w:p>
    <w:p>
      <w:pPr>
        <w:pStyle w:val="ConsPlusNormal1"/>
        <w:spacing w:before="220" w:after="0"/>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left="0" w:right="0"/>
        <w:jc w:val="both"/>
        <w:rPr>
          <w:sz w:val="24"/>
        </w:rPr>
      </w:pPr>
      <w:r>
        <w:rPr>
          <w:sz w:val="24"/>
        </w:rPr>
      </w:r>
      <w:bookmarkStart w:id="8" w:name="P104"/>
      <w:bookmarkStart w:id="9" w:name="P104"/>
      <w:bookmarkEnd w:id="9"/>
    </w:p>
    <w:p>
      <w:pPr>
        <w:pStyle w:val="Normal"/>
        <w:jc w:val="both"/>
        <w:rPr>
          <w:sz w:val="24"/>
        </w:rPr>
      </w:pPr>
      <w:r>
        <w:rPr>
          <w:sz w:val="24"/>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ListParagraph1"/>
        <w:ind w:hanging="0" w:left="0" w:right="0"/>
        <w:rPr>
          <w:rFonts w:ascii="Times New Roman" w:hAnsi="Times New Roman"/>
          <w:sz w:val="24"/>
        </w:rPr>
      </w:pPr>
      <w:r>
        <w:rPr>
          <w:rFonts w:ascii="Times New Roman" w:hAnsi="Times New Roman"/>
          <w:sz w:val="24"/>
        </w:rPr>
      </w:r>
    </w:p>
    <w:tbl>
      <w:tblPr>
        <w:tblStyle w:val="Style_4"/>
        <w:tblW w:w="9639" w:type="dxa"/>
        <w:jc w:val="left"/>
        <w:tblInd w:w="62" w:type="dxa"/>
        <w:tblLayout w:type="fixed"/>
        <w:tblCellMar>
          <w:top w:w="102" w:type="dxa"/>
          <w:left w:w="62" w:type="dxa"/>
          <w:bottom w:w="102" w:type="dxa"/>
          <w:right w:w="62" w:type="dxa"/>
        </w:tblCellMar>
      </w:tblPr>
      <w:tblGrid>
        <w:gridCol w:w="675"/>
        <w:gridCol w:w="7313"/>
        <w:gridCol w:w="1651"/>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Опыт работы участников (полных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Количество баллов</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До 1 года</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7.</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8.</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9.</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8</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10.</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9</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15</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17</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16</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18</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17</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19</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18</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20</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19</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38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20</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21</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22</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44</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24</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23</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46</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25</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24</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48</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26</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sz w:val="20"/>
              </w:rPr>
            </w:pPr>
            <w:r>
              <w:rPr>
                <w:color w:val="000000"/>
                <w:spacing w:val="0"/>
                <w:kern w:val="0"/>
                <w:sz w:val="20"/>
                <w:szCs w:val="20"/>
              </w:rPr>
              <w:t>25 и более</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0"/>
              </w:rPr>
            </w:pPr>
            <w:r>
              <w:rPr>
                <w:color w:val="000000"/>
                <w:spacing w:val="0"/>
                <w:kern w:val="0"/>
                <w:sz w:val="20"/>
                <w:szCs w:val="20"/>
              </w:rPr>
              <w:t>50</w:t>
            </w:r>
          </w:p>
        </w:tc>
      </w:tr>
    </w:tbl>
    <w:p>
      <w:pPr>
        <w:pStyle w:val="ListParagraph1"/>
        <w:spacing w:before="0" w:after="0"/>
        <w:ind w:hanging="0" w:left="0" w:right="0"/>
        <w:contextualSpacing/>
        <w:rPr>
          <w:rFonts w:ascii="Times New Roman" w:hAnsi="Times New Roman"/>
          <w:sz w:val="24"/>
        </w:rPr>
      </w:pPr>
      <w:r>
        <w:rPr>
          <w:rFonts w:ascii="Times New Roman" w:hAnsi="Times New Roman"/>
          <w:sz w:val="24"/>
        </w:rPr>
      </w:r>
    </w:p>
    <w:p>
      <w:pPr>
        <w:pStyle w:val="ConsPlusNormal1"/>
        <w:spacing w:before="220" w:after="0"/>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spacing w:before="220" w:after="0"/>
        <w:ind w:firstLine="540" w:left="0" w:right="0"/>
        <w:jc w:val="both"/>
        <w:rPr>
          <w:rFonts w:ascii="Times New Roman" w:hAnsi="Times New Roman"/>
          <w:sz w:val="24"/>
        </w:rPr>
      </w:pPr>
      <w:bookmarkStart w:id="10" w:name="P153"/>
      <w:bookmarkEnd w:id="10"/>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left="0" w:right="0"/>
        <w:jc w:val="both"/>
        <w:rPr>
          <w:sz w:val="24"/>
        </w:rPr>
      </w:pPr>
      <w:r>
        <w:rPr>
          <w:sz w:val="24"/>
        </w:rPr>
        <w:t>3.1. Оборудование для перевозок пассажиров из числа инвалидов</w:t>
      </w:r>
    </w:p>
    <w:p>
      <w:pPr>
        <w:pStyle w:val="ConsPlusNormal1"/>
        <w:spacing w:before="220" w:after="0"/>
        <w:ind w:firstLine="540" w:left="0" w:right="0"/>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701675" cy="499745"/>
            <wp:effectExtent l="0" t="0" r="0" b="0"/>
            <wp:docPr id="6"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
                    <pic:cNvPicPr>
                      <a:picLocks noChangeAspect="1" noChangeArrowheads="1"/>
                    </pic:cNvPicPr>
                  </pic:nvPicPr>
                  <pic:blipFill>
                    <a:blip r:embed="rId19"/>
                    <a:stretch>
                      <a:fillRect/>
                    </a:stretch>
                  </pic:blipFill>
                  <pic:spPr bwMode="auto">
                    <a:xfrm>
                      <a:off x="0" y="0"/>
                      <a:ext cx="701675" cy="499745"/>
                    </a:xfrm>
                    <a:prstGeom prst="rect">
                      <a:avLst/>
                    </a:prstGeom>
                    <a:noFill/>
                  </pic:spPr>
                </pic:pic>
              </a:graphicData>
            </a:graphic>
          </wp:inline>
        </w:drawing>
      </w:r>
    </w:p>
    <w:p>
      <w:pPr>
        <w:pStyle w:val="ConsPlusNormal1"/>
        <w:spacing w:before="0" w:after="0"/>
        <w:jc w:val="both"/>
        <w:rPr>
          <w:rFonts w:ascii="Times New Roman" w:hAnsi="Times New Roman"/>
          <w:sz w:val="24"/>
        </w:rPr>
      </w:pPr>
      <w:r>
        <w:rPr>
          <w:rFonts w:ascii="Times New Roman" w:hAnsi="Times New Roman"/>
          <w:sz w:val="24"/>
        </w:rPr>
      </w:r>
    </w:p>
    <w:p>
      <w:pPr>
        <w:pStyle w:val="ConsPlusNormal1"/>
        <w:spacing w:before="0" w:after="0"/>
        <w:ind w:firstLine="540" w:left="0" w:right="0"/>
        <w:jc w:val="both"/>
        <w:rPr>
          <w:rFonts w:ascii="Times New Roman" w:hAnsi="Times New Roman"/>
          <w:sz w:val="24"/>
        </w:rPr>
      </w:pPr>
      <w:r>
        <w:rPr>
          <w:rFonts w:ascii="Times New Roman" w:hAnsi="Times New Roman"/>
          <w:sz w:val="24"/>
        </w:rPr>
        <w:t>где:</w:t>
      </w:r>
    </w:p>
    <w:p>
      <w:pPr>
        <w:pStyle w:val="ConsPlusNormal1"/>
        <w:spacing w:before="0" w:after="0"/>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before="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before="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before="0" w:after="0"/>
        <w:ind w:firstLine="540" w:left="0" w:right="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723265" cy="499745"/>
            <wp:effectExtent l="0" t="0" r="0" b="0"/>
            <wp:docPr id="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descr=""/>
                    <pic:cNvPicPr>
                      <a:picLocks noChangeAspect="1" noChangeArrowheads="1"/>
                    </pic:cNvPicPr>
                  </pic:nvPicPr>
                  <pic:blipFill>
                    <a:blip r:embed="rId20"/>
                    <a:stretch>
                      <a:fillRect/>
                    </a:stretch>
                  </pic:blipFill>
                  <pic:spPr bwMode="auto">
                    <a:xfrm>
                      <a:off x="0" y="0"/>
                      <a:ext cx="723265" cy="499745"/>
                    </a:xfrm>
                    <a:prstGeom prst="rect">
                      <a:avLst/>
                    </a:prstGeom>
                    <a:noFill/>
                  </pic:spPr>
                </pic:pic>
              </a:graphicData>
            </a:graphic>
          </wp:inline>
        </w:drawing>
      </w:r>
    </w:p>
    <w:p>
      <w:pPr>
        <w:pStyle w:val="ConsPlusNormal1"/>
        <w:spacing w:before="0" w:after="0"/>
        <w:jc w:val="both"/>
        <w:rPr>
          <w:rFonts w:ascii="Times New Roman" w:hAnsi="Times New Roman"/>
          <w:sz w:val="24"/>
        </w:rPr>
      </w:pPr>
      <w:r>
        <w:rPr>
          <w:rFonts w:ascii="Times New Roman" w:hAnsi="Times New Roman"/>
          <w:sz w:val="24"/>
        </w:rPr>
      </w:r>
    </w:p>
    <w:p>
      <w:pPr>
        <w:pStyle w:val="ConsPlusNormal1"/>
        <w:spacing w:before="0" w:after="0"/>
        <w:ind w:firstLine="540" w:left="0" w:right="0"/>
        <w:jc w:val="both"/>
        <w:rPr>
          <w:rFonts w:ascii="Times New Roman" w:hAnsi="Times New Roman"/>
          <w:sz w:val="24"/>
        </w:rPr>
      </w:pPr>
      <w:r>
        <w:rPr>
          <w:rFonts w:ascii="Times New Roman" w:hAnsi="Times New Roman"/>
          <w:sz w:val="24"/>
        </w:rPr>
        <w:t>где:</w:t>
      </w:r>
    </w:p>
    <w:p>
      <w:pPr>
        <w:pStyle w:val="ConsPlusNormal1"/>
        <w:spacing w:before="0" w:after="0"/>
        <w:ind w:firstLine="540" w:left="0" w:right="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before="0" w:after="0"/>
        <w:ind w:firstLine="540" w:left="0" w:right="0"/>
        <w:jc w:val="both"/>
        <w:rPr>
          <w:rFonts w:ascii="Times New Roman" w:hAnsi="Times New Roman"/>
          <w:sz w:val="24"/>
        </w:rPr>
      </w:pPr>
      <w:r>
        <w:rPr>
          <w:rFonts w:ascii="Times New Roman" w:hAnsi="Times New Roman"/>
          <w:sz w:val="24"/>
        </w:rPr>
        <w:t>20 - для транспортных средств с числом мест для сидения - 14 и более;</w:t>
      </w:r>
    </w:p>
    <w:p>
      <w:pPr>
        <w:pStyle w:val="ConsPlusNormal1"/>
        <w:spacing w:before="0" w:after="0"/>
        <w:ind w:firstLine="540" w:left="0" w:right="0"/>
        <w:jc w:val="both"/>
        <w:rPr>
          <w:rFonts w:ascii="Times New Roman" w:hAnsi="Times New Roman"/>
          <w:sz w:val="24"/>
        </w:rPr>
      </w:pPr>
      <w:r>
        <w:rPr>
          <w:rFonts w:ascii="Times New Roman" w:hAnsi="Times New Roman"/>
          <w:sz w:val="24"/>
        </w:rPr>
        <w:t>0 - для транспортных средств с числом мест - менее 14;</w:t>
      </w:r>
    </w:p>
    <w:p>
      <w:pPr>
        <w:pStyle w:val="ConsPlusNormal1"/>
        <w:spacing w:before="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before="0" w:after="0"/>
        <w:ind w:firstLine="540" w:left="0" w:right="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before="0" w:after="0"/>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spacing w:before="0" w:after="0"/>
        <w:ind w:firstLine="540" w:left="0" w:right="0"/>
        <w:jc w:val="both"/>
        <w:rPr>
          <w:rFonts w:ascii="Times New Roman" w:hAnsi="Times New Roman"/>
          <w:sz w:val="24"/>
        </w:rPr>
      </w:pPr>
      <w:bookmarkStart w:id="11" w:name="P204"/>
      <w:bookmarkEnd w:id="11"/>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24"/>
        </w:rPr>
      </w:pPr>
      <w:r>
        <w:rPr>
          <w:rFonts w:ascii="Times New Roman" w:hAnsi="Times New Roman"/>
          <w:sz w:val="24"/>
        </w:rPr>
      </w:r>
    </w:p>
    <w:tbl>
      <w:tblPr>
        <w:tblStyle w:val="Style_4"/>
        <w:tblW w:w="9081" w:type="dxa"/>
        <w:jc w:val="left"/>
        <w:tblInd w:w="0" w:type="dxa"/>
        <w:tblLayout w:type="fixed"/>
        <w:tblCellMar>
          <w:top w:w="102" w:type="dxa"/>
          <w:left w:w="62" w:type="dxa"/>
          <w:bottom w:w="102" w:type="dxa"/>
          <w:right w:w="62" w:type="dxa"/>
        </w:tblCellMar>
      </w:tblPr>
      <w:tblGrid>
        <w:gridCol w:w="7313"/>
        <w:gridCol w:w="1767"/>
      </w:tblGrid>
      <w:tr>
        <w:trPr/>
        <w:tc>
          <w:tcPr>
            <w:tcW w:w="7313"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До 5 лет включительно</w:t>
            </w:r>
          </w:p>
        </w:tc>
        <w:tc>
          <w:tcPr>
            <w:tcW w:w="1767"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200 баллов</w:t>
            </w:r>
          </w:p>
        </w:tc>
      </w:tr>
      <w:tr>
        <w:trPr/>
        <w:tc>
          <w:tcPr>
            <w:tcW w:w="7313"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5 лет до 7 лет включительно</w:t>
            </w:r>
          </w:p>
        </w:tc>
        <w:tc>
          <w:tcPr>
            <w:tcW w:w="1767"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100 баллов</w:t>
            </w:r>
          </w:p>
        </w:tc>
      </w:tr>
      <w:tr>
        <w:trPr/>
        <w:tc>
          <w:tcPr>
            <w:tcW w:w="7313"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7 лет до 10 лет включительно</w:t>
            </w:r>
          </w:p>
        </w:tc>
        <w:tc>
          <w:tcPr>
            <w:tcW w:w="1767"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50 баллов</w:t>
            </w:r>
          </w:p>
        </w:tc>
      </w:tr>
      <w:tr>
        <w:trPr/>
        <w:tc>
          <w:tcPr>
            <w:tcW w:w="7313" w:type="dxa"/>
            <w:tcBorders/>
          </w:tcPr>
          <w:p>
            <w:pPr>
              <w:pStyle w:val="ConsPlusNormal1"/>
              <w:suppressAutoHyphens w:val="true"/>
              <w:spacing w:lineRule="auto" w:line="240" w:before="0" w:after="0"/>
              <w:ind w:firstLine="720" w:left="0" w:right="0"/>
              <w:jc w:val="left"/>
              <w:rPr>
                <w:rFonts w:ascii="Times New Roman" w:hAnsi="Times New Roman"/>
                <w:sz w:val="20"/>
              </w:rPr>
            </w:pPr>
            <w:r>
              <w:rPr>
                <w:rFonts w:ascii="Times New Roman" w:hAnsi="Times New Roman"/>
                <w:color w:val="000000"/>
                <w:spacing w:val="0"/>
                <w:kern w:val="0"/>
                <w:sz w:val="20"/>
                <w:szCs w:val="20"/>
              </w:rPr>
              <w:t>Более 10 лет</w:t>
            </w:r>
          </w:p>
        </w:tc>
        <w:tc>
          <w:tcPr>
            <w:tcW w:w="1767" w:type="dxa"/>
            <w:tcBorders/>
          </w:tcPr>
          <w:p>
            <w:pPr>
              <w:pStyle w:val="ConsPlusNormal1"/>
              <w:suppressAutoHyphens w:val="true"/>
              <w:spacing w:lineRule="auto" w:line="240" w:before="0" w:after="0"/>
              <w:ind w:hanging="0" w:left="0" w:right="0"/>
              <w:jc w:val="left"/>
              <w:rPr>
                <w:rFonts w:ascii="Times New Roman" w:hAnsi="Times New Roman"/>
                <w:sz w:val="20"/>
              </w:rPr>
            </w:pPr>
            <w:r>
              <w:rPr>
                <w:rFonts w:ascii="Times New Roman" w:hAnsi="Times New Roman"/>
                <w:color w:val="000000"/>
                <w:spacing w:val="0"/>
                <w:kern w:val="0"/>
                <w:sz w:val="20"/>
                <w:szCs w:val="20"/>
              </w:rPr>
              <w:t>0 баллов</w:t>
            </w:r>
          </w:p>
        </w:tc>
      </w:tr>
    </w:tbl>
    <w:p>
      <w:pPr>
        <w:pStyle w:val="ConsPlusNormal1"/>
        <w:spacing w:lineRule="auto" w:line="240" w:before="0" w:after="0"/>
        <w:ind w:firstLine="540" w:left="0" w:right="0"/>
        <w:jc w:val="both"/>
        <w:rPr>
          <w:rFonts w:ascii="Times New Roman" w:hAnsi="Times New Roman"/>
          <w:sz w:val="24"/>
        </w:rPr>
      </w:pPr>
      <w:r>
        <w:rPr>
          <w:rFonts w:ascii="Times New Roman" w:hAnsi="Times New Roman"/>
          <w:sz w:val="24"/>
        </w:rPr>
        <w:t>где:</w:t>
      </w:r>
    </w:p>
    <w:p>
      <w:pPr>
        <w:pStyle w:val="ConsPlusNormal1"/>
        <w:spacing w:lineRule="auto" w:line="240" w:before="0" w:after="0"/>
        <w:ind w:firstLine="540" w:left="0" w:right="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spacing w:lineRule="auto" w:line="240" w:before="0" w:after="0"/>
        <w:ind w:firstLine="540" w:left="0" w:right="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spacing w:before="0" w:after="0"/>
        <w:ind w:firstLine="540" w:left="0" w:right="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2"/>
        </w:rPr>
      </w:pPr>
      <w:r>
        <w:rPr>
          <w:rFonts w:ascii="Times New Roman" w:hAnsi="Times New Roman"/>
          <w:sz w:val="22"/>
        </w:rPr>
      </w:r>
    </w:p>
    <w:p>
      <w:pPr>
        <w:pStyle w:val="ConsNonformat1"/>
        <w:widowControl/>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b/>
          <w:sz w:val="22"/>
        </w:rPr>
        <w:t>ЮРИДИЧЕСКОГО ЛИЦА, ИНДИВИДУАЛЬНОГО ПРЕДПРИНИМАТЕЛЯ</w:t>
      </w:r>
      <w:r>
        <w:rPr/>
        <w:t xml:space="preserve">, </w:t>
      </w:r>
      <w:r>
        <w:rPr>
          <w:b/>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Style w:val="Style_4"/>
        <w:tblW w:w="10235" w:type="dxa"/>
        <w:jc w:val="left"/>
        <w:tblInd w:w="108" w:type="dxa"/>
        <w:tblLayout w:type="fixed"/>
        <w:tblCellMar>
          <w:top w:w="0" w:type="dxa"/>
          <w:left w:w="108" w:type="dxa"/>
          <w:bottom w:w="0" w:type="dxa"/>
          <w:right w:w="108" w:type="dxa"/>
        </w:tblCellMar>
      </w:tblPr>
      <w:tblGrid>
        <w:gridCol w:w="6121"/>
        <w:gridCol w:w="4113"/>
      </w:tblGrid>
      <w:tr>
        <w:trPr>
          <w:trHeight w:val="218" w:hRule="atLeast"/>
        </w:trPr>
        <w:tc>
          <w:tcPr>
            <w:tcW w:w="6121" w:type="dxa"/>
            <w:tcBorders>
              <w:top w:val="single" w:sz="4" w:space="0" w:color="000000"/>
              <w:left w:val="single" w:sz="4" w:space="0" w:color="000000"/>
              <w:bottom w:val="single" w:sz="4" w:space="0" w:color="000000"/>
            </w:tcBorders>
            <w:shd w:fill="auto" w:val="clear"/>
            <w:vAlign w:val="center"/>
          </w:tcPr>
          <w:p>
            <w:pPr>
              <w:pStyle w:val="BodyText"/>
              <w:widowControl/>
              <w:suppressAutoHyphens w:val="true"/>
              <w:spacing w:lineRule="auto" w:line="240" w:before="0" w:after="0"/>
              <w:ind w:hanging="0" w:left="0" w:right="0"/>
              <w:jc w:val="center"/>
              <w:rPr>
                <w:sz w:val="24"/>
              </w:rPr>
            </w:pPr>
            <w:r>
              <w:rPr>
                <w:b/>
                <w:color w:val="000000"/>
                <w:spacing w:val="0"/>
                <w:kern w:val="0"/>
                <w:sz w:val="24"/>
                <w:szCs w:val="20"/>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BodyText"/>
              <w:widowControl/>
              <w:suppressAutoHyphens w:val="true"/>
              <w:spacing w:lineRule="auto" w:line="240" w:before="0" w:after="0"/>
              <w:ind w:hanging="0" w:left="0" w:right="0"/>
              <w:jc w:val="center"/>
              <w:rPr>
                <w:sz w:val="24"/>
              </w:rPr>
            </w:pPr>
            <w:r>
              <w:rPr>
                <w:b/>
                <w:color w:val="000000"/>
                <w:spacing w:val="0"/>
                <w:kern w:val="0"/>
                <w:sz w:val="24"/>
                <w:szCs w:val="20"/>
              </w:rPr>
              <w:t>Заполняется юридическим лицом, индивидуальным предпринимателем, уполномоченным участником договора простого товарищества</w:t>
            </w:r>
          </w:p>
          <w:p>
            <w:pPr>
              <w:pStyle w:val="ConsNonformat1"/>
              <w:widowControl/>
              <w:suppressAutoHyphens w:val="true"/>
              <w:spacing w:lineRule="auto" w:line="240" w:before="0" w:after="0"/>
              <w:ind w:hanging="0" w:left="0" w:right="0"/>
              <w:jc w:val="center"/>
              <w:rPr>
                <w:rFonts w:ascii="Times New Roman" w:hAnsi="Times New Roman"/>
                <w:b/>
                <w:sz w:val="24"/>
              </w:rPr>
            </w:pPr>
            <w:r>
              <w:rPr>
                <w:rFonts w:ascii="Times New Roman" w:hAnsi="Times New Roman"/>
                <w:b/>
                <w:sz w:val="24"/>
              </w:rPr>
            </w:r>
          </w:p>
        </w:tc>
      </w:tr>
      <w:tr>
        <w:trPr>
          <w:trHeight w:val="523" w:hRule="atLeast"/>
        </w:trPr>
        <w:tc>
          <w:tcPr>
            <w:tcW w:w="6121" w:type="dxa"/>
            <w:tcBorders>
              <w:top w:val="single" w:sz="4" w:space="0" w:color="000000"/>
              <w:left w:val="single" w:sz="4" w:space="0" w:color="000000"/>
              <w:bottom w:val="single" w:sz="4" w:space="0" w:color="000000"/>
            </w:tcBorders>
            <w:shd w:fill="auto" w:val="clear"/>
          </w:tcPr>
          <w:p>
            <w:pPr>
              <w:pStyle w:val="ConsNonformat1"/>
              <w:widowControl/>
              <w:suppressAutoHyphens w:val="true"/>
              <w:spacing w:lineRule="auto" w:line="240" w:before="0" w:after="0"/>
              <w:ind w:hanging="0" w:left="0" w:right="0"/>
              <w:jc w:val="both"/>
              <w:rPr>
                <w:sz w:val="24"/>
              </w:rPr>
            </w:pPr>
            <w:r>
              <w:rPr>
                <w:rFonts w:ascii="Times New Roman" w:hAnsi="Times New Roman"/>
                <w:b/>
                <w:color w:val="000000"/>
                <w:spacing w:val="0"/>
                <w:kern w:val="0"/>
                <w:sz w:val="24"/>
                <w:szCs w:val="20"/>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left"/>
              <w:rPr>
                <w:rFonts w:ascii="Times New Roman" w:hAnsi="Times New Roman"/>
                <w:i/>
                <w:i/>
                <w:sz w:val="24"/>
              </w:rPr>
            </w:pPr>
            <w:r>
              <w:rPr>
                <w:rFonts w:ascii="Times New Roman" w:hAnsi="Times New Roman"/>
                <w:i/>
                <w:sz w:val="24"/>
              </w:rPr>
            </w:r>
          </w:p>
        </w:tc>
      </w:tr>
      <w:tr>
        <w:trPr>
          <w:trHeight w:val="358" w:hRule="atLeast"/>
        </w:trPr>
        <w:tc>
          <w:tcPr>
            <w:tcW w:w="6121" w:type="dxa"/>
            <w:tcBorders>
              <w:top w:val="single" w:sz="4" w:space="0" w:color="000000"/>
              <w:left w:val="single" w:sz="4" w:space="0" w:color="000000"/>
              <w:bottom w:val="single" w:sz="4" w:space="0" w:color="000000"/>
            </w:tcBorders>
            <w:shd w:fill="auto" w:val="clear"/>
          </w:tcPr>
          <w:p>
            <w:pPr>
              <w:pStyle w:val="ConsNonformat1"/>
              <w:widowControl/>
              <w:suppressAutoHyphens w:val="true"/>
              <w:spacing w:lineRule="auto" w:line="240" w:before="0" w:after="0"/>
              <w:ind w:hanging="0" w:left="0" w:right="0"/>
              <w:jc w:val="left"/>
              <w:rPr>
                <w:sz w:val="24"/>
              </w:rPr>
            </w:pPr>
            <w:r>
              <w:rPr>
                <w:rFonts w:ascii="Times New Roman" w:hAnsi="Times New Roman"/>
                <w:b/>
                <w:color w:val="000000"/>
                <w:spacing w:val="0"/>
                <w:kern w:val="0"/>
                <w:sz w:val="24"/>
                <w:szCs w:val="20"/>
              </w:rPr>
              <w:t>2. Место нахождения</w:t>
            </w:r>
          </w:p>
          <w:p>
            <w:pPr>
              <w:pStyle w:val="ConsNonformat1"/>
              <w:widowControl/>
              <w:suppressAutoHyphens w:val="true"/>
              <w:spacing w:lineRule="auto" w:line="240" w:before="0" w:after="0"/>
              <w:ind w:hanging="0" w:left="0" w:right="0"/>
              <w:jc w:val="left"/>
              <w:rPr>
                <w:sz w:val="24"/>
              </w:rPr>
            </w:pPr>
            <w:r>
              <w:rPr>
                <w:rFonts w:ascii="Times New Roman" w:hAnsi="Times New Roman"/>
                <w:i/>
                <w:color w:val="000000"/>
                <w:spacing w:val="0"/>
                <w:kern w:val="0"/>
                <w:sz w:val="24"/>
                <w:szCs w:val="20"/>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left"/>
              <w:rPr>
                <w:rFonts w:ascii="Times New Roman" w:hAnsi="Times New Roman"/>
                <w:b/>
                <w:sz w:val="24"/>
              </w:rPr>
            </w:pPr>
            <w:r>
              <w:rPr>
                <w:rFonts w:ascii="Times New Roman" w:hAnsi="Times New Roman"/>
                <w:b/>
                <w:sz w:val="24"/>
              </w:rPr>
            </w:r>
          </w:p>
        </w:tc>
      </w:tr>
      <w:tr>
        <w:trPr>
          <w:trHeight w:val="339" w:hRule="atLeast"/>
        </w:trPr>
        <w:tc>
          <w:tcPr>
            <w:tcW w:w="6121"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rFonts w:ascii="Times New Roman" w:hAnsi="Times New Roman"/>
                <w:b/>
                <w:sz w:val="24"/>
              </w:rPr>
            </w:pPr>
            <w:r>
              <w:rPr>
                <w:rFonts w:ascii="Times New Roman" w:hAnsi="Times New Roman"/>
                <w:b/>
                <w:color w:val="000000"/>
                <w:spacing w:val="0"/>
                <w:kern w:val="0"/>
                <w:sz w:val="24"/>
                <w:szCs w:val="20"/>
              </w:rPr>
              <w:t>3. Место жительства</w:t>
            </w:r>
          </w:p>
          <w:p>
            <w:pPr>
              <w:pStyle w:val="ConsNonformat1"/>
              <w:suppressAutoHyphens w:val="true"/>
              <w:spacing w:lineRule="auto" w:line="240" w:before="0" w:after="0"/>
              <w:ind w:hanging="0" w:left="0" w:right="0"/>
              <w:jc w:val="left"/>
              <w:rPr>
                <w:rFonts w:ascii="Times New Roman" w:hAnsi="Times New Roman"/>
                <w:b/>
                <w:sz w:val="24"/>
              </w:rPr>
            </w:pPr>
            <w:r>
              <w:rPr>
                <w:rFonts w:ascii="Times New Roman" w:hAnsi="Times New Roman"/>
                <w:i/>
                <w:color w:val="000000"/>
                <w:spacing w:val="0"/>
                <w:kern w:val="0"/>
                <w:sz w:val="24"/>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left"/>
              <w:rPr>
                <w:rFonts w:ascii="Times New Roman" w:hAnsi="Times New Roman"/>
                <w:b/>
                <w:sz w:val="24"/>
              </w:rPr>
            </w:pPr>
            <w:r>
              <w:rPr>
                <w:rFonts w:ascii="Times New Roman" w:hAnsi="Times New Roman"/>
                <w:b/>
                <w:sz w:val="24"/>
              </w:rPr>
            </w:r>
          </w:p>
        </w:tc>
      </w:tr>
      <w:tr>
        <w:trPr>
          <w:trHeight w:val="507" w:hRule="atLeast"/>
        </w:trPr>
        <w:tc>
          <w:tcPr>
            <w:tcW w:w="6121"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jc w:val="both"/>
              <w:rPr>
                <w:sz w:val="24"/>
              </w:rPr>
            </w:pPr>
            <w:r>
              <w:rPr>
                <w:b/>
                <w:color w:val="000000"/>
                <w:spacing w:val="0"/>
                <w:kern w:val="0"/>
                <w:sz w:val="24"/>
                <w:szCs w:val="20"/>
              </w:rPr>
              <w:t>4. Фамилия, имя и, если имеется, отчество</w:t>
            </w:r>
          </w:p>
          <w:p>
            <w:pPr>
              <w:pStyle w:val="ConsNonformat1"/>
              <w:suppressAutoHyphens w:val="true"/>
              <w:spacing w:lineRule="auto" w:line="240" w:before="0" w:after="0"/>
              <w:ind w:hanging="0" w:left="0" w:right="0"/>
              <w:jc w:val="left"/>
              <w:rPr>
                <w:sz w:val="24"/>
              </w:rPr>
            </w:pPr>
            <w:r>
              <w:rPr>
                <w:rFonts w:ascii="Times New Roman" w:hAnsi="Times New Roman"/>
                <w:i/>
                <w:color w:val="000000"/>
                <w:spacing w:val="0"/>
                <w:kern w:val="0"/>
                <w:sz w:val="24"/>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center"/>
              <w:rPr>
                <w:rFonts w:ascii="Times New Roman" w:hAnsi="Times New Roman"/>
                <w:b/>
                <w:color w:val="808080"/>
                <w:sz w:val="24"/>
              </w:rPr>
            </w:pPr>
            <w:r>
              <w:rPr>
                <w:rFonts w:ascii="Times New Roman" w:hAnsi="Times New Roman"/>
                <w:b/>
                <w:color w:val="808080"/>
                <w:sz w:val="24"/>
              </w:rPr>
            </w:r>
          </w:p>
          <w:p>
            <w:pPr>
              <w:pStyle w:val="ConsNonformat1"/>
              <w:widowControl/>
              <w:suppressAutoHyphens w:val="true"/>
              <w:spacing w:lineRule="auto" w:line="240" w:before="0" w:after="0"/>
              <w:ind w:hanging="0" w:left="0" w:right="0"/>
              <w:jc w:val="center"/>
              <w:rPr>
                <w:rFonts w:ascii="Times New Roman" w:hAnsi="Times New Roman"/>
                <w:color w:val="808080"/>
                <w:sz w:val="24"/>
              </w:rPr>
            </w:pPr>
            <w:r>
              <w:rPr>
                <w:rFonts w:ascii="Times New Roman" w:hAnsi="Times New Roman"/>
                <w:color w:val="808080"/>
                <w:sz w:val="24"/>
              </w:rPr>
            </w:r>
          </w:p>
        </w:tc>
      </w:tr>
      <w:tr>
        <w:trPr>
          <w:trHeight w:val="339" w:hRule="atLeast"/>
        </w:trPr>
        <w:tc>
          <w:tcPr>
            <w:tcW w:w="6121"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sz w:val="24"/>
              </w:rPr>
            </w:pPr>
            <w:r>
              <w:rPr>
                <w:rFonts w:ascii="Times New Roman" w:hAnsi="Times New Roman"/>
                <w:b/>
                <w:color w:val="000000"/>
                <w:spacing w:val="0"/>
                <w:kern w:val="0"/>
                <w:sz w:val="24"/>
                <w:szCs w:val="20"/>
              </w:rPr>
              <w:t>5. Почтовый адрес</w:t>
            </w:r>
          </w:p>
          <w:p>
            <w:pPr>
              <w:pStyle w:val="ConsNonformat1"/>
              <w:suppressAutoHyphens w:val="true"/>
              <w:spacing w:lineRule="auto" w:line="240" w:before="0" w:after="0"/>
              <w:ind w:hanging="0" w:left="0" w:right="0"/>
              <w:jc w:val="left"/>
              <w:rPr>
                <w:sz w:val="24"/>
              </w:rPr>
            </w:pPr>
            <w:r>
              <w:rPr>
                <w:rFonts w:ascii="Times New Roman" w:hAnsi="Times New Roman"/>
                <w:i/>
                <w:color w:val="000000"/>
                <w:spacing w:val="0"/>
                <w:kern w:val="0"/>
                <w:sz w:val="24"/>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left"/>
              <w:rPr>
                <w:rFonts w:ascii="Times New Roman" w:hAnsi="Times New Roman"/>
                <w:b/>
                <w:sz w:val="24"/>
              </w:rPr>
            </w:pPr>
            <w:r>
              <w:rPr>
                <w:rFonts w:ascii="Times New Roman" w:hAnsi="Times New Roman"/>
                <w:b/>
                <w:sz w:val="24"/>
              </w:rPr>
            </w:r>
          </w:p>
        </w:tc>
      </w:tr>
      <w:tr>
        <w:trPr>
          <w:trHeight w:val="360" w:hRule="atLeast"/>
        </w:trPr>
        <w:tc>
          <w:tcPr>
            <w:tcW w:w="6121"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left"/>
              <w:rPr>
                <w:sz w:val="24"/>
              </w:rPr>
            </w:pPr>
            <w:r>
              <w:rPr>
                <w:rFonts w:ascii="Times New Roman" w:hAnsi="Times New Roman"/>
                <w:b/>
                <w:color w:val="000000"/>
                <w:spacing w:val="0"/>
                <w:kern w:val="0"/>
                <w:sz w:val="24"/>
                <w:szCs w:val="20"/>
              </w:rPr>
              <w:t>6. Идентификационный номер налогоплательщика, ИНН</w:t>
            </w:r>
          </w:p>
          <w:p>
            <w:pPr>
              <w:pStyle w:val="ConsNonformat1"/>
              <w:tabs>
                <w:tab w:val="clear" w:pos="708"/>
                <w:tab w:val="left" w:pos="4228" w:leader="none"/>
              </w:tabs>
              <w:suppressAutoHyphens w:val="true"/>
              <w:spacing w:lineRule="auto" w:line="240" w:before="0" w:after="0"/>
              <w:ind w:hanging="0" w:left="0" w:right="0"/>
              <w:jc w:val="left"/>
              <w:rPr>
                <w:sz w:val="24"/>
              </w:rPr>
            </w:pPr>
            <w:r>
              <w:rPr>
                <w:rFonts w:ascii="Times New Roman" w:hAnsi="Times New Roman"/>
                <w:i/>
                <w:color w:val="000000"/>
                <w:spacing w:val="0"/>
                <w:kern w:val="0"/>
                <w:sz w:val="24"/>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center"/>
              <w:rPr>
                <w:rFonts w:ascii="Times New Roman" w:hAnsi="Times New Roman"/>
                <w:b/>
                <w:color w:val="808080"/>
                <w:sz w:val="24"/>
              </w:rPr>
            </w:pPr>
            <w:r>
              <w:rPr>
                <w:rFonts w:ascii="Times New Roman" w:hAnsi="Times New Roman"/>
                <w:b/>
                <w:color w:val="808080"/>
                <w:sz w:val="24"/>
              </w:rPr>
            </w:r>
          </w:p>
          <w:p>
            <w:pPr>
              <w:pStyle w:val="ConsNonformat1"/>
              <w:suppressAutoHyphens w:val="true"/>
              <w:spacing w:lineRule="auto" w:line="240" w:before="0" w:after="0"/>
              <w:ind w:hanging="0" w:left="0" w:right="0"/>
              <w:jc w:val="center"/>
              <w:rPr>
                <w:rFonts w:ascii="Times New Roman" w:hAnsi="Times New Roman"/>
                <w:color w:val="808080"/>
                <w:sz w:val="24"/>
              </w:rPr>
            </w:pPr>
            <w:r>
              <w:rPr>
                <w:rFonts w:ascii="Times New Roman" w:hAnsi="Times New Roman"/>
                <w:color w:val="808080"/>
                <w:sz w:val="24"/>
              </w:rPr>
            </w:r>
          </w:p>
        </w:tc>
      </w:tr>
      <w:tr>
        <w:trPr>
          <w:trHeight w:val="555" w:hRule="atLeast"/>
        </w:trPr>
        <w:tc>
          <w:tcPr>
            <w:tcW w:w="6121" w:type="dxa"/>
            <w:tcBorders>
              <w:top w:val="single" w:sz="4" w:space="0" w:color="000000"/>
              <w:left w:val="single" w:sz="4" w:space="0" w:color="000000"/>
              <w:bottom w:val="single" w:sz="4" w:space="0" w:color="000000"/>
            </w:tcBorders>
            <w:shd w:fill="auto" w:val="clear"/>
          </w:tcPr>
          <w:p>
            <w:pPr>
              <w:pStyle w:val="ConsNonformat1"/>
              <w:suppressAutoHyphens w:val="true"/>
              <w:spacing w:lineRule="auto" w:line="240" w:before="0" w:after="0"/>
              <w:ind w:hanging="0" w:left="0" w:right="0"/>
              <w:jc w:val="both"/>
              <w:rPr>
                <w:sz w:val="24"/>
              </w:rPr>
            </w:pPr>
            <w:r>
              <w:rPr>
                <w:rFonts w:ascii="Times New Roman" w:hAnsi="Times New Roman"/>
                <w:b/>
                <w:color w:val="000000"/>
                <w:spacing w:val="0"/>
                <w:kern w:val="0"/>
                <w:sz w:val="24"/>
                <w:szCs w:val="20"/>
              </w:rPr>
              <w:t>7. Номер контактного телефона, адрес электронной почты (e-mail)</w:t>
            </w:r>
          </w:p>
          <w:p>
            <w:pPr>
              <w:pStyle w:val="ConsNonformat1"/>
              <w:suppressAutoHyphens w:val="true"/>
              <w:spacing w:lineRule="auto" w:line="240" w:before="0" w:after="0"/>
              <w:ind w:hanging="0" w:left="0" w:right="0"/>
              <w:jc w:val="left"/>
              <w:rPr>
                <w:sz w:val="24"/>
              </w:rPr>
            </w:pPr>
            <w:r>
              <w:rPr>
                <w:rFonts w:ascii="Times New Roman" w:hAnsi="Times New Roman"/>
                <w:i/>
                <w:color w:val="000000"/>
                <w:spacing w:val="0"/>
                <w:kern w:val="0"/>
                <w:sz w:val="24"/>
                <w:szCs w:val="20"/>
              </w:rPr>
              <w:t xml:space="preserve"> </w:t>
            </w:r>
            <w:r>
              <w:rPr>
                <w:rFonts w:ascii="Times New Roman" w:hAnsi="Times New Roman"/>
                <w:i/>
                <w:color w:val="000000"/>
                <w:spacing w:val="0"/>
                <w:kern w:val="0"/>
                <w:sz w:val="24"/>
                <w:szCs w:val="20"/>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fill="auto" w:val="clear"/>
          </w:tcPr>
          <w:p>
            <w:pPr>
              <w:pStyle w:val="ConsNonformat1"/>
              <w:widowControl/>
              <w:suppressAutoHyphens w:val="true"/>
              <w:spacing w:lineRule="auto" w:line="240" w:before="0" w:after="0"/>
              <w:ind w:hanging="0" w:left="0" w:right="0"/>
              <w:jc w:val="center"/>
              <w:rPr>
                <w:rFonts w:ascii="Times New Roman" w:hAnsi="Times New Roman"/>
                <w:b/>
                <w:color w:val="808080"/>
                <w:sz w:val="24"/>
              </w:rPr>
            </w:pPr>
            <w:r>
              <w:rPr>
                <w:rFonts w:ascii="Times New Roman" w:hAnsi="Times New Roman"/>
                <w:b/>
                <w:color w:val="808080"/>
                <w:sz w:val="24"/>
              </w:rPr>
            </w:r>
          </w:p>
          <w:p>
            <w:pPr>
              <w:pStyle w:val="ConsNonformat1"/>
              <w:suppressAutoHyphens w:val="true"/>
              <w:spacing w:lineRule="auto" w:line="240" w:before="0" w:after="0"/>
              <w:ind w:hanging="0" w:left="0" w:right="0"/>
              <w:jc w:val="center"/>
              <w:rPr>
                <w:rFonts w:ascii="Times New Roman" w:hAnsi="Times New Roman"/>
                <w:color w:val="808080"/>
                <w:sz w:val="24"/>
              </w:rPr>
            </w:pPr>
            <w:r>
              <w:rPr>
                <w:rFonts w:ascii="Times New Roman" w:hAnsi="Times New Roman"/>
                <w:color w:val="808080"/>
                <w:sz w:val="24"/>
              </w:rPr>
            </w:r>
          </w:p>
          <w:p>
            <w:pPr>
              <w:pStyle w:val="ConsNonformat1"/>
              <w:suppressAutoHyphens w:val="true"/>
              <w:spacing w:lineRule="auto" w:line="240" w:before="0" w:after="0"/>
              <w:ind w:hanging="0" w:left="0" w:right="0"/>
              <w:jc w:val="center"/>
              <w:rPr>
                <w:rFonts w:ascii="Times New Roman" w:hAnsi="Times New Roman"/>
                <w:color w:val="808080"/>
                <w:sz w:val="24"/>
              </w:rPr>
            </w:pPr>
            <w:r>
              <w:rPr>
                <w:rFonts w:ascii="Times New Roman" w:hAnsi="Times New Roman"/>
                <w:color w:val="808080"/>
                <w:sz w:val="24"/>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b/>
          <w:sz w:val="22"/>
        </w:rPr>
        <w:t>Настоящим подтверждаем правильность и достоверность всех указанных данных и сведений.</w:t>
      </w:r>
    </w:p>
    <w:p>
      <w:pPr>
        <w:pStyle w:val="Normal"/>
        <w:rPr>
          <w:b/>
          <w:sz w:val="22"/>
        </w:rPr>
      </w:pPr>
      <w:r>
        <w:rPr>
          <w:b/>
          <w:sz w:val="22"/>
        </w:rPr>
      </w:r>
    </w:p>
    <w:p>
      <w:pPr>
        <w:pStyle w:val="Normal"/>
        <w:jc w:val="both"/>
        <w:rPr/>
      </w:pPr>
      <w:r>
        <w:rPr>
          <w:b/>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b/>
          <w:sz w:val="22"/>
        </w:rPr>
      </w:pPr>
      <w:r>
        <w:rPr>
          <w:b/>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Style w:val="Style_4"/>
        <w:tblW w:w="10307" w:type="dxa"/>
        <w:jc w:val="left"/>
        <w:tblInd w:w="0" w:type="dxa"/>
        <w:tblLayout w:type="fixed"/>
        <w:tblCellMar>
          <w:top w:w="0" w:type="dxa"/>
          <w:left w:w="108" w:type="dxa"/>
          <w:bottom w:w="0" w:type="dxa"/>
          <w:right w:w="108" w:type="dxa"/>
        </w:tblCellMar>
      </w:tblPr>
      <w:tblGrid>
        <w:gridCol w:w="556"/>
        <w:gridCol w:w="6318"/>
        <w:gridCol w:w="3433"/>
      </w:tblGrid>
      <w:tr>
        <w:trPr>
          <w:trHeight w:val="2813"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6318" w:type="dxa"/>
            <w:tcBorders>
              <w:top w:val="single" w:sz="4" w:space="0" w:color="000000"/>
              <w:left w:val="single" w:sz="4" w:space="0" w:color="000000"/>
              <w:bottom w:val="single" w:sz="4" w:space="0" w:color="000000"/>
              <w:right w:val="single" w:sz="4" w:space="0" w:color="000000"/>
            </w:tcBorders>
          </w:tcPr>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433" w:type="dxa"/>
            <w:tcBorders>
              <w:top w:val="single" w:sz="4" w:space="0" w:color="000000"/>
              <w:left w:val="single" w:sz="4" w:space="0" w:color="000000"/>
              <w:bottom w:val="single" w:sz="4" w:space="0" w:color="000000"/>
              <w:right w:val="single" w:sz="4" w:space="0" w:color="000000"/>
            </w:tcBorders>
          </w:tcPr>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Декларация соответствия юридического лица,</w:t>
            </w:r>
          </w:p>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индивидуального предпринимателя, участника договора простого товарищества требованиям</w:t>
            </w:r>
          </w:p>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1</w:t>
            </w:r>
          </w:p>
        </w:tc>
        <w:tc>
          <w:tcPr>
            <w:tcW w:w="6318"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2</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ConsNonformat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0"/>
                <w:szCs w:val="20"/>
              </w:rPr>
              <w:t>3</w:t>
            </w:r>
          </w:p>
        </w:tc>
      </w:tr>
      <w:tr>
        <w:trPr>
          <w:trHeight w:val="11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1</w:t>
            </w:r>
          </w:p>
        </w:tc>
        <w:tc>
          <w:tcPr>
            <w:tcW w:w="6318"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Не проводится ликвидация юридического лица</w:t>
            </w:r>
          </w:p>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(для юридических лиц)</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center"/>
              <w:rPr>
                <w:sz w:val="22"/>
              </w:rPr>
            </w:pPr>
            <w:r>
              <w:rPr>
                <w:b/>
                <w:color w:val="000000"/>
                <w:spacing w:val="0"/>
                <w:kern w:val="0"/>
                <w:sz w:val="22"/>
                <w:szCs w:val="20"/>
              </w:rPr>
              <w:t xml:space="preserve">(выделить </w:t>
            </w:r>
            <w:r>
              <w:rPr>
                <w:b/>
                <w:color w:val="000000"/>
                <w:spacing w:val="0"/>
                <w:kern w:val="0"/>
                <w:sz w:val="22"/>
                <w:szCs w:val="20"/>
                <w:u w:val="single"/>
              </w:rPr>
              <w:t>подчеркиванием</w:t>
            </w:r>
            <w:r>
              <w:rPr>
                <w:b/>
                <w:color w:val="000000"/>
                <w:spacing w:val="0"/>
                <w:kern w:val="0"/>
                <w:sz w:val="22"/>
                <w:szCs w:val="20"/>
              </w:rPr>
              <w:t>)</w:t>
            </w:r>
          </w:p>
        </w:tc>
      </w:tr>
      <w:tr>
        <w:trPr>
          <w:trHeight w:val="11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2</w:t>
            </w:r>
          </w:p>
        </w:tc>
        <w:tc>
          <w:tcPr>
            <w:tcW w:w="6318"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center"/>
              <w:rPr>
                <w:sz w:val="22"/>
              </w:rPr>
            </w:pPr>
            <w:r>
              <w:rPr>
                <w:b/>
                <w:color w:val="000000"/>
                <w:spacing w:val="0"/>
                <w:kern w:val="0"/>
                <w:sz w:val="22"/>
                <w:szCs w:val="20"/>
              </w:rPr>
              <w:t xml:space="preserve">(выделить </w:t>
            </w:r>
            <w:r>
              <w:rPr>
                <w:b/>
                <w:color w:val="000000"/>
                <w:spacing w:val="0"/>
                <w:kern w:val="0"/>
                <w:sz w:val="22"/>
                <w:szCs w:val="20"/>
                <w:u w:val="single"/>
              </w:rPr>
              <w:t>подчеркиванием</w:t>
            </w:r>
            <w:r>
              <w:rPr>
                <w:b/>
                <w:color w:val="000000"/>
                <w:spacing w:val="0"/>
                <w:kern w:val="0"/>
                <w:sz w:val="22"/>
                <w:szCs w:val="20"/>
              </w:rPr>
              <w:t>)</w:t>
            </w:r>
          </w:p>
        </w:tc>
      </w:tr>
      <w:tr>
        <w:trPr>
          <w:trHeight w:val="11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center"/>
              <w:rPr>
                <w:rFonts w:ascii="Times New Roman" w:hAnsi="Times New Roman"/>
                <w:b/>
                <w:sz w:val="22"/>
              </w:rPr>
            </w:pPr>
            <w:r>
              <w:rPr>
                <w:rFonts w:ascii="Times New Roman" w:hAnsi="Times New Roman"/>
                <w:b/>
                <w:color w:val="000000"/>
                <w:spacing w:val="0"/>
                <w:kern w:val="0"/>
                <w:sz w:val="22"/>
                <w:szCs w:val="20"/>
              </w:rPr>
              <w:t>3</w:t>
            </w:r>
          </w:p>
        </w:tc>
        <w:tc>
          <w:tcPr>
            <w:tcW w:w="6318" w:type="dxa"/>
            <w:tcBorders>
              <w:top w:val="single" w:sz="4" w:space="0" w:color="000000"/>
              <w:left w:val="single" w:sz="4" w:space="0" w:color="000000"/>
              <w:bottom w:val="single" w:sz="4" w:space="0" w:color="000000"/>
              <w:right w:val="single" w:sz="4" w:space="0" w:color="000000"/>
            </w:tcBorders>
            <w:vAlign w:val="center"/>
          </w:tcPr>
          <w:p>
            <w:pPr>
              <w:pStyle w:val="ConsNonformat1"/>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ДА                       НЕТ</w:t>
            </w:r>
          </w:p>
          <w:p>
            <w:pPr>
              <w:pStyle w:val="ConsNonformat1"/>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center"/>
              <w:rPr>
                <w:sz w:val="22"/>
              </w:rPr>
            </w:pPr>
            <w:r>
              <w:rPr>
                <w:b/>
                <w:color w:val="000000"/>
                <w:spacing w:val="0"/>
                <w:kern w:val="0"/>
                <w:sz w:val="22"/>
                <w:szCs w:val="20"/>
              </w:rPr>
              <w:t xml:space="preserve">(выделить </w:t>
            </w:r>
            <w:r>
              <w:rPr>
                <w:b/>
                <w:color w:val="000000"/>
                <w:spacing w:val="0"/>
                <w:kern w:val="0"/>
                <w:sz w:val="22"/>
                <w:szCs w:val="20"/>
                <w:u w:val="single"/>
              </w:rPr>
              <w:t>подчеркиванием</w:t>
            </w:r>
            <w:r>
              <w:rPr>
                <w:b/>
                <w:color w:val="000000"/>
                <w:spacing w:val="0"/>
                <w:kern w:val="0"/>
                <w:sz w:val="22"/>
                <w:szCs w:val="20"/>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hanging="0" w:left="-142" w:right="0"/>
        <w:jc w:val="both"/>
        <w:rPr>
          <w:sz w:val="22"/>
        </w:rPr>
      </w:pPr>
      <w:r>
        <w:rPr>
          <w:b/>
          <w:sz w:val="22"/>
        </w:rPr>
        <w:t>Настоящим подтверждаем правильность и достоверность всех указанных данных и сведений.</w:t>
      </w:r>
    </w:p>
    <w:p>
      <w:pPr>
        <w:pStyle w:val="Normal"/>
        <w:ind w:hanging="0" w:left="-142" w:right="0"/>
        <w:rPr>
          <w:sz w:val="22"/>
        </w:rPr>
      </w:pPr>
      <w:r>
        <w:rPr>
          <w:sz w:val="22"/>
        </w:rPr>
      </w:r>
    </w:p>
    <w:p>
      <w:pPr>
        <w:pStyle w:val="Normal"/>
        <w:ind w:hanging="0" w:left="-142" w:right="0"/>
        <w:rPr>
          <w:b/>
          <w:sz w:val="22"/>
        </w:rPr>
      </w:pPr>
      <w:r>
        <w:rPr>
          <w:b/>
          <w:sz w:val="22"/>
        </w:rPr>
      </w:r>
    </w:p>
    <w:p>
      <w:pPr>
        <w:pStyle w:val="Normal"/>
        <w:jc w:val="both"/>
        <w:rPr>
          <w:b/>
          <w:sz w:val="22"/>
        </w:rPr>
      </w:pPr>
      <w:r>
        <w:rPr>
          <w:b/>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hanging="0" w:left="-142" w:right="0"/>
        <w:rPr>
          <w:b/>
          <w:sz w:val="22"/>
        </w:rPr>
      </w:pPr>
      <w:r>
        <w:rPr>
          <w:b/>
          <w:sz w:val="22"/>
        </w:rPr>
      </w:r>
    </w:p>
    <w:p>
      <w:pPr>
        <w:pStyle w:val="Normal"/>
        <w:ind w:hanging="0" w:left="-142" w:right="0"/>
        <w:rPr>
          <w:b/>
          <w:sz w:val="22"/>
        </w:rPr>
      </w:pPr>
      <w:r>
        <w:rPr>
          <w:b/>
          <w:sz w:val="22"/>
        </w:rPr>
        <w:t xml:space="preserve">___________________________________________/_________/______________/        </w:t>
      </w:r>
    </w:p>
    <w:p>
      <w:pPr>
        <w:pStyle w:val="Normal"/>
        <w:ind w:hanging="0" w:left="-142" w:right="0"/>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1"/>
          <w:headerReference w:type="first" r:id="rId22"/>
          <w:type w:val="nextPage"/>
          <w:pgSz w:w="11906" w:h="16838"/>
          <w:pgMar w:left="709" w:right="1106" w:gutter="0" w:header="709" w:top="766" w:footer="0" w:bottom="425"/>
          <w:pgNumType w:fmt="decimal"/>
          <w:formProt w:val="false"/>
          <w:textDirection w:val="lrTb"/>
          <w:docGrid w:type="default" w:linePitch="100" w:charSpace="0"/>
        </w:sectPr>
        <w:pStyle w:val="Normal"/>
        <w:ind w:hanging="0" w:left="-142" w:right="0"/>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1"/>
        </w:rPr>
      </w:pPr>
      <w:r>
        <w:rPr>
          <w:b/>
          <w:spacing w:val="-1"/>
        </w:rPr>
        <w:t xml:space="preserve">Обязательство участника открытого конкурса </w:t>
      </w:r>
    </w:p>
    <w:p>
      <w:pPr>
        <w:pStyle w:val="Normal"/>
        <w:jc w:val="center"/>
        <w:rPr/>
      </w:pPr>
      <w:r>
        <w:rPr>
          <w:b/>
          <w:spacing w:val="-1"/>
        </w:rPr>
        <w:t>по подтверждению наличия транспортных средств</w:t>
      </w:r>
    </w:p>
    <w:p>
      <w:pPr>
        <w:pStyle w:val="Normal"/>
        <w:jc w:val="center"/>
        <w:rPr>
          <w:b/>
          <w:spacing w:val="-1"/>
        </w:rPr>
      </w:pPr>
      <w:r>
        <w:rPr>
          <w:b/>
          <w:spacing w:val="-1"/>
        </w:rPr>
        <w:t>для осуществления перевозок по муниципальному маршруту регулярных перевозок</w:t>
      </w:r>
    </w:p>
    <w:p>
      <w:pPr>
        <w:pStyle w:val="Normal"/>
        <w:ind w:firstLine="708" w:left="0" w:right="0"/>
        <w:rPr>
          <w:b/>
          <w:spacing w:val="-1"/>
        </w:rPr>
      </w:pPr>
      <w:r>
        <w:rPr>
          <w:b/>
          <w:sz w:val="22"/>
        </w:rPr>
        <w:t>Лот №</w:t>
      </w:r>
      <w:r>
        <w:rPr>
          <w:sz w:val="22"/>
        </w:rPr>
        <w:t xml:space="preserve"> ______ </w:t>
      </w:r>
    </w:p>
    <w:p>
      <w:pPr>
        <w:pStyle w:val="Normal"/>
        <w:ind w:firstLine="708" w:left="0" w:right="0"/>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left="0"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left="0"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left="0" w:right="0"/>
        <w:rPr/>
      </w:pPr>
      <w:r>
        <w:rPr>
          <w:b/>
          <w:sz w:val="22"/>
        </w:rPr>
        <w:t xml:space="preserve">Участник открытого конкурса: ________________________________________________________________________________ обязуется, </w:t>
      </w:r>
    </w:p>
    <w:p>
      <w:pPr>
        <w:pStyle w:val="Normal"/>
        <w:ind w:firstLine="424" w:left="284" w:right="0"/>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hanging="0" w:left="0"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Style w:val="Style_4"/>
        <w:tblW w:w="15338" w:type="dxa"/>
        <w:jc w:val="left"/>
        <w:tblInd w:w="108" w:type="dxa"/>
        <w:tblLayout w:type="fixed"/>
        <w:tblCellMar>
          <w:top w:w="0" w:type="dxa"/>
          <w:left w:w="108" w:type="dxa"/>
          <w:bottom w:w="0" w:type="dxa"/>
          <w:right w:w="108" w:type="dxa"/>
        </w:tblCellMar>
      </w:tblPr>
      <w:tblGrid>
        <w:gridCol w:w="533"/>
        <w:gridCol w:w="1480"/>
        <w:gridCol w:w="2269"/>
        <w:gridCol w:w="1701"/>
        <w:gridCol w:w="1701"/>
        <w:gridCol w:w="2409"/>
        <w:gridCol w:w="2982"/>
        <w:gridCol w:w="2261"/>
      </w:tblGrid>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 xml:space="preserve">№ </w:t>
            </w:r>
            <w:r>
              <w:rPr>
                <w:color w:val="000000"/>
                <w:spacing w:val="0"/>
                <w:kern w:val="0"/>
                <w:sz w:val="18"/>
                <w:szCs w:val="20"/>
              </w:rPr>
              <w:t>п/п</w:t>
            </w:r>
          </w:p>
        </w:tc>
        <w:tc>
          <w:tcPr>
            <w:tcW w:w="1480"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Марка, модель транспортного средства</w:t>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Государственный регистрационный знак транспортного средства/</w:t>
            </w:r>
            <w:r>
              <w:rPr>
                <w:color w:val="000000"/>
                <w:spacing w:val="0"/>
                <w:kern w:val="0"/>
                <w:sz w:val="18"/>
                <w:szCs w:val="20"/>
                <w:highlight w:val="white"/>
              </w:rPr>
              <w:t xml:space="preserve"> идентификационный номер транспортного средства(VIN)*</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Год выпуска (изготовления) транспортного средства</w:t>
            </w:r>
          </w:p>
        </w:tc>
        <w:tc>
          <w:tcPr>
            <w:tcW w:w="1701"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Срок эксплуатации транспортного средства**</w:t>
            </w:r>
          </w:p>
          <w:p>
            <w:pPr>
              <w:pStyle w:val="Normal"/>
              <w:widowControl/>
              <w:tabs>
                <w:tab w:val="clear" w:pos="708"/>
                <w:tab w:val="left" w:pos="1077" w:leader="none"/>
              </w:tabs>
              <w:suppressAutoHyphens w:val="true"/>
              <w:spacing w:lineRule="auto" w:line="240" w:before="0" w:after="0"/>
              <w:ind w:hanging="0" w:left="0" w:right="0"/>
              <w:jc w:val="center"/>
              <w:rPr>
                <w:sz w:val="18"/>
              </w:rPr>
            </w:pPr>
            <w:r>
              <w:rPr>
                <w:sz w:val="18"/>
              </w:rPr>
            </w:r>
          </w:p>
        </w:tc>
        <w:tc>
          <w:tcPr>
            <w:tcW w:w="240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18"/>
              </w:rPr>
            </w:pPr>
            <w:r>
              <w:rPr>
                <w:color w:val="000000"/>
                <w:spacing w:val="0"/>
                <w:kern w:val="0"/>
                <w:sz w:val="18"/>
                <w:szCs w:val="20"/>
              </w:rPr>
              <w:t>Вместимость транспортного средства</w:t>
            </w:r>
          </w:p>
          <w:p>
            <w:pPr>
              <w:pStyle w:val="Normal"/>
              <w:widowControl/>
              <w:tabs>
                <w:tab w:val="clear" w:pos="708"/>
                <w:tab w:val="left" w:pos="1077" w:leader="none"/>
              </w:tabs>
              <w:suppressAutoHyphens w:val="true"/>
              <w:spacing w:lineRule="auto" w:line="240" w:before="0" w:after="0"/>
              <w:ind w:hanging="0" w:left="0" w:right="0"/>
              <w:jc w:val="center"/>
              <w:rPr>
                <w:sz w:val="18"/>
                <w:highlight w:val="yellow"/>
              </w:rPr>
            </w:pPr>
            <w:r>
              <w:rPr>
                <w:color w:val="000000"/>
                <w:spacing w:val="0"/>
                <w:kern w:val="0"/>
                <w:sz w:val="18"/>
                <w:szCs w:val="20"/>
              </w:rPr>
              <w:t>по числу мест для сидения</w:t>
            </w:r>
          </w:p>
        </w:tc>
        <w:tc>
          <w:tcPr>
            <w:tcW w:w="29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sz w:val="18"/>
              </w:rPr>
            </w:pPr>
            <w:r>
              <w:rPr>
                <w:color w:val="000000"/>
                <w:spacing w:val="0"/>
                <w:kern w:val="0"/>
                <w:sz w:val="18"/>
                <w:szCs w:val="20"/>
              </w:rPr>
              <w:t>Транспортное средство имеет в наличии оборудование для перевозок пассажиров из числа инвалидов</w:t>
            </w:r>
          </w:p>
          <w:p>
            <w:pPr>
              <w:pStyle w:val="Normal"/>
              <w:widowControl/>
              <w:suppressAutoHyphens w:val="true"/>
              <w:spacing w:lineRule="auto" w:line="240" w:before="0" w:after="0"/>
              <w:ind w:hanging="0" w:left="0" w:right="0"/>
              <w:jc w:val="center"/>
              <w:rPr>
                <w:sz w:val="18"/>
              </w:rPr>
            </w:pPr>
            <w:r>
              <w:rPr>
                <w:color w:val="000000"/>
                <w:spacing w:val="0"/>
                <w:kern w:val="0"/>
                <w:sz w:val="18"/>
                <w:szCs w:val="20"/>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18"/>
              </w:rPr>
            </w:pPr>
            <w:r>
              <w:rPr>
                <w:color w:val="000000"/>
                <w:spacing w:val="0"/>
                <w:kern w:val="0"/>
                <w:sz w:val="18"/>
                <w:szCs w:val="20"/>
              </w:rPr>
              <w:t>Класс транспортного</w:t>
            </w:r>
          </w:p>
          <w:p>
            <w:pPr>
              <w:pStyle w:val="Normal"/>
              <w:widowControl/>
              <w:suppressAutoHyphens w:val="true"/>
              <w:spacing w:lineRule="auto" w:line="240" w:before="0" w:after="0"/>
              <w:ind w:hanging="0" w:left="0" w:right="0"/>
              <w:jc w:val="center"/>
              <w:rPr>
                <w:sz w:val="18"/>
              </w:rPr>
            </w:pPr>
            <w:r>
              <w:rPr>
                <w:color w:val="000000"/>
                <w:spacing w:val="0"/>
                <w:kern w:val="0"/>
                <w:sz w:val="18"/>
                <w:szCs w:val="20"/>
              </w:rPr>
              <w:t>средства ***</w:t>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center"/>
              <w:rPr>
                <w:sz w:val="20"/>
              </w:rPr>
            </w:pPr>
            <w:r>
              <w:rPr>
                <w:color w:val="000000"/>
                <w:spacing w:val="0"/>
                <w:kern w:val="0"/>
                <w:sz w:val="20"/>
                <w:szCs w:val="20"/>
              </w:rPr>
              <w:t>2</w:t>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4</w:t>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5</w:t>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6</w:t>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8</w:t>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1.</w:t>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both"/>
              <w:rPr>
                <w:sz w:val="20"/>
              </w:rPr>
            </w:pPr>
            <w:r>
              <w:rPr>
                <w:sz w:val="20"/>
              </w:rPr>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left"/>
              <w:rPr>
                <w:sz w:val="20"/>
              </w:rPr>
            </w:pPr>
            <w:r>
              <w:rPr>
                <w:sz w:val="20"/>
              </w:rPr>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w:t>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left"/>
              <w:rPr>
                <w:sz w:val="20"/>
              </w:rPr>
            </w:pPr>
            <w:r>
              <w:rPr>
                <w:sz w:val="20"/>
              </w:rPr>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left"/>
              <w:rPr>
                <w:sz w:val="20"/>
              </w:rPr>
            </w:pPr>
            <w:r>
              <w:rPr>
                <w:sz w:val="20"/>
              </w:rPr>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r>
      <w:tr>
        <w:trPr/>
        <w:tc>
          <w:tcPr>
            <w:tcW w:w="533"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color w:val="000000"/>
                <w:spacing w:val="0"/>
                <w:kern w:val="0"/>
                <w:sz w:val="20"/>
                <w:szCs w:val="20"/>
              </w:rPr>
              <w:t>n</w:t>
            </w:r>
          </w:p>
        </w:tc>
        <w:tc>
          <w:tcPr>
            <w:tcW w:w="1480"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191" w:leader="none"/>
              </w:tabs>
              <w:suppressAutoHyphens w:val="true"/>
              <w:spacing w:lineRule="auto" w:line="240" w:before="0" w:after="0"/>
              <w:ind w:hanging="0" w:left="0" w:right="0"/>
              <w:jc w:val="left"/>
              <w:rPr>
                <w:sz w:val="20"/>
              </w:rPr>
            </w:pPr>
            <w:r>
              <w:rPr>
                <w:sz w:val="20"/>
              </w:rPr>
            </w:r>
          </w:p>
        </w:tc>
        <w:tc>
          <w:tcPr>
            <w:tcW w:w="2269"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1701"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409" w:type="dxa"/>
            <w:tcBorders>
              <w:top w:val="single" w:sz="4" w:space="0" w:color="000000"/>
              <w:left w:val="single" w:sz="4" w:space="0" w:color="000000"/>
              <w:bottom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98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0"/>
              </w:rPr>
            </w:pPr>
            <w:r>
              <w:rPr>
                <w:sz w:val="20"/>
              </w:rPr>
            </w:r>
          </w:p>
        </w:tc>
      </w:tr>
    </w:tbl>
    <w:p>
      <w:pPr>
        <w:pStyle w:val="Normal"/>
        <w:tabs>
          <w:tab w:val="clear" w:pos="708"/>
          <w:tab w:val="left" w:pos="1191" w:leader="none"/>
        </w:tabs>
        <w:ind w:firstLine="540" w:left="0" w:right="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left="0" w:right="0"/>
        <w:jc w:val="both"/>
        <w:rPr>
          <w:sz w:val="20"/>
        </w:rPr>
      </w:pPr>
      <w:r>
        <w:rPr>
          <w:sz w:val="20"/>
        </w:rPr>
        <w:t>* - при заполнении графы с номером 3 государственный регистрационный знак транспортного средства</w:t>
      </w:r>
      <w:r>
        <w:rPr>
          <w:sz w:val="22"/>
        </w:rPr>
        <w:t>/</w:t>
      </w:r>
      <w:r>
        <w:rPr>
          <w:sz w:val="20"/>
          <w:highlight w:val="white"/>
        </w:rPr>
        <w:t>идентификационный номер транспортного средства(VIN)</w:t>
      </w:r>
      <w:r>
        <w:rPr>
          <w:sz w:val="20"/>
        </w:rPr>
        <w:t xml:space="preserve"> указывается при его наличии.</w:t>
      </w:r>
    </w:p>
    <w:p>
      <w:pPr>
        <w:pStyle w:val="Normal"/>
        <w:ind w:firstLine="540" w:left="0" w:right="0"/>
        <w:jc w:val="both"/>
        <w:rPr>
          <w:sz w:val="16"/>
        </w:rPr>
      </w:pPr>
      <w:r>
        <w:rPr>
          <w:sz w:val="20"/>
        </w:rPr>
        <w:t>**</w:t>
      </w:r>
      <w:r>
        <w:rPr>
          <w:sz w:val="16"/>
        </w:rPr>
        <w:t xml:space="preserve"> </w:t>
      </w:r>
      <w:r>
        <w:rPr>
          <w:sz w:val="20"/>
        </w:rPr>
        <w:t>- 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p>
      <w:pPr>
        <w:pStyle w:val="Normal"/>
        <w:ind w:firstLine="540" w:left="0" w:right="0"/>
        <w:jc w:val="both"/>
        <w:rPr>
          <w:sz w:val="20"/>
        </w:rPr>
      </w:pPr>
      <w:r>
        <w:rPr>
          <w:sz w:val="20"/>
        </w:rPr>
        <w:t>*** - 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ind w:firstLine="540" w:left="0" w:right="0"/>
        <w:jc w:val="both"/>
        <w:rPr>
          <w:b/>
          <w:sz w:val="22"/>
        </w:rPr>
      </w:pPr>
      <w:r>
        <w:rPr>
          <w:b/>
          <w:sz w:val="22"/>
        </w:rPr>
        <w:t>Настоящим подтверждаем правильность и достоверность всех указанных данных и сведений.</w:t>
      </w:r>
    </w:p>
    <w:p>
      <w:pPr>
        <w:pStyle w:val="Normal"/>
        <w:ind w:firstLine="540" w:left="0" w:right="0"/>
        <w:jc w:val="both"/>
        <w:rPr/>
      </w:pPr>
      <w:r>
        <w:rPr/>
      </w:r>
    </w:p>
    <w:p>
      <w:pPr>
        <w:pStyle w:val="Normal"/>
        <w:ind w:firstLine="540" w:left="0" w:right="0"/>
        <w:jc w:val="both"/>
        <w:rPr/>
      </w:pPr>
      <w:r>
        <w:rPr>
          <w:b/>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ight="0"/>
        <w:rPr/>
      </w:pPr>
      <w:r>
        <w:rPr>
          <w:b/>
          <w:sz w:val="22"/>
        </w:rPr>
        <w:t xml:space="preserve">___________________________________________/_________/______________/        </w:t>
      </w:r>
    </w:p>
    <w:p>
      <w:pPr>
        <w:sectPr>
          <w:headerReference w:type="default" r:id="rId23"/>
          <w:headerReference w:type="first" r:id="rId24"/>
          <w:type w:val="nextPage"/>
          <w:pgSz w:orient="landscape" w:w="16838" w:h="11906"/>
          <w:pgMar w:left="720" w:right="720" w:gutter="0" w:header="709" w:top="766" w:footer="0" w:bottom="720"/>
          <w:pgNumType w:fmt="decimal"/>
          <w:formProt w:val="false"/>
          <w:textDirection w:val="lrTb"/>
          <w:docGrid w:type="default" w:linePitch="100" w:charSpace="0"/>
        </w:sectPr>
        <w:pStyle w:val="Normal"/>
        <w:ind w:firstLine="682" w:left="-142" w:right="0"/>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spacing w:val="-1"/>
        </w:rPr>
      </w:pPr>
      <w:r>
        <w:rPr>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ight="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left="0" w:right="0"/>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 xml:space="preserve">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w:t>
      </w:r>
      <w:r>
        <w:rPr>
          <w:u w:val="single"/>
        </w:rPr>
        <w:t>09.12.2021 г.</w:t>
      </w:r>
      <w:r>
        <w:rPr/>
        <w:t xml:space="preserve"> включительно:</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Style w:val="Style_4"/>
        <w:tblW w:w="10307" w:type="dxa"/>
        <w:jc w:val="left"/>
        <w:tblInd w:w="0" w:type="dxa"/>
        <w:tblLayout w:type="fixed"/>
        <w:tblCellMar>
          <w:top w:w="0" w:type="dxa"/>
          <w:left w:w="108" w:type="dxa"/>
          <w:bottom w:w="0" w:type="dxa"/>
          <w:right w:w="108" w:type="dxa"/>
        </w:tblCellMar>
      </w:tblPr>
      <w:tblGrid>
        <w:gridCol w:w="1605"/>
        <w:gridCol w:w="8701"/>
      </w:tblGrid>
      <w:tr>
        <w:trPr/>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 xml:space="preserve">№ </w:t>
            </w:r>
            <w:r>
              <w:rPr>
                <w:color w:val="000000"/>
                <w:spacing w:val="0"/>
                <w:kern w:val="0"/>
                <w:sz w:val="22"/>
                <w:szCs w:val="20"/>
              </w:rPr>
              <w:t>п/п</w:t>
            </w:r>
          </w:p>
        </w:tc>
        <w:tc>
          <w:tcPr>
            <w:tcW w:w="8701"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0"/>
                <w:szCs w:val="20"/>
              </w:rPr>
              <w:t>Дата ДТП</w:t>
            </w:r>
          </w:p>
        </w:tc>
      </w:tr>
      <w:tr>
        <w:trPr/>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1</w:t>
            </w:r>
          </w:p>
        </w:tc>
        <w:tc>
          <w:tcPr>
            <w:tcW w:w="8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2</w:t>
            </w:r>
          </w:p>
        </w:tc>
        <w:tc>
          <w:tcPr>
            <w:tcW w:w="8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w:t>
            </w:r>
          </w:p>
        </w:tc>
        <w:tc>
          <w:tcPr>
            <w:tcW w:w="8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color w:val="000000"/>
                <w:spacing w:val="0"/>
                <w:kern w:val="0"/>
                <w:sz w:val="22"/>
                <w:szCs w:val="20"/>
              </w:rPr>
              <w:t>n</w:t>
            </w:r>
          </w:p>
        </w:tc>
        <w:tc>
          <w:tcPr>
            <w:tcW w:w="870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103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077" w:leader="none"/>
              </w:tabs>
              <w:suppressAutoHyphens w:val="true"/>
              <w:spacing w:lineRule="auto" w:line="240" w:before="0" w:after="0"/>
              <w:ind w:hanging="0" w:left="0" w:right="0"/>
              <w:jc w:val="left"/>
              <w:rPr>
                <w:sz w:val="22"/>
              </w:rPr>
            </w:pPr>
            <w:r>
              <w:rPr>
                <w:sz w:val="22"/>
              </w:rPr>
            </w:r>
          </w:p>
          <w:p>
            <w:pPr>
              <w:pStyle w:val="Normal"/>
              <w:widowControl/>
              <w:tabs>
                <w:tab w:val="clear" w:pos="708"/>
                <w:tab w:val="left" w:pos="1077" w:leader="none"/>
              </w:tabs>
              <w:suppressAutoHyphens w:val="true"/>
              <w:spacing w:lineRule="auto" w:line="240" w:before="0" w:after="0"/>
              <w:ind w:hanging="0" w:left="0" w:right="0"/>
              <w:jc w:val="left"/>
              <w:rPr>
                <w:sz w:val="22"/>
              </w:rPr>
            </w:pPr>
            <w:r>
              <w:rPr>
                <w:color w:val="000000"/>
                <w:spacing w:val="0"/>
                <w:kern w:val="0"/>
                <w:sz w:val="22"/>
                <w:szCs w:val="20"/>
              </w:rPr>
              <w:t>СОГЛАСОВАНО:__________________________________/______________________</w:t>
            </w:r>
          </w:p>
          <w:p>
            <w:pPr>
              <w:pStyle w:val="Normal"/>
              <w:widowControl/>
              <w:tabs>
                <w:tab w:val="clear" w:pos="708"/>
                <w:tab w:val="left" w:pos="1077" w:leader="none"/>
              </w:tabs>
              <w:suppressAutoHyphens w:val="true"/>
              <w:spacing w:lineRule="auto" w:line="240" w:before="0" w:after="0"/>
              <w:ind w:hanging="0" w:left="0" w:right="0"/>
              <w:jc w:val="center"/>
              <w:rPr>
                <w:sz w:val="16"/>
              </w:rPr>
            </w:pPr>
            <w:r>
              <w:rPr>
                <w:color w:val="000000"/>
                <w:spacing w:val="0"/>
                <w:kern w:val="0"/>
                <w:sz w:val="16"/>
                <w:szCs w:val="20"/>
              </w:rPr>
              <w:t>(сотрудник ОГИБДД УМВД России по г. Магнитогорску)</w:t>
            </w:r>
          </w:p>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both"/>
        <w:rPr/>
      </w:pPr>
      <w:r>
        <w:rPr/>
      </w:r>
    </w:p>
    <w:p>
      <w:pPr>
        <w:pStyle w:val="Normal"/>
        <w:ind w:firstLine="708" w:left="0" w:right="0"/>
        <w:jc w:val="right"/>
        <w:rPr/>
      </w:pPr>
      <w:r>
        <w:rPr/>
        <w:t>Приложение №8</w:t>
      </w:r>
    </w:p>
    <w:p>
      <w:pPr>
        <w:pStyle w:val="Normal"/>
        <w:jc w:val="center"/>
        <w:rPr/>
      </w:pPr>
      <w:r>
        <w:rPr/>
        <w:t xml:space="preserve">Сведения о среднем количестве транспортных средств, 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Style w:val="Style_4"/>
        <w:tblW w:w="7967" w:type="dxa"/>
        <w:jc w:val="left"/>
        <w:tblInd w:w="675" w:type="dxa"/>
        <w:tblLayout w:type="fixed"/>
        <w:tblCellMar>
          <w:top w:w="0" w:type="dxa"/>
          <w:left w:w="108" w:type="dxa"/>
          <w:bottom w:w="0" w:type="dxa"/>
          <w:right w:w="108" w:type="dxa"/>
        </w:tblCellMar>
      </w:tblPr>
      <w:tblGrid>
        <w:gridCol w:w="646"/>
        <w:gridCol w:w="3040"/>
        <w:gridCol w:w="4281"/>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 xml:space="preserve">  № </w:t>
            </w:r>
            <w:r>
              <w:rPr>
                <w:color w:val="000000"/>
                <w:spacing w:val="0"/>
                <w:kern w:val="0"/>
                <w:sz w:val="22"/>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Государственный регистрационный знак транспортного средства</w:t>
            </w:r>
          </w:p>
        </w:tc>
        <w:tc>
          <w:tcPr>
            <w:tcW w:w="428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b/>
                <w:color w:val="000000"/>
                <w:spacing w:val="0"/>
                <w:kern w:val="0"/>
                <w:sz w:val="22"/>
                <w:szCs w:val="20"/>
              </w:rPr>
              <w:t>Среднее</w:t>
            </w:r>
            <w:r>
              <w:rPr>
                <w:color w:val="000000"/>
                <w:spacing w:val="0"/>
                <w:kern w:val="0"/>
                <w:sz w:val="22"/>
                <w:szCs w:val="20"/>
              </w:rPr>
              <w:t xml:space="preserve"> количество транспортных средств, предусмотренных договорами обязательного страхования гражданской ответственности*</w:t>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4281" w:type="dxa"/>
            <w:vMerge w:val="restart"/>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428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428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428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color w:val="000000"/>
                <w:spacing w:val="0"/>
                <w:kern w:val="0"/>
                <w:sz w:val="20"/>
                <w:szCs w:val="20"/>
              </w:rPr>
            </w:pPr>
            <w:r>
              <w:rPr>
                <w:color w:val="000000"/>
                <w:spacing w:val="0"/>
                <w:kern w:val="0"/>
                <w:sz w:val="22"/>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tabs>
                <w:tab w:val="clear" w:pos="708"/>
                <w:tab w:val="left" w:pos="1077" w:leader="none"/>
              </w:tabs>
              <w:suppressAutoHyphens w:val="true"/>
              <w:spacing w:lineRule="auto" w:line="240" w:before="0" w:after="0"/>
              <w:ind w:hanging="0" w:left="0" w:right="0"/>
              <w:jc w:val="center"/>
              <w:rPr>
                <w:sz w:val="22"/>
              </w:rPr>
            </w:pPr>
            <w:r>
              <w:rPr>
                <w:sz w:val="22"/>
              </w:rPr>
            </w:r>
          </w:p>
        </w:tc>
        <w:tc>
          <w:tcPr>
            <w:tcW w:w="428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color w:val="000000"/>
                <w:spacing w:val="0"/>
                <w:kern w:val="0"/>
                <w:sz w:val="20"/>
                <w:szCs w:val="20"/>
              </w:rPr>
            </w:pPr>
            <w:r>
              <w:rPr>
                <w:color w:val="000000"/>
                <w:spacing w:val="0"/>
                <w:kern w:val="0"/>
                <w:sz w:val="20"/>
                <w:szCs w:val="20"/>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sz w:val="22"/>
        </w:rPr>
      </w:pPr>
      <w:r>
        <w:rPr>
          <w:sz w:val="22"/>
        </w:rPr>
      </w:r>
    </w:p>
    <w:p>
      <w:pPr>
        <w:pStyle w:val="Normal"/>
        <w:jc w:val="both"/>
        <w:rPr/>
      </w:pPr>
      <w:r>
        <w:rPr>
          <w:sz w:val="22"/>
        </w:rPr>
        <w:t xml:space="preserve">* - </w:t>
      </w:r>
      <w:r>
        <w:rPr>
          <w:b/>
          <w:sz w:val="22"/>
        </w:rPr>
        <w:t>среднее</w:t>
      </w:r>
      <w:r>
        <w:rPr>
          <w:sz w:val="22"/>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hanging="0" w:left="-142" w:right="0"/>
        <w:jc w:val="both"/>
        <w:rPr/>
      </w:pPr>
      <w:r>
        <w:rPr>
          <w:b/>
          <w:sz w:val="22"/>
        </w:rPr>
        <w:t>Настоящим подтверждаем правильность и достоверность всех указанных данных и сведений.</w:t>
      </w:r>
    </w:p>
    <w:p>
      <w:pPr>
        <w:pStyle w:val="Normal"/>
        <w:ind w:hanging="0" w:left="-142" w:right="0"/>
        <w:rPr>
          <w:b/>
          <w:sz w:val="22"/>
        </w:rPr>
      </w:pPr>
      <w:r>
        <w:rPr>
          <w:b/>
          <w:sz w:val="22"/>
        </w:rPr>
      </w:r>
    </w:p>
    <w:p>
      <w:pPr>
        <w:pStyle w:val="Normal"/>
        <w:jc w:val="both"/>
        <w:rPr/>
      </w:pPr>
      <w:r>
        <w:rPr>
          <w:b/>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hanging="0" w:left="-142" w:right="0"/>
        <w:rPr>
          <w:b/>
          <w:sz w:val="22"/>
        </w:rPr>
      </w:pPr>
      <w:r>
        <w:rPr>
          <w:b/>
          <w:sz w:val="22"/>
        </w:rPr>
      </w:r>
    </w:p>
    <w:p>
      <w:pPr>
        <w:pStyle w:val="Normal"/>
        <w:ind w:hanging="0" w:left="-142" w:right="0"/>
        <w:rPr/>
      </w:pPr>
      <w:r>
        <w:rPr>
          <w:b/>
          <w:sz w:val="22"/>
        </w:rPr>
        <w:t xml:space="preserve">___________________________________________/_________/______________/        </w:t>
      </w:r>
    </w:p>
    <w:p>
      <w:pPr>
        <w:pStyle w:val="Normal"/>
        <w:ind w:hanging="0" w:left="-142" w:right="0"/>
        <w:rPr/>
      </w:pPr>
      <w:r>
        <w:rPr>
          <w:b/>
          <w:sz w:val="22"/>
          <w:vertAlign w:val="superscript"/>
        </w:rPr>
        <w:t xml:space="preserve">                                   </w:t>
      </w:r>
      <w:r>
        <w:rPr>
          <w:b/>
          <w:sz w:val="22"/>
          <w:vertAlign w:val="superscript"/>
        </w:rPr>
        <w:t xml:space="preserve">(Ф.И.О.)                                                                                            (подпись)         (должность)                                                          </w:t>
      </w:r>
    </w:p>
    <w:p>
      <w:pPr>
        <w:sectPr>
          <w:headerReference w:type="default" r:id="rId25"/>
          <w:headerReference w:type="first" r:id="rId26"/>
          <w:type w:val="nextPage"/>
          <w:pgSz w:w="11906" w:h="16838"/>
          <w:pgMar w:left="709" w:right="1106" w:gutter="0" w:header="709" w:top="766" w:footer="0" w:bottom="425"/>
          <w:pgNumType w:fmt="decimal"/>
          <w:formProt w:val="false"/>
          <w:textDirection w:val="lrTb"/>
          <w:docGrid w:type="default" w:linePitch="100" w:charSpace="0"/>
        </w:sectPr>
        <w:pStyle w:val="Normal"/>
        <w:ind w:hanging="0" w:left="-142" w:right="0"/>
        <w:rPr/>
      </w:pPr>
      <w:r>
        <w:rPr>
          <w:sz w:val="22"/>
        </w:rPr>
        <w:t xml:space="preserve">                                                                                                             </w:t>
      </w:r>
      <w:r>
        <w:rPr>
          <w:sz w:val="22"/>
        </w:rPr>
        <w:t>М.П.</w:t>
      </w:r>
    </w:p>
    <w:p>
      <w:pPr>
        <w:pStyle w:val="Normal"/>
        <w:ind w:hanging="0" w:left="-142" w:right="0"/>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hanging="0" w:left="-142" w:right="0"/>
        <w:rPr>
          <w:sz w:val="22"/>
        </w:rPr>
      </w:pPr>
      <w:r>
        <w:rPr>
          <w:sz w:val="22"/>
        </w:rPr>
      </w:r>
    </w:p>
    <w:tbl>
      <w:tblPr>
        <w:tblStyle w:val="Style_4"/>
        <w:tblW w:w="9576" w:type="dxa"/>
        <w:jc w:val="left"/>
        <w:tblInd w:w="0" w:type="dxa"/>
        <w:tblLayout w:type="fixed"/>
        <w:tblCellMar>
          <w:top w:w="0" w:type="dxa"/>
          <w:left w:w="108" w:type="dxa"/>
          <w:bottom w:w="0" w:type="dxa"/>
          <w:right w:w="108" w:type="dxa"/>
        </w:tblCellMar>
      </w:tblPr>
      <w:tblGrid>
        <w:gridCol w:w="606"/>
        <w:gridCol w:w="6786"/>
        <w:gridCol w:w="1009"/>
        <w:gridCol w:w="1174"/>
      </w:tblGrid>
      <w:tr>
        <w:trPr/>
        <w:tc>
          <w:tcPr>
            <w:tcW w:w="60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b/>
                <w:sz w:val="16"/>
              </w:rPr>
            </w:pPr>
            <w:r>
              <w:rPr>
                <w:b/>
                <w:color w:val="000000"/>
                <w:spacing w:val="0"/>
                <w:kern w:val="0"/>
                <w:sz w:val="16"/>
                <w:szCs w:val="20"/>
              </w:rPr>
              <w:t xml:space="preserve">№ </w:t>
            </w:r>
            <w:r>
              <w:rPr>
                <w:b/>
                <w:color w:val="000000"/>
                <w:spacing w:val="0"/>
                <w:kern w:val="0"/>
                <w:sz w:val="16"/>
                <w:szCs w:val="20"/>
              </w:rPr>
              <w:t>п/п</w:t>
            </w:r>
          </w:p>
        </w:tc>
        <w:tc>
          <w:tcPr>
            <w:tcW w:w="678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16"/>
              </w:rPr>
            </w:pPr>
            <w:r>
              <w:rPr>
                <w:b/>
                <w:color w:val="000000"/>
                <w:spacing w:val="0"/>
                <w:kern w:val="0"/>
                <w:sz w:val="16"/>
                <w:szCs w:val="20"/>
              </w:rPr>
              <w:t>Документы и сведения</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16"/>
              </w:rPr>
            </w:pPr>
            <w:r>
              <w:rPr>
                <w:b/>
                <w:color w:val="000000"/>
                <w:spacing w:val="0"/>
                <w:kern w:val="0"/>
                <w:sz w:val="16"/>
                <w:szCs w:val="20"/>
              </w:rPr>
              <w:t>Номера страниц</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center"/>
              <w:rPr>
                <w:b/>
                <w:sz w:val="16"/>
              </w:rPr>
            </w:pPr>
            <w:r>
              <w:rPr>
                <w:b/>
                <w:color w:val="000000"/>
                <w:spacing w:val="0"/>
                <w:kern w:val="0"/>
                <w:sz w:val="16"/>
                <w:szCs w:val="20"/>
              </w:rPr>
              <w:t>Количество листов</w:t>
            </w:r>
          </w:p>
        </w:tc>
      </w:tr>
      <w:tr>
        <w:trPr>
          <w:trHeight w:val="58" w:hRule="atLeast"/>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z w:val="22"/>
              </w:rPr>
            </w:pPr>
            <w:r>
              <w:rPr>
                <w:color w:val="000000"/>
                <w:spacing w:val="0"/>
                <w:kern w:val="0"/>
                <w:sz w:val="22"/>
                <w:szCs w:val="20"/>
              </w:rPr>
              <w:t>1</w:t>
            </w:r>
          </w:p>
        </w:tc>
        <w:tc>
          <w:tcPr>
            <w:tcW w:w="678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0"/>
              </w:rPr>
            </w:pPr>
            <w:r>
              <w:rPr>
                <w:sz w:val="20"/>
              </w:rPr>
            </w:r>
          </w:p>
        </w:tc>
        <w:tc>
          <w:tcPr>
            <w:tcW w:w="100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left"/>
              <w:rPr>
                <w:sz w:val="22"/>
              </w:rPr>
            </w:pPr>
            <w:r>
              <w:rPr>
                <w:sz w:val="22"/>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r>
      <w:tr>
        <w:trPr>
          <w:trHeight w:val="131" w:hRule="atLeast"/>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z w:val="22"/>
              </w:rPr>
            </w:pPr>
            <w:r>
              <w:rPr>
                <w:color w:val="000000"/>
                <w:spacing w:val="0"/>
                <w:kern w:val="0"/>
                <w:sz w:val="22"/>
                <w:szCs w:val="20"/>
              </w:rPr>
              <w:t>2</w:t>
            </w:r>
          </w:p>
        </w:tc>
        <w:tc>
          <w:tcPr>
            <w:tcW w:w="678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sz w:val="20"/>
              </w:rPr>
            </w:pPr>
            <w:r>
              <w:rPr>
                <w:sz w:val="20"/>
              </w:rPr>
            </w:r>
          </w:p>
        </w:tc>
        <w:tc>
          <w:tcPr>
            <w:tcW w:w="100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left"/>
              <w:rPr>
                <w:sz w:val="22"/>
              </w:rPr>
            </w:pPr>
            <w:r>
              <w:rPr>
                <w:sz w:val="22"/>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r>
      <w:tr>
        <w:trPr/>
        <w:tc>
          <w:tcPr>
            <w:tcW w:w="60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color w:val="000000"/>
                <w:spacing w:val="0"/>
                <w:kern w:val="0"/>
                <w:sz w:val="22"/>
                <w:szCs w:val="20"/>
              </w:rPr>
              <w:t>…</w:t>
            </w:r>
          </w:p>
        </w:tc>
        <w:tc>
          <w:tcPr>
            <w:tcW w:w="678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sz w:val="20"/>
              </w:rPr>
            </w:pPr>
            <w:r>
              <w:rPr>
                <w:sz w:val="20"/>
              </w:rPr>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r>
      <w:tr>
        <w:trPr>
          <w:trHeight w:val="23" w:hRule="atLeast"/>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center"/>
              <w:rPr>
                <w:sz w:val="22"/>
              </w:rPr>
            </w:pPr>
            <w:r>
              <w:rPr>
                <w:color w:val="000000"/>
                <w:spacing w:val="0"/>
                <w:kern w:val="0"/>
                <w:sz w:val="22"/>
                <w:szCs w:val="20"/>
              </w:rPr>
              <w:t>n</w:t>
            </w:r>
          </w:p>
        </w:tc>
        <w:tc>
          <w:tcPr>
            <w:tcW w:w="67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both"/>
              <w:rPr>
                <w:sz w:val="16"/>
              </w:rPr>
            </w:pPr>
            <w:r>
              <w:rPr>
                <w:sz w:val="16"/>
              </w:rPr>
            </w:r>
          </w:p>
        </w:tc>
        <w:tc>
          <w:tcPr>
            <w:tcW w:w="100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jc w:val="left"/>
              <w:rPr>
                <w:sz w:val="22"/>
              </w:rPr>
            </w:pPr>
            <w:r>
              <w:rPr>
                <w:sz w:val="22"/>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r>
      <w:tr>
        <w:trPr/>
        <w:tc>
          <w:tcPr>
            <w:tcW w:w="8401"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right"/>
              <w:rPr>
                <w:sz w:val="22"/>
              </w:rPr>
            </w:pPr>
            <w:r>
              <w:rPr>
                <w:b/>
                <w:color w:val="000000"/>
                <w:spacing w:val="0"/>
                <w:kern w:val="0"/>
                <w:sz w:val="22"/>
                <w:szCs w:val="20"/>
              </w:rPr>
              <w:t>ИТОГО:</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b/>
          <w:sz w:val="20"/>
        </w:rPr>
      </w:pPr>
      <w:r>
        <w:rPr>
          <w:b/>
          <w:sz w:val="20"/>
        </w:rPr>
        <w:t>Руководитель юридического лица, индивидуальный предприниматель,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ight="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hanging="0" w:left="-142" w:right="0"/>
        <w:rPr>
          <w:sz w:val="22"/>
        </w:rPr>
      </w:pPr>
      <w:r>
        <w:rPr>
          <w:sz w:val="22"/>
        </w:rPr>
      </w:r>
    </w:p>
    <w:p>
      <w:pPr>
        <w:pStyle w:val="Normal"/>
        <w:ind w:hanging="0" w:left="-142" w:right="0"/>
        <w:rPr>
          <w:sz w:val="22"/>
        </w:rPr>
      </w:pPr>
      <w:r>
        <w:rPr>
          <w:sz w:val="22"/>
        </w:rPr>
      </w:r>
    </w:p>
    <w:p>
      <w:pPr>
        <w:pStyle w:val="Normal"/>
        <w:keepNext w:val="true"/>
        <w:ind w:firstLine="708" w:left="3540" w:right="0"/>
        <w:jc w:val="right"/>
        <w:rPr/>
      </w:pPr>
      <w:r>
        <w:rPr/>
      </w:r>
    </w:p>
    <w:p>
      <w:pPr>
        <w:pStyle w:val="Normal"/>
        <w:ind w:hanging="0" w:left="-142" w:right="0"/>
        <w:rPr>
          <w:sz w:val="22"/>
        </w:rPr>
      </w:pPr>
      <w:r>
        <w:rPr>
          <w:sz w:val="22"/>
        </w:rPr>
      </w:r>
    </w:p>
    <w:sectPr>
      <w:headerReference w:type="default" r:id="rId27"/>
      <w:headerReference w:type="first" r:id="rId28"/>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Times New Roman">
    <w:charset w:val="01"/>
    <w:family w:val="roman"/>
    <w:pitch w:val="default"/>
  </w:font>
  <w:font w:name="Arial">
    <w:charset w:val="01"/>
    <w:family w:val="swiss"/>
    <w:pitch w:val="default"/>
  </w:font>
  <w:font w:name="Cambria">
    <w:charset w:val="01"/>
    <w:family w:val="auto"/>
    <w:pitch w:val="default"/>
  </w:font>
  <w:font w:name="XO Thames">
    <w:charset w:val="01"/>
    <w:family w:val="auto"/>
    <w:pitch w:val="default"/>
  </w:font>
  <w:font w:name="Tahoma">
    <w:charset w:val="01"/>
    <w:family w:val="auto"/>
    <w:pitch w:val="default"/>
  </w:font>
  <w:font w:name="Gelvetsky 12pt">
    <w:charset w:val="01"/>
    <w:family w:val="auto"/>
    <w:pitch w:val="default"/>
  </w:font>
  <w:font w:name="Courier New">
    <w:charset w:val="01"/>
    <w:family w:val="auto"/>
    <w:pitch w:val="default"/>
  </w:font>
  <w:font w:name="Consultant">
    <w:charset w:val="01"/>
    <w:family w:val="auto"/>
    <w:pitch w:val="default"/>
  </w:font>
  <w:font w:name="Helvetica">
    <w:altName w:val="Arial"/>
    <w:charset w:val="01"/>
    <w:family w:val="auto"/>
    <w:pitch w:val="default"/>
  </w:font>
  <w:font w:name="Verdana">
    <w:charset w:val="01"/>
    <w:family w:val="auto"/>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b w:val="false"/>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keepNext w:val="true"/>
      <w:spacing w:before="240" w:after="60"/>
      <w:outlineLvl w:val="2"/>
    </w:pPr>
    <w:rPr>
      <w:rFonts w:ascii="Arial" w:hAnsi="Arial"/>
      <w:b/>
      <w:sz w:val="26"/>
    </w:rPr>
  </w:style>
  <w:style w:type="paragraph" w:styleId="Heading4">
    <w:name w:val="heading 4"/>
    <w:basedOn w:val="Normal"/>
    <w:next w:val="Normal"/>
    <w:uiPriority w:val="9"/>
    <w:qFormat/>
    <w:pPr>
      <w:keepNext w:val="true"/>
      <w:spacing w:before="240" w:after="60"/>
      <w:outlineLvl w:val="3"/>
    </w:pPr>
    <w:rPr>
      <w:b/>
      <w:sz w:val="28"/>
    </w:rPr>
  </w:style>
  <w:style w:type="paragraph" w:styleId="Heading5">
    <w:name w:val="heading 5"/>
    <w:basedOn w:val="Normal"/>
    <w:next w:val="Normal"/>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uiPriority w:val="9"/>
    <w:qFormat/>
    <w:pPr>
      <w:keepNext w:val="true"/>
      <w:spacing w:before="0" w:after="120"/>
      <w:outlineLvl w:val="6"/>
    </w:pPr>
    <w:rPr>
      <w:rFonts w:ascii="Calibri" w:hAnsi="Calibri"/>
      <w:u w:val="single"/>
    </w:rPr>
  </w:style>
  <w:style w:type="paragraph" w:styleId="Heading8">
    <w:name w:val="heading 8"/>
    <w:basedOn w:val="Normal"/>
    <w:next w:val="Normal"/>
    <w:uiPriority w:val="9"/>
    <w:qFormat/>
    <w:pPr>
      <w:keepNext w:val="true"/>
      <w:ind w:hanging="0" w:left="-900" w:right="-545"/>
      <w:jc w:val="center"/>
      <w:outlineLvl w:val="7"/>
    </w:pPr>
    <w:rPr>
      <w:b/>
    </w:rPr>
  </w:style>
  <w:style w:type="paragraph" w:styleId="Heading9">
    <w:name w:val="heading 9"/>
    <w:basedOn w:val="Normal"/>
    <w:next w:val="Normal"/>
    <w:uiPriority w:val="9"/>
    <w:qFormat/>
    <w:pPr>
      <w:spacing w:before="240" w:after="60"/>
      <w:outlineLvl w:val="8"/>
    </w:pPr>
    <w:rPr>
      <w:rFonts w:ascii="Cambria" w:hAnsi="Cambria"/>
      <w:sz w:val="22"/>
    </w:rPr>
  </w:style>
  <w:style w:type="character" w:styleId="ListParagraph">
    <w:name w:val="List Paragraph"/>
    <w:link w:val="ListParagraph1"/>
    <w:qFormat/>
    <w:rPr>
      <w:rFonts w:ascii="Calibri" w:hAnsi="Calibri"/>
      <w:sz w:val="22"/>
    </w:rPr>
  </w:style>
  <w:style w:type="character" w:styleId="Numbering2">
    <w:name w:val="Numbering 2"/>
    <w:qFormat/>
    <w:rPr/>
  </w:style>
  <w:style w:type="character" w:styleId="Contents2">
    <w:name w:val="Contents 2"/>
    <w:qFormat/>
    <w:rPr>
      <w:rFonts w:ascii="XO Thames" w:hAnsi="XO Thames"/>
      <w:sz w:val="28"/>
    </w:rPr>
  </w:style>
  <w:style w:type="character" w:styleId="FollowedHyperlink">
    <w:name w:val="FollowedHyperlink"/>
    <w:rPr>
      <w:color w:val="800080"/>
      <w:u w:val="single"/>
    </w:rPr>
  </w:style>
  <w:style w:type="character" w:styleId="1">
    <w:name w:val="Знак Знак1"/>
    <w:link w:val="112"/>
    <w:qFormat/>
    <w:rPr/>
  </w:style>
  <w:style w:type="character" w:styleId="5">
    <w:name w:val="Знак5"/>
    <w:link w:val="51"/>
    <w:qFormat/>
    <w:rPr>
      <w:rFonts w:ascii="Tahoma" w:hAnsi="Tahoma"/>
      <w:sz w:val="20"/>
    </w:rPr>
  </w:style>
  <w:style w:type="character" w:styleId="Contents4">
    <w:name w:val="Contents 4"/>
    <w:qFormat/>
    <w:rPr>
      <w:rFonts w:ascii="XO Thames" w:hAnsi="XO Thames"/>
      <w:sz w:val="28"/>
    </w:rPr>
  </w:style>
  <w:style w:type="character" w:styleId="Heading71">
    <w:name w:val="Heading 71"/>
    <w:qFormat/>
    <w:rPr>
      <w:rFonts w:ascii="Calibri" w:hAnsi="Calibri"/>
      <w:u w:val="single"/>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oaenoniinee">
    <w:name w:val="oaeno niinee"/>
    <w:link w:val="oaenoniinee1"/>
    <w:qFormat/>
    <w:rPr>
      <w:rFonts w:ascii="Gelvetsky 12pt" w:hAnsi="Gelvetsky 12pt"/>
    </w:rPr>
  </w:style>
  <w:style w:type="character" w:styleId="ConsPlusNonformat">
    <w:name w:val="ConsPlusNonformat"/>
    <w:link w:val="ConsPlusNonformat1"/>
    <w:qFormat/>
    <w:rPr>
      <w:rFonts w:ascii="Courier New" w:hAnsi="Courier New"/>
    </w:rPr>
  </w:style>
  <w:style w:type="character" w:styleId="Textbodyindent">
    <w:name w:val="Text body indent"/>
    <w:qFormat/>
    <w:rPr/>
  </w:style>
  <w:style w:type="character" w:styleId="11">
    <w:name w:val="1"/>
    <w:link w:val="113"/>
    <w:qFormat/>
    <w:rPr>
      <w:rFonts w:ascii="Tahoma" w:hAnsi="Tahoma"/>
      <w:sz w:val="20"/>
    </w:rPr>
  </w:style>
  <w:style w:type="character" w:styleId="text">
    <w:name w:val="text"/>
    <w:link w:val="text1"/>
    <w:qFormat/>
    <w:rPr>
      <w:rFonts w:ascii="Tahoma" w:hAnsi="Tahoma"/>
      <w:color w:val="000000"/>
      <w:sz w:val="18"/>
    </w:rPr>
  </w:style>
  <w:style w:type="character" w:styleId="ConsNonformat">
    <w:name w:val="ConsNonformat"/>
    <w:link w:val="ConsNonformat1"/>
    <w:qFormat/>
    <w:rPr>
      <w:rFonts w:ascii="Consultant" w:hAnsi="Consultant"/>
    </w:rPr>
  </w:style>
  <w:style w:type="character" w:styleId="10">
    <w:name w:val="Знак Знак10"/>
    <w:link w:val="1011"/>
    <w:qFormat/>
    <w:rPr>
      <w:rFonts w:ascii="Times New Roman" w:hAnsi="Times New Roman"/>
      <w:sz w:val="28"/>
    </w:rPr>
  </w:style>
  <w:style w:type="character" w:styleId="24">
    <w:name w:val="Знак Знак24"/>
    <w:link w:val="241"/>
    <w:qFormat/>
    <w:rPr>
      <w:rFonts w:ascii="Arial" w:hAnsi="Arial"/>
      <w:b/>
      <w:sz w:val="26"/>
    </w:rPr>
  </w:style>
  <w:style w:type="character" w:styleId="Endnote">
    <w:name w:val="Endnote"/>
    <w:link w:val="Endnote1"/>
    <w:qFormat/>
    <w:rPr>
      <w:rFonts w:ascii="XO Thames" w:hAnsi="XO Thames"/>
      <w:sz w:val="22"/>
    </w:rPr>
  </w:style>
  <w:style w:type="character" w:styleId="Heading31">
    <w:name w:val="Heading 31"/>
    <w:qFormat/>
    <w:rPr>
      <w:rFonts w:ascii="Arial" w:hAnsi="Arial"/>
      <w:b/>
      <w:sz w:val="26"/>
    </w:rPr>
  </w:style>
  <w:style w:type="character" w:styleId="BodyText2">
    <w:name w:val="Body Text 2"/>
    <w:link w:val="BodyText21"/>
    <w:qFormat/>
    <w:rPr>
      <w:sz w:val="20"/>
    </w:rPr>
  </w:style>
  <w:style w:type="character" w:styleId="Style5">
    <w:name w:val="Знак Знак Знак Знак Знак Знак Знак Знак Знак Знак Знак Знак Знак Знак Знак Знак Знак Знак Знак"/>
    <w:link w:val="15"/>
    <w:qFormat/>
    <w:rPr>
      <w:rFonts w:ascii="Tahoma" w:hAnsi="Tahoma"/>
      <w:sz w:val="20"/>
    </w:rPr>
  </w:style>
  <w:style w:type="character" w:styleId="Style6">
    <w:name w:val="Содержимое таблицы"/>
    <w:link w:val="16"/>
    <w:qFormat/>
    <w:rPr>
      <w:sz w:val="22"/>
    </w:rPr>
  </w:style>
  <w:style w:type="character" w:styleId="12">
    <w:name w:val="Основной текст Знак1"/>
    <w:link w:val="114"/>
    <w:qFormat/>
    <w:rPr>
      <w:rFonts w:ascii="Times New Roman" w:hAnsi="Times New Roman"/>
      <w:sz w:val="24"/>
    </w:rPr>
  </w:style>
  <w:style w:type="character" w:styleId="apple-converted-space">
    <w:name w:val="apple-converted-space"/>
    <w:basedOn w:val="DefaultParagraphFont"/>
    <w:link w:val="apple-converted-space1"/>
    <w:qFormat/>
    <w:rPr/>
  </w:style>
  <w:style w:type="character" w:styleId="BalloonText">
    <w:name w:val="Balloon Text"/>
    <w:link w:val="BalloonText1"/>
    <w:qFormat/>
    <w:rPr>
      <w:rFonts w:ascii="Tahoma" w:hAnsi="Tahoma"/>
      <w:sz w:val="16"/>
    </w:rPr>
  </w:style>
  <w:style w:type="character" w:styleId="6">
    <w:name w:val="Знак6"/>
    <w:link w:val="61"/>
    <w:qFormat/>
    <w:rPr>
      <w:rFonts w:ascii="Tahoma" w:hAnsi="Tahoma"/>
      <w:sz w:val="20"/>
    </w:rPr>
  </w:style>
  <w:style w:type="character" w:styleId="Heading91">
    <w:name w:val="Heading 91"/>
    <w:qFormat/>
    <w:rPr>
      <w:rFonts w:ascii="Cambria" w:hAnsi="Cambria"/>
      <w:sz w:val="22"/>
    </w:rPr>
  </w:style>
  <w:style w:type="character" w:styleId="ConsPlusTitle">
    <w:name w:val="ConsPlusTitle"/>
    <w:link w:val="ConsPlusTitle1"/>
    <w:qFormat/>
    <w:rPr>
      <w:rFonts w:ascii="Arial" w:hAnsi="Arial"/>
      <w:b/>
    </w:rPr>
  </w:style>
  <w:style w:type="character" w:styleId="7">
    <w:name w:val="Знак Знак7"/>
    <w:link w:val="71"/>
    <w:qFormat/>
    <w:rPr/>
  </w:style>
  <w:style w:type="character" w:styleId="Style7">
    <w:name w:val="Стиль"/>
    <w:link w:val="4"/>
    <w:qFormat/>
    <w:rPr>
      <w:rFonts w:ascii="Times New Roman" w:hAnsi="Times New Roman"/>
      <w:sz w:val="24"/>
    </w:rPr>
  </w:style>
  <w:style w:type="character" w:styleId="3">
    <w:name w:val="Стиль3"/>
    <w:basedOn w:val="BodyTextIndent2"/>
    <w:link w:val="311"/>
    <w:qFormat/>
    <w:rPr/>
  </w:style>
  <w:style w:type="character" w:styleId="caaieiaie11">
    <w:name w:val="caaieiaie 11"/>
    <w:link w:val="caaieiaie111"/>
    <w:qFormat/>
    <w:rPr/>
  </w:style>
  <w:style w:type="character" w:styleId="WW8Num7z8">
    <w:name w:val="WW8Num7z8"/>
    <w:link w:val="WW8Num7z81"/>
    <w:qFormat/>
    <w:rPr/>
  </w:style>
  <w:style w:type="character" w:styleId="Style8">
    <w:name w:val="Таблицы (моноширинный)"/>
    <w:link w:val="17"/>
    <w:qFormat/>
    <w:rPr>
      <w:rFonts w:ascii="Courier New" w:hAnsi="Courier New"/>
    </w:rPr>
  </w:style>
  <w:style w:type="character" w:styleId="Contents3">
    <w:name w:val="Contents 3"/>
    <w:qFormat/>
    <w:rPr>
      <w:rFonts w:ascii="XO Thames" w:hAnsi="XO Thames"/>
      <w:sz w:val="28"/>
    </w:rPr>
  </w:style>
  <w:style w:type="character" w:styleId="Style9">
    <w:name w:val="Другое"/>
    <w:link w:val="18"/>
    <w:qFormat/>
    <w:rPr>
      <w:sz w:val="20"/>
    </w:rPr>
  </w:style>
  <w:style w:type="character" w:styleId="ConsPlusCell">
    <w:name w:val="ConsPlusCell"/>
    <w:link w:val="ConsPlusCell1"/>
    <w:qFormat/>
    <w:rPr>
      <w:rFonts w:ascii="Arial" w:hAnsi="Arial"/>
    </w:rPr>
  </w:style>
  <w:style w:type="character" w:styleId="BodyText2Char">
    <w:name w:val="Body Text 2 Char"/>
    <w:link w:val="BodyText2Char1"/>
    <w:qFormat/>
    <w:rPr>
      <w:rFonts w:ascii="Times New Roman" w:hAnsi="Times New Roman"/>
      <w:b/>
      <w:sz w:val="20"/>
    </w:rPr>
  </w:style>
  <w:style w:type="character" w:styleId="Footer1">
    <w:name w:val="Footer1"/>
    <w:qFormat/>
    <w:rPr/>
  </w:style>
  <w:style w:type="character" w:styleId="Textbody">
    <w:name w:val="Text body"/>
    <w:qFormat/>
    <w:rPr>
      <w:sz w:val="20"/>
    </w:rPr>
  </w:style>
  <w:style w:type="character" w:styleId="23">
    <w:name w:val="Знак Знак23"/>
    <w:link w:val="231"/>
    <w:qFormat/>
    <w:rPr>
      <w:b/>
      <w:sz w:val="28"/>
    </w:rPr>
  </w:style>
  <w:style w:type="character" w:styleId="iceouttxt">
    <w:name w:val="iceouttxt"/>
    <w:basedOn w:val="DefaultParagraphFont"/>
    <w:link w:val="iceouttxt1"/>
    <w:qFormat/>
    <w:rPr/>
  </w:style>
  <w:style w:type="character" w:styleId="Heading51">
    <w:name w:val="Heading 51"/>
    <w:qFormat/>
    <w:rPr>
      <w:rFonts w:ascii="Calibri" w:hAnsi="Calibri"/>
      <w:b/>
      <w:sz w:val="22"/>
    </w:rPr>
  </w:style>
  <w:style w:type="character" w:styleId="Heading11">
    <w:name w:val="Heading 11"/>
    <w:qFormat/>
    <w:rPr>
      <w:rFonts w:ascii="Arial" w:hAnsi="Arial"/>
      <w:b/>
      <w:sz w:val="32"/>
    </w:rPr>
  </w:style>
  <w:style w:type="character" w:styleId="PlainText">
    <w:name w:val="Plain Text"/>
    <w:link w:val="PlainText1"/>
    <w:qFormat/>
    <w:rPr>
      <w:rFonts w:ascii="Courier New" w:hAnsi="Courier New"/>
      <w:sz w:val="20"/>
    </w:rPr>
  </w:style>
  <w:style w:type="character" w:styleId="BodyTextIndent3">
    <w:name w:val="Body Text Indent 3"/>
    <w:link w:val="BodyTextIndent31"/>
    <w:qFormat/>
    <w:rPr/>
  </w:style>
  <w:style w:type="character" w:styleId="Header1">
    <w:name w:val="Header1"/>
    <w:qFormat/>
    <w:rPr/>
  </w:style>
  <w:style w:type="character" w:styleId="101">
    <w:name w:val="10г"/>
    <w:link w:val="1012"/>
    <w:qFormat/>
    <w:rPr>
      <w:rFonts w:ascii="Helvetica" w:hAnsi="Helvetica"/>
      <w:color w:val="000000"/>
    </w:rPr>
  </w:style>
  <w:style w:type="character" w:styleId="22">
    <w:name w:val="Основной текст 22"/>
    <w:link w:val="221"/>
    <w:qFormat/>
    <w:rPr>
      <w:b/>
      <w:sz w:val="28"/>
    </w:rPr>
  </w:style>
  <w:style w:type="character" w:styleId="Hyperlink">
    <w:name w:val="Hyperlink"/>
    <w:rPr>
      <w:color w:val="0000FF"/>
      <w:u w:val="single"/>
    </w:rPr>
  </w:style>
  <w:style w:type="character" w:styleId="Footnote">
    <w:name w:val="Footnote"/>
    <w:link w:val="Footnote1"/>
    <w:qFormat/>
    <w:rPr>
      <w:rFonts w:ascii="Arial" w:hAnsi="Arial"/>
      <w:sz w:val="20"/>
    </w:rPr>
  </w:style>
  <w:style w:type="character" w:styleId="Heading81">
    <w:name w:val="Heading 81"/>
    <w:qFormat/>
    <w:rPr>
      <w:b/>
    </w:rPr>
  </w:style>
  <w:style w:type="character" w:styleId="Standard">
    <w:name w:val="Standard"/>
    <w:link w:val="Standard1"/>
    <w:qFormat/>
    <w:rPr>
      <w:rFonts w:ascii="Times New Roman" w:hAnsi="Times New Roman"/>
      <w:sz w:val="24"/>
    </w:rPr>
  </w:style>
  <w:style w:type="character" w:styleId="Contents1">
    <w:name w:val="Contents 1"/>
    <w:qFormat/>
    <w:rPr>
      <w:rFonts w:ascii="XO Thames" w:hAnsi="XO Thames"/>
      <w:b/>
      <w:sz w:val="28"/>
    </w:rPr>
  </w:style>
  <w:style w:type="character" w:styleId="NoSpacing">
    <w:name w:val="No Spacing"/>
    <w:link w:val="NoSpacing1"/>
    <w:qFormat/>
    <w:rPr>
      <w:rFonts w:ascii="Times New Roman" w:hAnsi="Times New Roman"/>
      <w:sz w:val="22"/>
    </w:rPr>
  </w:style>
  <w:style w:type="character" w:styleId="HeaderandFooter">
    <w:name w:val="Header and Footer"/>
    <w:link w:val="HeaderandFooter1"/>
    <w:qFormat/>
    <w:rPr>
      <w:rFonts w:ascii="XO Thames" w:hAnsi="XO Thames"/>
      <w:sz w:val="28"/>
    </w:rPr>
  </w:style>
  <w:style w:type="character" w:styleId="BodyTextIndent2">
    <w:name w:val="Body Text Indent 2"/>
    <w:link w:val="BodyTextIndent21"/>
    <w:qFormat/>
    <w:rPr/>
  </w:style>
  <w:style w:type="character" w:styleId="111">
    <w:name w:val="Знак11"/>
    <w:link w:val="1111"/>
    <w:qFormat/>
    <w:rPr>
      <w:rFonts w:ascii="Tahoma" w:hAnsi="Tahoma"/>
      <w:sz w:val="20"/>
    </w:rPr>
  </w:style>
  <w:style w:type="character" w:styleId="Style10">
    <w:name w:val="Знак Знак Знак Знак Знак Знак Знак Знак Знак Знак Знак Знак Знак Знак Знак Знак"/>
    <w:link w:val="19"/>
    <w:qFormat/>
    <w:rPr>
      <w:sz w:val="20"/>
    </w:rPr>
  </w:style>
  <w:style w:type="character" w:styleId="ConsNormal">
    <w:name w:val="ConsNormal"/>
    <w:link w:val="ConsNormal1"/>
    <w:qFormat/>
    <w:rPr>
      <w:rFonts w:ascii="Arial" w:hAnsi="Arial"/>
    </w:rPr>
  </w:style>
  <w:style w:type="character" w:styleId="Style11">
    <w:name w:val="Знак Знак Знак Знак Знак Знак Знак"/>
    <w:link w:val="110"/>
    <w:qFormat/>
    <w:rPr/>
  </w:style>
  <w:style w:type="character" w:styleId="13">
    <w:name w:val="Знак1"/>
    <w:link w:val="122"/>
    <w:qFormat/>
    <w:rPr>
      <w:rFonts w:ascii="Verdana" w:hAnsi="Verdana"/>
      <w:sz w:val="20"/>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Contents9">
    <w:name w:val="Contents 9"/>
    <w:qFormat/>
    <w:rPr>
      <w:rFonts w:ascii="XO Thames" w:hAnsi="XO Thames"/>
      <w:sz w:val="28"/>
    </w:rPr>
  </w:style>
  <w:style w:type="character" w:styleId="tgc">
    <w:name w:val="_tgc"/>
    <w:link w:val="tgc1"/>
    <w:qFormat/>
    <w:rPr/>
  </w:style>
  <w:style w:type="character" w:styleId="121">
    <w:name w:val="Знак Знак12"/>
    <w:link w:val="1211"/>
    <w:qFormat/>
    <w:rPr>
      <w:b/>
      <w:sz w:val="28"/>
    </w:rPr>
  </w:style>
  <w:style w:type="character" w:styleId="Strong">
    <w:name w:val="Strong"/>
    <w:qFormat/>
    <w:rPr>
      <w:b/>
    </w:rPr>
  </w:style>
  <w:style w:type="character" w:styleId="31">
    <w:name w:val="Стиль3 Знак Знак"/>
    <w:basedOn w:val="BodyTextIndent2"/>
    <w:link w:val="312"/>
    <w:qFormat/>
    <w:rPr/>
  </w:style>
  <w:style w:type="character" w:styleId="25">
    <w:name w:val="Знак Знак25"/>
    <w:link w:val="251"/>
    <w:qFormat/>
    <w:rPr>
      <w:b/>
      <w:sz w:val="28"/>
    </w:rPr>
  </w:style>
  <w:style w:type="character" w:styleId="Contents8">
    <w:name w:val="Contents 8"/>
    <w:qFormat/>
    <w:rPr>
      <w:rFonts w:ascii="XO Thames" w:hAnsi="XO Thames"/>
      <w:sz w:val="28"/>
    </w:rPr>
  </w:style>
  <w:style w:type="character" w:styleId="ConsPlusNormal">
    <w:name w:val="ConsPlusNormal"/>
    <w:link w:val="ConsPlusNormal1"/>
    <w:qFormat/>
    <w:rPr>
      <w:rFonts w:ascii="Arial" w:hAnsi="Arial"/>
      <w:sz w:val="22"/>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1"/>
    <w:qFormat/>
    <w:rPr>
      <w:rFonts w:ascii="Tahoma" w:hAnsi="Tahoma"/>
      <w:sz w:val="20"/>
    </w:rPr>
  </w:style>
  <w:style w:type="character" w:styleId="DocumentMap">
    <w:name w:val="Document Map"/>
    <w:link w:val="DocumentMap1"/>
    <w:qFormat/>
    <w:rPr>
      <w:rFonts w:ascii="Tahoma" w:hAnsi="Tahoma"/>
      <w:sz w:val="20"/>
    </w:rPr>
  </w:style>
  <w:style w:type="character" w:styleId="Contents5">
    <w:name w:val="Contents 5"/>
    <w:qFormat/>
    <w:rPr>
      <w:rFonts w:ascii="XO Thames" w:hAnsi="XO Thames"/>
      <w:sz w:val="28"/>
    </w:rPr>
  </w:style>
  <w:style w:type="character" w:styleId="PageNumber">
    <w:name w:val="page number"/>
    <w:basedOn w:val="DefaultParagraphFont"/>
    <w:rPr/>
  </w:style>
  <w:style w:type="character" w:styleId="Style13">
    <w:name w:val="Знак"/>
    <w:link w:val="27"/>
    <w:qFormat/>
    <w:rPr>
      <w:sz w:val="20"/>
    </w:rPr>
  </w:style>
  <w:style w:type="character" w:styleId="26">
    <w:name w:val="Знак Знак26"/>
    <w:link w:val="261"/>
    <w:qFormat/>
    <w:rPr>
      <w:rFonts w:ascii="Arial" w:hAnsi="Arial"/>
      <w:b/>
      <w:sz w:val="32"/>
    </w:rPr>
  </w:style>
  <w:style w:type="character" w:styleId="xl24">
    <w:name w:val="xl24"/>
    <w:link w:val="xl241"/>
    <w:qFormat/>
    <w:rPr/>
  </w:style>
  <w:style w:type="character" w:styleId="Caption1">
    <w:name w:val="Caption1"/>
    <w:qFormat/>
    <w:rPr>
      <w:b/>
      <w:color w:val="4F81BD"/>
      <w:sz w:val="18"/>
    </w:rPr>
  </w:style>
  <w:style w:type="character" w:styleId="Subtitle1">
    <w:name w:val="Subtitle1"/>
    <w:qFormat/>
    <w:rPr>
      <w:rFonts w:ascii="Arial" w:hAnsi="Arial"/>
    </w:rPr>
  </w:style>
  <w:style w:type="character" w:styleId="21">
    <w:name w:val="Основной текст 21"/>
    <w:link w:val="211"/>
    <w:qFormat/>
    <w:rPr>
      <w:b/>
      <w:sz w:val="28"/>
    </w:rPr>
  </w:style>
  <w:style w:type="character" w:styleId="DefaultParagraphFont">
    <w:name w:val="Default Paragraph Font"/>
    <w:link w:val="DefaultParagraphFont1"/>
    <w:qFormat/>
    <w:rPr/>
  </w:style>
  <w:style w:type="character" w:styleId="2">
    <w:name w:val="Стиль2"/>
    <w:basedOn w:val="Numbering2"/>
    <w:link w:val="212"/>
    <w:qFormat/>
    <w:rPr>
      <w:b/>
    </w:rPr>
  </w:style>
  <w:style w:type="character" w:styleId="131">
    <w:name w:val="Знак Знак13"/>
    <w:link w:val="1311"/>
    <w:qFormat/>
    <w:rPr>
      <w:rFonts w:ascii="Arial" w:hAnsi="Arial"/>
      <w:b/>
      <w:sz w:val="32"/>
    </w:rPr>
  </w:style>
  <w:style w:type="character" w:styleId="Style14">
    <w:name w:val="Знак Знак"/>
    <w:link w:val="28"/>
    <w:qFormat/>
    <w:rPr/>
  </w:style>
  <w:style w:type="character" w:styleId="NormalWeb">
    <w:name w:val="Normal (Web)"/>
    <w:link w:val="NormalWeb1"/>
    <w:qFormat/>
    <w:rPr>
      <w:color w:val="000000"/>
    </w:rPr>
  </w:style>
  <w:style w:type="character" w:styleId="BlockText">
    <w:name w:val="Block Text"/>
    <w:link w:val="BlockText1"/>
    <w:qFormat/>
    <w:rPr/>
  </w:style>
  <w:style w:type="character" w:styleId="Title1">
    <w:name w:val="Title1"/>
    <w:qFormat/>
    <w:rPr>
      <w:b/>
      <w:sz w:val="20"/>
    </w:rPr>
  </w:style>
  <w:style w:type="character" w:styleId="Style15">
    <w:name w:val="Оглавление"/>
    <w:basedOn w:val="Style8"/>
    <w:link w:val="115"/>
    <w:qFormat/>
    <w:rPr/>
  </w:style>
  <w:style w:type="character" w:styleId="Heading41">
    <w:name w:val="Heading 41"/>
    <w:qFormat/>
    <w:rPr>
      <w:b/>
      <w:sz w:val="28"/>
    </w:rPr>
  </w:style>
  <w:style w:type="character" w:styleId="Heading21">
    <w:name w:val="Heading 21"/>
    <w:qFormat/>
    <w:rPr>
      <w:b/>
      <w:sz w:val="28"/>
    </w:rPr>
  </w:style>
  <w:style w:type="character" w:styleId="List4">
    <w:name w:val="List 4"/>
    <w:link w:val="List41"/>
    <w:qFormat/>
    <w:rPr/>
  </w:style>
  <w:style w:type="character" w:styleId="14">
    <w:name w:val="Стиль1"/>
    <w:link w:val="116"/>
    <w:qFormat/>
    <w:rPr>
      <w:b/>
      <w:sz w:val="28"/>
    </w:rPr>
  </w:style>
  <w:style w:type="character" w:styleId="Heading61">
    <w:name w:val="Heading 61"/>
    <w:qFormat/>
    <w:rPr>
      <w:rFonts w:ascii="Calibri" w:hAnsi="Calibri"/>
      <w:b/>
      <w:sz w:val="20"/>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20"/>
    </w:pPr>
    <w:rPr>
      <w:sz w:val="20"/>
    </w:rPr>
  </w:style>
  <w:style w:type="paragraph" w:styleId="List">
    <w:name w:val="List"/>
    <w:basedOn w:val="BodyText"/>
    <w:pPr/>
    <w:rPr>
      <w:rFonts w:ascii="PT Astra Serif" w:hAnsi="PT Astra Serif" w:cs="Noto Sans Devanagari"/>
    </w:rPr>
  </w:style>
  <w:style w:type="paragraph" w:styleId="Caption">
    <w:name w:val="caption"/>
    <w:basedOn w:val="Normal"/>
    <w:next w:val="Normal"/>
    <w:qFormat/>
    <w:pPr>
      <w:spacing w:before="0" w:after="200"/>
    </w:pPr>
    <w:rPr>
      <w:b/>
      <w:color w:val="4F81BD"/>
      <w:sz w:val="18"/>
    </w:rPr>
  </w:style>
  <w:style w:type="paragraph" w:styleId="Style17">
    <w:name w:val="Указатель"/>
    <w:basedOn w:val="Normal"/>
    <w:qFormat/>
    <w:pPr>
      <w:suppressLineNumbers/>
    </w:pPr>
    <w:rPr>
      <w:rFonts w:ascii="PT Astra Serif" w:hAnsi="PT Astra Serif" w:cs="Noto Sans Devanagari"/>
    </w:rPr>
  </w:style>
  <w:style w:type="paragraph" w:styleId="ListParagraph1">
    <w:name w:val="List Paragraph1"/>
    <w:basedOn w:val="Normal"/>
    <w:link w:val="ListParagraph"/>
    <w:qFormat/>
    <w:pPr>
      <w:spacing w:lineRule="auto" w:line="276" w:before="0" w:after="200"/>
      <w:ind w:hanging="0" w:left="720"/>
      <w:contextualSpacing/>
    </w:pPr>
    <w:rPr>
      <w:rFonts w:ascii="Calibri" w:hAnsi="Calibri"/>
      <w:sz w:val="22"/>
    </w:rPr>
  </w:style>
  <w:style w:type="paragraph" w:styleId="ListNumber2">
    <w:name w:val="List Number 2"/>
    <w:basedOn w:val="Normal"/>
    <w:pPr>
      <w:tabs>
        <w:tab w:val="clear" w:pos="708"/>
        <w:tab w:val="left" w:pos="450" w:leader="none"/>
      </w:tabs>
      <w:ind w:hanging="450" w:left="450"/>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VisitedInternetLink">
    <w:name w:val="Visited Internet Link"/>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112">
    <w:name w:val="Знак Знак11"/>
    <w:link w:val="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51">
    <w:name w:val="Знак51"/>
    <w:basedOn w:val="Normal"/>
    <w:link w:val="5"/>
    <w:qFormat/>
    <w:pPr>
      <w:spacing w:beforeAutospacing="1" w:afterAutospacing="1"/>
    </w:pPr>
    <w:rPr>
      <w:rFonts w:ascii="Tahoma" w:hAnsi="Tahoma"/>
      <w:sz w:val="20"/>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oaenoniinee1">
    <w:name w:val="oaeno niinee1"/>
    <w:basedOn w:val="Normal"/>
    <w:link w:val="oaenoniinee"/>
    <w:qFormat/>
    <w:pPr>
      <w:widowControl w:val="false"/>
      <w:spacing w:lineRule="atLeast" w:line="100"/>
    </w:pPr>
    <w:rPr>
      <w:rFonts w:ascii="Gelvetsky 12pt" w:hAnsi="Gelvetsky 12pt"/>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BodyTextIndent">
    <w:name w:val="Body Text Indent"/>
    <w:basedOn w:val="Normal"/>
    <w:pPr>
      <w:spacing w:before="0" w:after="120"/>
      <w:ind w:hanging="0" w:left="283"/>
    </w:pPr>
    <w:rPr/>
  </w:style>
  <w:style w:type="paragraph" w:styleId="113">
    <w:name w:val="11"/>
    <w:basedOn w:val="Normal"/>
    <w:link w:val="11"/>
    <w:qFormat/>
    <w:pPr>
      <w:spacing w:beforeAutospacing="1" w:afterAutospacing="1"/>
    </w:pPr>
    <w:rPr>
      <w:rFonts w:ascii="Tahoma" w:hAnsi="Tahoma"/>
      <w:sz w:val="20"/>
    </w:rPr>
  </w:style>
  <w:style w:type="paragraph" w:styleId="text1">
    <w:name w:val="text1"/>
    <w:basedOn w:val="Normal"/>
    <w:link w:val="text"/>
    <w:qFormat/>
    <w:pPr>
      <w:widowControl w:val="false"/>
      <w:ind w:firstLine="150" w:left="120" w:right="120"/>
    </w:pPr>
    <w:rPr>
      <w:rFonts w:ascii="Tahoma" w:hAnsi="Tahoma"/>
      <w:color w:val="000000"/>
      <w:sz w:val="18"/>
    </w:rPr>
  </w:style>
  <w:style w:type="paragraph" w:styleId="ConsNonformat1">
    <w:name w:val="ConsNonformat1"/>
    <w:link w:val="ConsNonformat"/>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011">
    <w:name w:val="Знак Знак101"/>
    <w:link w:val="1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41">
    <w:name w:val="Знак Знак241"/>
    <w:link w:val="24"/>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21">
    <w:name w:val="Body Text 21"/>
    <w:basedOn w:val="Normal"/>
    <w:link w:val="BodyText2"/>
    <w:qFormat/>
    <w:pPr>
      <w:spacing w:lineRule="auto" w:line="480" w:before="0" w:after="120"/>
    </w:pPr>
    <w:rPr>
      <w:sz w:val="20"/>
    </w:rPr>
  </w:style>
  <w:style w:type="paragraph" w:styleId="15">
    <w:name w:val="Знак Знак Знак Знак Знак Знак Знак Знак Знак Знак Знак Знак Знак Знак Знак Знак Знак Знак Знак1"/>
    <w:basedOn w:val="Normal"/>
    <w:link w:val="Style5"/>
    <w:qFormat/>
    <w:pPr>
      <w:spacing w:beforeAutospacing="1" w:afterAutospacing="1"/>
    </w:pPr>
    <w:rPr>
      <w:rFonts w:ascii="Tahoma" w:hAnsi="Tahoma"/>
      <w:sz w:val="20"/>
    </w:rPr>
  </w:style>
  <w:style w:type="paragraph" w:styleId="16">
    <w:name w:val="Содержимое таблицы1"/>
    <w:basedOn w:val="Normal"/>
    <w:link w:val="Style6"/>
    <w:qFormat/>
    <w:pPr>
      <w:widowControl w:val="false"/>
      <w:spacing w:lineRule="auto" w:line="300"/>
    </w:pPr>
    <w:rPr>
      <w:sz w:val="22"/>
    </w:rPr>
  </w:style>
  <w:style w:type="paragraph" w:styleId="114">
    <w:name w:val="Основной текст Знак11"/>
    <w:link w:val="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
    <w:name w:val="apple-converted-space1"/>
    <w:basedOn w:val="DefaultParagraphFont1"/>
    <w:link w:val="apple-converted-space"/>
    <w:qFormat/>
    <w:pPr/>
    <w:rPr/>
  </w:style>
  <w:style w:type="paragraph" w:styleId="BalloonText1">
    <w:name w:val="Balloon Text1"/>
    <w:basedOn w:val="Normal"/>
    <w:link w:val="BalloonText"/>
    <w:qFormat/>
    <w:pPr/>
    <w:rPr>
      <w:rFonts w:ascii="Tahoma" w:hAnsi="Tahoma"/>
      <w:sz w:val="16"/>
    </w:rPr>
  </w:style>
  <w:style w:type="paragraph" w:styleId="61">
    <w:name w:val="Знак61"/>
    <w:basedOn w:val="Normal"/>
    <w:link w:val="6"/>
    <w:qFormat/>
    <w:pPr>
      <w:spacing w:beforeAutospacing="1" w:afterAutospacing="1"/>
    </w:pPr>
    <w:rPr>
      <w:rFonts w:ascii="Tahoma" w:hAnsi="Tahoma"/>
      <w:sz w:val="20"/>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71">
    <w:name w:val="Знак Знак71"/>
    <w:link w:val="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4">
    <w:name w:val="Стиль4"/>
    <w:link w:val="Style7"/>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311">
    <w:name w:val="Стиль31"/>
    <w:basedOn w:val="BodyTextIndent21"/>
    <w:link w:val="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caaieiaie111">
    <w:name w:val="caaieiaie 111"/>
    <w:basedOn w:val="Normal"/>
    <w:next w:val="Normal"/>
    <w:link w:val="caaieiaie11"/>
    <w:qFormat/>
    <w:pPr>
      <w:keepNext w:val="true"/>
      <w:spacing w:lineRule="atLeast" w:line="100"/>
      <w:jc w:val="center"/>
    </w:pPr>
    <w:rPr/>
  </w:style>
  <w:style w:type="paragraph" w:styleId="WW8Num7z81">
    <w:name w:val="WW8Num7z81"/>
    <w:link w:val="WW8Num7z8"/>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7">
    <w:name w:val="Таблицы (моноширинный)1"/>
    <w:basedOn w:val="Normal"/>
    <w:next w:val="Normal"/>
    <w:link w:val="Style8"/>
    <w:qFormat/>
    <w:pPr>
      <w:widowControl w:val="false"/>
      <w:jc w:val="both"/>
    </w:pPr>
    <w:rPr>
      <w:rFonts w:ascii="Courier New" w:hAnsi="Courier New"/>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8">
    <w:name w:val="Другое1"/>
    <w:basedOn w:val="Normal"/>
    <w:link w:val="Style9"/>
    <w:qFormat/>
    <w:pPr>
      <w:widowControl w:val="false"/>
    </w:pPr>
    <w:rPr>
      <w:sz w:val="20"/>
    </w:rPr>
  </w:style>
  <w:style w:type="paragraph" w:styleId="ConsPlusCell1">
    <w:name w:val="ConsPlusCell1"/>
    <w:link w:val="ConsPlusCell"/>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odyText2Char1">
    <w:name w:val="Body Text 2 Char1"/>
    <w:link w:val="BodyText2Char"/>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Footer">
    <w:name w:val="footer"/>
    <w:basedOn w:val="Normal"/>
    <w:pPr>
      <w:tabs>
        <w:tab w:val="clear" w:pos="708"/>
        <w:tab w:val="center" w:pos="4153" w:leader="none"/>
        <w:tab w:val="right" w:pos="8306" w:leader="none"/>
      </w:tabs>
    </w:pPr>
    <w:rPr/>
  </w:style>
  <w:style w:type="paragraph" w:styleId="231">
    <w:name w:val="Знак Знак231"/>
    <w:link w:val="23"/>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iceouttxt1">
    <w:name w:val="iceouttxt1"/>
    <w:basedOn w:val="DefaultParagraphFont1"/>
    <w:link w:val="iceouttxt"/>
    <w:qFormat/>
    <w:pPr/>
    <w:rPr/>
  </w:style>
  <w:style w:type="paragraph" w:styleId="PlainText1">
    <w:name w:val="Plain Text1"/>
    <w:basedOn w:val="Normal"/>
    <w:link w:val="PlainText"/>
    <w:qFormat/>
    <w:pPr/>
    <w:rPr>
      <w:rFonts w:ascii="Courier New" w:hAnsi="Courier New"/>
      <w:sz w:val="20"/>
    </w:rPr>
  </w:style>
  <w:style w:type="paragraph" w:styleId="BodyTextIndent31">
    <w:name w:val="Body Text Indent 31"/>
    <w:basedOn w:val="Normal"/>
    <w:link w:val="BodyTextIndent3"/>
    <w:qFormat/>
    <w:pPr>
      <w:ind w:firstLine="1134" w:left="0"/>
    </w:pPr>
    <w:rPr/>
  </w:style>
  <w:style w:type="paragraph" w:styleId="Header">
    <w:name w:val="header"/>
    <w:basedOn w:val="Normal"/>
    <w:pPr>
      <w:tabs>
        <w:tab w:val="clear" w:pos="708"/>
        <w:tab w:val="center" w:pos="4153" w:leader="none"/>
        <w:tab w:val="right" w:pos="8306" w:leader="none"/>
      </w:tabs>
    </w:pPr>
    <w:rPr/>
  </w:style>
  <w:style w:type="paragraph" w:styleId="1012">
    <w:name w:val="10г1"/>
    <w:link w:val="10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221">
    <w:name w:val="Основной текст 221"/>
    <w:basedOn w:val="Normal"/>
    <w:link w:val="22"/>
    <w:qFormat/>
    <w:pPr>
      <w:spacing w:lineRule="atLeast" w:line="100"/>
      <w:jc w:val="center"/>
    </w:pPr>
    <w:rPr>
      <w:b/>
      <w:sz w:val="28"/>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widowControl w:val="false"/>
    </w:pPr>
    <w:rPr>
      <w:rFonts w:ascii="Arial" w:hAnsi="Arial"/>
      <w:sz w:val="20"/>
    </w:rPr>
  </w:style>
  <w:style w:type="paragraph" w:styleId="Standard1">
    <w:name w:val="Standard1"/>
    <w:link w:val="Standard"/>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BodyTextIndent21">
    <w:name w:val="Body Text Indent 21"/>
    <w:basedOn w:val="Normal"/>
    <w:link w:val="BodyTextIndent2"/>
    <w:qFormat/>
    <w:pPr>
      <w:spacing w:lineRule="auto" w:line="480" w:before="0" w:after="120"/>
      <w:ind w:hanging="0" w:left="283"/>
    </w:pPr>
    <w:rPr/>
  </w:style>
  <w:style w:type="paragraph" w:styleId="1111">
    <w:name w:val="Знак111"/>
    <w:basedOn w:val="Normal"/>
    <w:link w:val="111"/>
    <w:qFormat/>
    <w:pPr>
      <w:spacing w:beforeAutospacing="1" w:afterAutospacing="1"/>
    </w:pPr>
    <w:rPr>
      <w:rFonts w:ascii="Tahoma" w:hAnsi="Tahoma"/>
      <w:sz w:val="20"/>
    </w:rPr>
  </w:style>
  <w:style w:type="paragraph" w:styleId="19">
    <w:name w:val="Знак Знак Знак Знак Знак Знак Знак Знак Знак Знак Знак Знак Знак Знак Знак Знак1"/>
    <w:basedOn w:val="Normal"/>
    <w:link w:val="Style10"/>
    <w:qFormat/>
    <w:pPr>
      <w:spacing w:lineRule="exact" w:line="240" w:before="0" w:after="160"/>
    </w:pPr>
    <w:rPr>
      <w:sz w:val="20"/>
    </w:rPr>
  </w:style>
  <w:style w:type="paragraph" w:styleId="ConsNormal1">
    <w:name w:val="ConsNormal1"/>
    <w:link w:val="Con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110">
    <w:name w:val="Знак Знак Знак Знак Знак Знак Знак1"/>
    <w:basedOn w:val="Normal"/>
    <w:link w:val="Style11"/>
    <w:qFormat/>
    <w:pPr>
      <w:spacing w:lineRule="exact" w:line="240" w:before="0" w:after="160"/>
      <w:jc w:val="both"/>
    </w:pPr>
    <w:rPr/>
  </w:style>
  <w:style w:type="paragraph" w:styleId="122">
    <w:name w:val="Знак12"/>
    <w:basedOn w:val="Normal"/>
    <w:link w:val="13"/>
    <w:qFormat/>
    <w:pPr>
      <w:spacing w:lineRule="exact" w:line="240" w:before="0" w:after="160"/>
    </w:pPr>
    <w:rPr>
      <w:rFonts w:ascii="Verdana" w:hAnsi="Verdana"/>
      <w:sz w:val="20"/>
    </w:rPr>
  </w:style>
  <w:style w:type="paragraph" w:styleId="FootnoteSymbol">
    <w:name w:val="Footnote Symbol"/>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gc1">
    <w:name w:val="_tgc1"/>
    <w:link w:val="tgc"/>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211">
    <w:name w:val="Знак Знак121"/>
    <w:link w:val="12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trongEmphasis">
    <w:name w:val="Strong Emphasis"/>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312">
    <w:name w:val="Стиль3 Знак Знак1"/>
    <w:basedOn w:val="BodyTextIndent21"/>
    <w:link w:val="31"/>
    <w:qFormat/>
    <w:pPr>
      <w:widowControl w:val="false"/>
      <w:tabs>
        <w:tab w:val="clear" w:pos="708"/>
        <w:tab w:val="left" w:pos="407" w:leader="none"/>
      </w:tabs>
      <w:spacing w:lineRule="auto" w:line="240" w:before="0" w:after="0"/>
      <w:ind w:hanging="0" w:left="180"/>
      <w:jc w:val="both"/>
    </w:pPr>
    <w:rPr/>
  </w:style>
  <w:style w:type="paragraph" w:styleId="251">
    <w:name w:val="Знак Знак251"/>
    <w:link w:val="25"/>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DocumentMap1">
    <w:name w:val="Document Map1"/>
    <w:basedOn w:val="Normal"/>
    <w:link w:val="DocumentMap"/>
    <w:qFormat/>
    <w:pPr/>
    <w:rPr>
      <w:rFonts w:ascii="Tahoma" w:hAnsi="Tahoma"/>
      <w:sz w:val="20"/>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PageNumber1">
    <w:name w:val="Page Number1"/>
    <w:basedOn w:val="DefaultParagraphFont1"/>
    <w:qFormat/>
    <w:pPr/>
    <w:rPr/>
  </w:style>
  <w:style w:type="paragraph" w:styleId="27">
    <w:name w:val="Знак2"/>
    <w:basedOn w:val="Normal"/>
    <w:link w:val="Style13"/>
    <w:qFormat/>
    <w:pPr>
      <w:spacing w:lineRule="exact" w:line="240" w:before="0" w:after="160"/>
    </w:pPr>
    <w:rPr>
      <w:sz w:val="20"/>
    </w:rPr>
  </w:style>
  <w:style w:type="paragraph" w:styleId="261">
    <w:name w:val="Знак Знак261"/>
    <w:link w:val="2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xl241">
    <w:name w:val="xl241"/>
    <w:basedOn w:val="Normal"/>
    <w:link w:val="xl24"/>
    <w:qFormat/>
    <w:pPr>
      <w:spacing w:before="100" w:after="100"/>
      <w:jc w:val="center"/>
    </w:pPr>
    <w:rPr/>
  </w:style>
  <w:style w:type="paragraph" w:styleId="Subtitle">
    <w:name w:val="Subtitle"/>
    <w:basedOn w:val="Normal"/>
    <w:uiPriority w:val="11"/>
    <w:qFormat/>
    <w:pPr>
      <w:spacing w:before="0" w:after="60"/>
      <w:jc w:val="center"/>
      <w:outlineLvl w:val="1"/>
    </w:pPr>
    <w:rPr>
      <w:rFonts w:ascii="Arial" w:hAnsi="Arial"/>
    </w:rPr>
  </w:style>
  <w:style w:type="paragraph" w:styleId="211">
    <w:name w:val="Основной текст 211"/>
    <w:basedOn w:val="Normal"/>
    <w:link w:val="21"/>
    <w:qFormat/>
    <w:pPr>
      <w:keepNext w:val="true"/>
      <w:widowControl w:val="false"/>
      <w:spacing w:lineRule="atLeast" w:line="100"/>
      <w:jc w:val="center"/>
    </w:pPr>
    <w:rPr>
      <w:b/>
      <w:sz w:val="28"/>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12">
    <w:name w:val="Стиль21"/>
    <w:basedOn w:val="ListNumber2"/>
    <w:link w:val="2"/>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1311">
    <w:name w:val="Знак Знак131"/>
    <w:link w:val="13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28">
    <w:name w:val="Знак Знак2"/>
    <w:link w:val="Style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
    <w:name w:val="Normal (Web)1"/>
    <w:basedOn w:val="Normal"/>
    <w:link w:val="NormalWeb"/>
    <w:qFormat/>
    <w:pPr>
      <w:widowControl w:val="false"/>
      <w:spacing w:before="280" w:after="280"/>
    </w:pPr>
    <w:rPr>
      <w:color w:val="000000"/>
    </w:rPr>
  </w:style>
  <w:style w:type="paragraph" w:styleId="BlockText1">
    <w:name w:val="Block Text1"/>
    <w:basedOn w:val="Normal"/>
    <w:link w:val="BlockText"/>
    <w:qFormat/>
    <w:pPr>
      <w:spacing w:before="0" w:after="120"/>
      <w:ind w:hanging="0" w:left="-900" w:right="-5"/>
    </w:pPr>
    <w:rPr/>
  </w:style>
  <w:style w:type="paragraph" w:styleId="Title">
    <w:name w:val="Title"/>
    <w:basedOn w:val="Normal"/>
    <w:uiPriority w:val="10"/>
    <w:qFormat/>
    <w:pPr>
      <w:jc w:val="center"/>
    </w:pPr>
    <w:rPr>
      <w:b/>
      <w:sz w:val="20"/>
    </w:rPr>
  </w:style>
  <w:style w:type="paragraph" w:styleId="115">
    <w:name w:val="Оглавление1"/>
    <w:basedOn w:val="17"/>
    <w:next w:val="Normal"/>
    <w:link w:val="Style15"/>
    <w:qFormat/>
    <w:pPr>
      <w:ind w:hanging="0" w:left="140"/>
    </w:pPr>
    <w:rPr/>
  </w:style>
  <w:style w:type="paragraph" w:styleId="List41">
    <w:name w:val="List 41"/>
    <w:basedOn w:val="Normal"/>
    <w:link w:val="List4"/>
    <w:qFormat/>
    <w:pPr>
      <w:ind w:hanging="283" w:left="1132"/>
    </w:pPr>
    <w:rPr/>
  </w:style>
  <w:style w:type="paragraph" w:styleId="116">
    <w:name w:val="Стиль11"/>
    <w:basedOn w:val="Normal"/>
    <w:link w:val="14"/>
    <w:qFormat/>
    <w:pPr>
      <w:keepNext w:val="true"/>
      <w:keepLines/>
      <w:widowControl w:val="false"/>
      <w:tabs>
        <w:tab w:val="clear" w:pos="708"/>
        <w:tab w:val="left" w:pos="1300" w:leader="none"/>
      </w:tabs>
      <w:spacing w:before="0" w:after="60"/>
      <w:ind w:hanging="900" w:left="1300"/>
    </w:pPr>
    <w:rPr>
      <w:b/>
      <w:sz w:val="28"/>
    </w:rPr>
  </w:style>
  <w:style w:type="table" w:default="1" w:styleId="Style_4">
    <w:name w:val="Normal Table"/>
    <w:tblPr>
      <w:tblCellMar>
        <w:top w:w="0" w:type="dxa"/>
        <w:left w:w="108" w:type="dxa"/>
        <w:bottom w:w="0" w:type="dxa"/>
        <w:right w:w="108" w:type="dxa"/>
      </w:tblCellMar>
    </w:tblPr>
  </w:style>
  <w:style w:type="table" w:styleId="Style_108">
    <w:name w:val="Table Grid"/>
    <w:basedOn w:val="Style_4"/>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https://login.consultant.ru/link/?req=doc&amp;base=LAW&amp;n=449666&amp;dst=100503" TargetMode="External"/><Relationship Id="rId7" Type="http://schemas.openxmlformats.org/officeDocument/2006/relationships/hyperlink" Target="consultantplus://offline/ref=BD631CAD88F9809682F1895B1D787B871FBC8CC1C69ED39903D7FB01A2B7128C54AF12BBF294A07318026E342C4429D66A055Fk0J5J"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LibreOffice/24.8.4.2$Linux_X86_64 LibreOffice_project/480$Build-2</Application>
  <AppVersion>15.0000</AppVersion>
  <Pages>25</Pages>
  <Words>7179</Words>
  <Characters>51596</Characters>
  <CharactersWithSpaces>60148</CharactersWithSpaces>
  <Paragraphs>596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2025-10-10T10:07:25Z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