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9.xml" ContentType="application/vnd.openxmlformats-officedocument.wordprocessingml.header+xml"/>
  <Override PartName="/word/_rels/document.xml.rels" ContentType="application/vnd.openxmlformats-package.relationships+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header12.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styles.xml" ContentType="application/vnd.openxmlformats-officedocument.wordprocessingml.styles+xml"/>
  <Override PartName="/word/header11.xml" ContentType="application/vnd.openxmlformats-officedocument.wordprocessingml.header+xml"/>
  <Override PartName="/word/media/image1.jpeg" ContentType="image/jpeg"/>
  <Override PartName="/word/media/image5.wmf" ContentType="image/x-wmf"/>
  <Override PartName="/word/media/image2.png" ContentType="image/png"/>
  <Override PartName="/word/media/image3.wmf" ContentType="image/x-wmf"/>
  <Override PartName="/word/media/image4.wmf" ContentType="image/x-wmf"/>
  <Override PartName="/word/media/image6.wmf" ContentType="image/x-wmf"/>
  <Override PartName="/word/media/image7.wmf" ContentType="image/x-wmf"/>
  <Override PartName="/word/header5.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rPr>
      </w:pPr>
      <w:r>
        <w:rPr/>
        <w:drawing>
          <wp:anchor behindDoc="0" distT="0" distB="0" distL="0" distR="0" simplePos="0" locked="0" layoutInCell="0" allowOverlap="1" relativeHeight="13">
            <wp:simplePos x="0" y="0"/>
            <wp:positionH relativeFrom="column">
              <wp:align>center</wp:align>
            </wp:positionH>
            <wp:positionV relativeFrom="paragraph">
              <wp:posOffset>635</wp:posOffset>
            </wp:positionV>
            <wp:extent cx="6176010" cy="84912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76010" cy="8491220"/>
                    </a:xfrm>
                    <a:prstGeom prst="rect">
                      <a:avLst/>
                    </a:prstGeom>
                    <a:noFill/>
                  </pic:spPr>
                </pic:pic>
              </a:graphicData>
            </a:graphic>
          </wp:anchor>
        </w:drawing>
      </w:r>
      <w:r>
        <w:br w:type="page"/>
      </w:r>
    </w:p>
    <w:p>
      <w:pPr>
        <w:pStyle w:val="Normal"/>
        <w:spacing w:before="0" w:after="0"/>
        <w:jc w:val="center"/>
        <w:rPr>
          <w:b/>
        </w:rPr>
      </w:pPr>
      <w:r>
        <w:rPr>
          <w:b/>
        </w:rPr>
        <w:t>КОНКУРСНАЯ ДОКУМЕНТАЦИЯ</w:t>
      </w:r>
    </w:p>
    <w:p>
      <w:pPr>
        <w:pStyle w:val="Normal"/>
        <w:jc w:val="center"/>
        <w:rPr>
          <w:b/>
        </w:rPr>
      </w:pPr>
      <w:r>
        <w:rPr>
          <w:b/>
        </w:rPr>
      </w:r>
    </w:p>
    <w:p>
      <w:pPr>
        <w:pStyle w:val="Normal"/>
        <w:jc w:val="center"/>
        <w:rPr>
          <w:i/>
          <w:i/>
        </w:rPr>
      </w:pPr>
      <w:r>
        <w:rPr>
          <w:i/>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Закона Челябинской области от 30.12.2015 г. № 293-ЗО «Об организации регулярных перевозок пассажиров и багажа в Челябинской области» (далее - Закон Челябинской области, постановления 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постановления 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p>
    <w:p>
      <w:pPr>
        <w:pStyle w:val="Heading2"/>
        <w:rPr>
          <w:sz w:val="24"/>
        </w:rPr>
      </w:pPr>
      <w:r>
        <w:rPr>
          <w:sz w:val="24"/>
        </w:rPr>
      </w:r>
    </w:p>
    <w:p>
      <w:pPr>
        <w:pStyle w:val="Heading2"/>
        <w:rPr>
          <w:sz w:val="24"/>
        </w:rPr>
      </w:pPr>
      <w:r>
        <w:rPr>
          <w:sz w:val="24"/>
        </w:rPr>
        <w:t>Раздел 1. Организатор открытого конкурса</w:t>
      </w:r>
    </w:p>
    <w:p>
      <w:pPr>
        <w:pStyle w:val="Normal"/>
        <w:jc w:val="center"/>
        <w:rPr>
          <w:b/>
        </w:rPr>
      </w:pPr>
      <w:r>
        <w:rPr>
          <w:b/>
        </w:rPr>
      </w:r>
    </w:p>
    <w:p>
      <w:pPr>
        <w:pStyle w:val="Normal"/>
        <w:numPr>
          <w:ilvl w:val="0"/>
          <w:numId w:val="1"/>
        </w:numPr>
        <w:tabs>
          <w:tab w:val="clear" w:pos="708"/>
          <w:tab w:val="left" w:pos="1134" w:leader="none"/>
        </w:tabs>
        <w:ind w:firstLine="709" w:left="0" w:right="0"/>
        <w:jc w:val="both"/>
        <w:rPr/>
      </w:pPr>
      <w:r>
        <w:rPr/>
        <w:t>Организатор открытого конкурса - Управление транспорта и коммунального хозяйства  администрации города Магнитогорска.</w:t>
      </w:r>
    </w:p>
    <w:p>
      <w:pPr>
        <w:pStyle w:val="Normal"/>
        <w:tabs>
          <w:tab w:val="clear" w:pos="708"/>
          <w:tab w:val="left" w:pos="1134" w:leader="none"/>
        </w:tabs>
        <w:ind w:firstLine="709" w:left="0" w:right="0"/>
        <w:jc w:val="both"/>
        <w:rPr/>
      </w:pPr>
      <w:r>
        <w:rPr/>
        <w:t>Место нахождения и почтовый адрес организатора конкурса: 455044, г. Магнитогорска, просп. Ленина, д. 72.</w:t>
      </w:r>
    </w:p>
    <w:p>
      <w:pPr>
        <w:pStyle w:val="Normal"/>
        <w:tabs>
          <w:tab w:val="clear" w:pos="708"/>
          <w:tab w:val="left" w:pos="1134" w:leader="none"/>
        </w:tabs>
        <w:ind w:firstLine="709" w:left="0" w:right="0"/>
        <w:jc w:val="both"/>
        <w:rPr/>
      </w:pPr>
      <w:r>
        <w:rPr/>
        <w:t xml:space="preserve">Официальный сайт организатора конкурса, на котором размещен, утвержденный постановлением администрации города Магнитогорска, реестр муниципальных маршрутов регулярных перевозок – </w:t>
      </w:r>
      <w:hyperlink r:id="rId3">
        <w:r>
          <w:rPr>
            <w:rStyle w:val="Style"/>
            <w:color w:val="000000"/>
            <w:u w:val="none"/>
          </w:rPr>
          <w:t>www.magnitogorsk.ru</w:t>
        </w:r>
      </w:hyperlink>
      <w:r>
        <w:rPr/>
        <w:t xml:space="preserve"> («Городское хозяйство» – «Управление транспорта и коммунального хозяйства» – «Реестр» – «Реестр муниципальных маршрутов» – «Реестр сезонных (садовых) маршрутов регулярных перевозок города Магнитогорска автомобильным транспортом»</w:t>
      </w:r>
    </w:p>
    <w:p>
      <w:pPr>
        <w:pStyle w:val="Normal"/>
        <w:tabs>
          <w:tab w:val="clear" w:pos="708"/>
          <w:tab w:val="left" w:pos="1134" w:leader="none"/>
        </w:tabs>
        <w:ind w:firstLine="709" w:left="0" w:right="0"/>
        <w:jc w:val="both"/>
        <w:rPr/>
      </w:pPr>
      <w:r>
        <w:rPr/>
        <w:t>Адрес электронной почты: transport@magnitogorsk.ru</w:t>
      </w:r>
    </w:p>
    <w:p>
      <w:pPr>
        <w:pStyle w:val="Normal"/>
        <w:tabs>
          <w:tab w:val="clear" w:pos="708"/>
          <w:tab w:val="left" w:pos="1134" w:leader="none"/>
        </w:tabs>
        <w:ind w:firstLine="709" w:left="0" w:right="0"/>
        <w:jc w:val="both"/>
        <w:rPr/>
      </w:pPr>
      <w:r>
        <w:rPr/>
        <w:t xml:space="preserve">Контактный телефон: </w:t>
      </w:r>
      <w:r>
        <w:rPr>
          <w:highlight w:val="white"/>
        </w:rPr>
        <w:t>(3519) 49 85 65</w:t>
      </w:r>
    </w:p>
    <w:p>
      <w:pPr>
        <w:pStyle w:val="Normal"/>
        <w:ind w:firstLine="709" w:left="0" w:right="0"/>
        <w:jc w:val="both"/>
        <w:rPr/>
      </w:pPr>
      <w:r>
        <w:rPr/>
      </w:r>
    </w:p>
    <w:p>
      <w:pPr>
        <w:pStyle w:val="Heading2"/>
        <w:rPr>
          <w:sz w:val="24"/>
        </w:rPr>
      </w:pPr>
      <w:r>
        <w:rPr>
          <w:sz w:val="24"/>
        </w:rPr>
        <w:t>Раздел 2. Предмет открытого конкурса</w:t>
      </w:r>
    </w:p>
    <w:p>
      <w:pPr>
        <w:pStyle w:val="Normal"/>
        <w:jc w:val="center"/>
        <w:rPr>
          <w:b/>
        </w:rPr>
      </w:pPr>
      <w:r>
        <w:rPr>
          <w:b/>
        </w:rPr>
      </w:r>
    </w:p>
    <w:p>
      <w:pPr>
        <w:pStyle w:val="Normal"/>
        <w:numPr>
          <w:ilvl w:val="0"/>
          <w:numId w:val="1"/>
        </w:numPr>
        <w:tabs>
          <w:tab w:val="clear" w:pos="708"/>
          <w:tab w:val="left" w:pos="1134" w:leader="none"/>
        </w:tabs>
        <w:ind w:firstLine="709" w:left="0" w:right="0"/>
        <w:jc w:val="both"/>
        <w:rPr/>
      </w:pPr>
      <w:r>
        <w:rPr/>
        <w:t>Предмет открытого конкурса: право на получение свидетельства об осуществлении перевозок по одному или нескольким муниципальным маршрутам регулярных перевозок (Приложения №№ 1, 2).</w:t>
      </w:r>
    </w:p>
    <w:p>
      <w:pPr>
        <w:pStyle w:val="Normal"/>
        <w:jc w:val="both"/>
        <w:rPr/>
      </w:pPr>
      <w:r>
        <w:rPr/>
      </w:r>
    </w:p>
    <w:tbl>
      <w:tblPr>
        <w:tblStyle w:val="Style_4"/>
        <w:tblW w:w="9780" w:type="dxa"/>
        <w:jc w:val="left"/>
        <w:tblInd w:w="221" w:type="dxa"/>
        <w:tblLayout w:type="fixed"/>
        <w:tblCellMar>
          <w:top w:w="0" w:type="dxa"/>
          <w:left w:w="108" w:type="dxa"/>
          <w:bottom w:w="0" w:type="dxa"/>
          <w:right w:w="108" w:type="dxa"/>
        </w:tblCellMar>
      </w:tblPr>
      <w:tblGrid>
        <w:gridCol w:w="1101"/>
        <w:gridCol w:w="8678"/>
      </w:tblGrid>
      <w:tr>
        <w:trPr/>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88" w:before="0" w:after="0"/>
              <w:ind w:hanging="0" w:left="0" w:right="0"/>
              <w:jc w:val="center"/>
              <w:rPr>
                <w:color w:val="000000"/>
                <w:spacing w:val="0"/>
                <w:kern w:val="0"/>
                <w:sz w:val="20"/>
                <w:szCs w:val="20"/>
              </w:rPr>
            </w:pPr>
            <w:r>
              <w:rPr>
                <w:color w:val="000000"/>
                <w:spacing w:val="0"/>
                <w:kern w:val="0"/>
                <w:sz w:val="20"/>
                <w:szCs w:val="20"/>
              </w:rPr>
              <w:t xml:space="preserve">№ </w:t>
            </w:r>
            <w:r>
              <w:rPr>
                <w:color w:val="000000"/>
                <w:spacing w:val="0"/>
                <w:kern w:val="0"/>
                <w:sz w:val="20"/>
                <w:szCs w:val="20"/>
              </w:rPr>
              <w:t>лота</w:t>
            </w:r>
          </w:p>
        </w:tc>
        <w:tc>
          <w:tcPr>
            <w:tcW w:w="8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88" w:before="0" w:after="0"/>
              <w:ind w:hanging="0" w:left="0" w:right="0"/>
              <w:jc w:val="center"/>
              <w:rPr>
                <w:color w:val="000000"/>
                <w:spacing w:val="0"/>
                <w:kern w:val="0"/>
                <w:sz w:val="20"/>
                <w:szCs w:val="20"/>
              </w:rPr>
            </w:pPr>
            <w:r>
              <w:rPr>
                <w:color w:val="000000"/>
                <w:spacing w:val="0"/>
                <w:kern w:val="0"/>
                <w:sz w:val="20"/>
                <w:szCs w:val="20"/>
              </w:rPr>
              <w:t>Предмет лота</w:t>
            </w:r>
          </w:p>
        </w:tc>
      </w:tr>
      <w:tr>
        <w:trPr>
          <w:trHeight w:val="938" w:hRule="atLeast"/>
        </w:trPr>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88" w:before="0" w:after="0"/>
              <w:ind w:hanging="0" w:left="0" w:right="0"/>
              <w:jc w:val="center"/>
              <w:rPr>
                <w:color w:val="000000"/>
                <w:spacing w:val="0"/>
                <w:kern w:val="0"/>
                <w:sz w:val="20"/>
                <w:szCs w:val="20"/>
              </w:rPr>
            </w:pPr>
            <w:r>
              <w:rPr>
                <w:color w:val="000000"/>
                <w:spacing w:val="0"/>
                <w:kern w:val="0"/>
                <w:sz w:val="20"/>
                <w:szCs w:val="20"/>
              </w:rPr>
              <w:t>1</w:t>
            </w:r>
          </w:p>
        </w:tc>
        <w:tc>
          <w:tcPr>
            <w:tcW w:w="86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8"/>
                <w:tab w:val="left" w:pos="0" w:leader="none"/>
              </w:tabs>
              <w:suppressAutoHyphens w:val="true"/>
              <w:spacing w:lineRule="auto" w:line="240" w:before="0" w:after="0"/>
              <w:ind w:firstLine="583" w:left="51" w:right="0"/>
              <w:jc w:val="both"/>
              <w:rPr>
                <w:color w:val="000000"/>
                <w:spacing w:val="0"/>
                <w:kern w:val="0"/>
                <w:sz w:val="20"/>
                <w:szCs w:val="20"/>
              </w:rPr>
            </w:pPr>
            <w:r>
              <w:rPr>
                <w:color w:val="000000"/>
                <w:spacing w:val="0"/>
                <w:kern w:val="0"/>
                <w:sz w:val="20"/>
                <w:szCs w:val="20"/>
              </w:rPr>
              <w:t>Право на получение свидетельства об осуществлении перевозок по муниципальному маршруту регулярных перевозок:</w:t>
            </w:r>
          </w:p>
          <w:p>
            <w:pPr>
              <w:pStyle w:val="Normal"/>
              <w:widowControl w:val="false"/>
              <w:tabs>
                <w:tab w:val="clear" w:pos="708"/>
                <w:tab w:val="left" w:pos="0" w:leader="none"/>
              </w:tabs>
              <w:suppressAutoHyphens w:val="true"/>
              <w:spacing w:lineRule="auto" w:line="240" w:before="0" w:after="0"/>
              <w:ind w:firstLine="583" w:left="51" w:right="0"/>
              <w:jc w:val="both"/>
              <w:rPr>
                <w:sz w:val="20"/>
              </w:rPr>
            </w:pPr>
            <w:r>
              <w:rPr>
                <w:color w:val="000000"/>
                <w:spacing w:val="0"/>
                <w:kern w:val="0"/>
                <w:sz w:val="20"/>
                <w:szCs w:val="20"/>
              </w:rPr>
              <w:t>- № 4</w:t>
            </w:r>
            <w:r>
              <w:rPr>
                <w:rFonts w:ascii="XO Thames" w:hAnsi="XO Thames"/>
                <w:color w:val="000000"/>
                <w:spacing w:val="0"/>
                <w:kern w:val="0"/>
                <w:sz w:val="22"/>
                <w:szCs w:val="20"/>
              </w:rPr>
              <w:t xml:space="preserve">6 </w:t>
            </w:r>
            <w:r>
              <w:rPr>
                <w:color w:val="000000"/>
                <w:spacing w:val="0"/>
                <w:kern w:val="0"/>
                <w:sz w:val="22"/>
                <w:szCs w:val="20"/>
              </w:rPr>
              <w:t>к/п "</w:t>
            </w:r>
            <w:r>
              <w:rPr>
                <w:b w:val="false"/>
                <w:i w:val="false"/>
                <w:strike w:val="false"/>
                <w:dstrike w:val="false"/>
                <w:outline w:val="false"/>
                <w:shadow w:val="false"/>
                <w:color w:val="000000"/>
                <w:spacing w:val="0"/>
                <w:kern w:val="0"/>
                <w:sz w:val="24"/>
                <w:szCs w:val="24"/>
                <w:u w:val="none"/>
                <w:em w:val="none"/>
              </w:rPr>
              <w:t>о</w:t>
            </w:r>
            <w:r>
              <w:rPr>
                <w:b w:val="false"/>
                <w:i w:val="false"/>
                <w:strike w:val="false"/>
                <w:dstrike w:val="false"/>
                <w:outline w:val="false"/>
                <w:shadow w:val="false"/>
                <w:sz w:val="24"/>
                <w:szCs w:val="24"/>
                <w:u w:val="none"/>
                <w:em w:val="none"/>
              </w:rPr>
              <w:t>ст. "Самстрой"</w:t>
            </w:r>
            <w:r>
              <w:rPr>
                <w:color w:val="000000"/>
                <w:spacing w:val="0"/>
                <w:kern w:val="0"/>
                <w:sz w:val="20"/>
                <w:szCs w:val="20"/>
              </w:rPr>
              <w:t>,</w:t>
            </w:r>
            <w:r>
              <w:rPr>
                <w:rFonts w:ascii="Noto Sans Devanagari" w:hAnsi="Noto Sans Devanagari"/>
                <w:b w:val="false"/>
                <w:i w:val="false"/>
                <w:strike w:val="false"/>
                <w:dstrike w:val="false"/>
                <w:outline w:val="false"/>
                <w:shadow w:val="false"/>
                <w:color w:val="000000"/>
                <w:spacing w:val="0"/>
                <w:kern w:val="0"/>
                <w:sz w:val="13"/>
                <w:szCs w:val="20"/>
                <w:u w:val="none"/>
                <w:em w:val="none"/>
              </w:rPr>
              <w:t xml:space="preserve"> </w:t>
            </w:r>
            <w:r>
              <w:rPr>
                <w:rFonts w:ascii="XO Thames" w:hAnsi="XO Thames"/>
                <w:b w:val="false"/>
                <w:i w:val="false"/>
                <w:strike w:val="false"/>
                <w:dstrike w:val="false"/>
                <w:outline w:val="false"/>
                <w:shadow w:val="false"/>
                <w:sz w:val="24"/>
                <w:szCs w:val="24"/>
                <w:u w:val="none"/>
                <w:em w:val="none"/>
              </w:rPr>
              <w:t>ост. "Крольчатник"</w:t>
            </w:r>
          </w:p>
          <w:p>
            <w:pPr>
              <w:pStyle w:val="Normal"/>
              <w:widowControl w:val="false"/>
              <w:tabs>
                <w:tab w:val="clear" w:pos="708"/>
                <w:tab w:val="left" w:pos="0" w:leader="none"/>
              </w:tabs>
              <w:suppressAutoHyphens w:val="true"/>
              <w:spacing w:lineRule="auto" w:line="240" w:before="0" w:after="0"/>
              <w:ind w:firstLine="583" w:left="51" w:right="0"/>
              <w:jc w:val="both"/>
              <w:rPr>
                <w:sz w:val="20"/>
              </w:rPr>
            </w:pPr>
            <w:r>
              <w:rPr>
                <w:color w:val="000000"/>
                <w:spacing w:val="0"/>
                <w:kern w:val="0"/>
                <w:sz w:val="20"/>
                <w:szCs w:val="20"/>
              </w:rPr>
              <w:t xml:space="preserve"> </w:t>
            </w:r>
            <w:r>
              <w:rPr>
                <w:color w:val="000000"/>
                <w:spacing w:val="0"/>
                <w:kern w:val="0"/>
                <w:sz w:val="20"/>
                <w:szCs w:val="20"/>
              </w:rPr>
              <w:t>регистрационный номер маршрута в реестре муниципальных маршрутов регулярных перевозок города Магнитогорска автомобильным транспортом: № 29.</w:t>
            </w:r>
          </w:p>
          <w:p>
            <w:pPr>
              <w:pStyle w:val="Normal"/>
              <w:widowControl w:val="false"/>
              <w:tabs>
                <w:tab w:val="clear" w:pos="708"/>
                <w:tab w:val="left" w:pos="0" w:leader="none"/>
              </w:tabs>
              <w:suppressAutoHyphens w:val="true"/>
              <w:spacing w:lineRule="auto" w:line="240" w:before="0" w:after="0"/>
              <w:ind w:firstLine="583" w:left="51" w:right="0"/>
              <w:jc w:val="both"/>
              <w:rPr>
                <w:color w:val="000000"/>
                <w:spacing w:val="0"/>
                <w:kern w:val="0"/>
                <w:sz w:val="20"/>
                <w:szCs w:val="20"/>
              </w:rPr>
            </w:pPr>
            <w:r>
              <w:rPr>
                <w:color w:val="000000"/>
                <w:spacing w:val="0"/>
                <w:kern w:val="0"/>
                <w:sz w:val="20"/>
                <w:szCs w:val="20"/>
              </w:rPr>
              <w:t>К свидетельству об осуществлении перевозок по маршруту регулярных перевозок прилагается расписание  (Приложение № 2)</w:t>
            </w:r>
          </w:p>
        </w:tc>
      </w:tr>
    </w:tbl>
    <w:p>
      <w:pPr>
        <w:pStyle w:val="Normal"/>
        <w:ind w:firstLine="709" w:left="0" w:right="0"/>
        <w:jc w:val="both"/>
        <w:rPr/>
      </w:pPr>
      <w:r>
        <w:rPr/>
      </w:r>
    </w:p>
    <w:p>
      <w:pPr>
        <w:pStyle w:val="Heading2"/>
        <w:rPr>
          <w:sz w:val="24"/>
        </w:rPr>
      </w:pPr>
      <w:r>
        <w:rPr>
          <w:sz w:val="24"/>
        </w:rPr>
        <w:t>Раздел 3. Общие положения</w:t>
      </w:r>
    </w:p>
    <w:p>
      <w:pPr>
        <w:pStyle w:val="Normal"/>
        <w:rPr/>
      </w:pPr>
      <w:r>
        <w:rPr/>
      </w:r>
    </w:p>
    <w:p>
      <w:pPr>
        <w:pStyle w:val="Normal"/>
        <w:numPr>
          <w:ilvl w:val="0"/>
          <w:numId w:val="1"/>
        </w:numPr>
        <w:tabs>
          <w:tab w:val="clear" w:pos="708"/>
          <w:tab w:val="left" w:pos="1134" w:leader="none"/>
        </w:tabs>
        <w:ind w:firstLine="709" w:left="0" w:right="0"/>
        <w:jc w:val="both"/>
        <w:rPr>
          <w:color w:val="FF0000"/>
        </w:rPr>
      </w:pPr>
      <w:r>
        <w:rPr/>
        <w:t>Основные понятия и термины 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постановлением</w:t>
      </w:r>
      <w:r>
        <w:rPr>
          <w:color w:val="FF0000"/>
        </w:rPr>
        <w:t xml:space="preserve"> </w:t>
      </w:r>
      <w:r>
        <w:rPr/>
        <w:t>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(далее – Положение).</w:t>
      </w:r>
    </w:p>
    <w:p>
      <w:pPr>
        <w:pStyle w:val="Normal"/>
        <w:numPr>
          <w:ilvl w:val="0"/>
          <w:numId w:val="1"/>
        </w:numPr>
        <w:tabs>
          <w:tab w:val="clear" w:pos="708"/>
          <w:tab w:val="left" w:pos="1134" w:leader="none"/>
        </w:tabs>
        <w:ind w:firstLine="709" w:left="0" w:right="0"/>
        <w:jc w:val="both"/>
        <w:rPr/>
      </w:pPr>
      <w:r>
        <w:rPr/>
        <w:t>Начало осуществления регулярных перевозок по маршруту регулярных перевозок: не позднее чем через девяносто дней со дня утверждения результатов открытого конкурса в порядке, установленном в Разделе 10 конкурсной документации.</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sz w:val="24"/>
        </w:rPr>
        <w:t>Днем утверждения результатов открытого конкурса является дата опубликования протокола оценки и сопоставления заявок на участие в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днем утверждения результатов открытого конкурса является дата опубликования протокола рассмотрения заявок.</w:t>
      </w:r>
    </w:p>
    <w:p>
      <w:pPr>
        <w:pStyle w:val="Normal"/>
        <w:widowControl w:val="false"/>
        <w:numPr>
          <w:ilvl w:val="0"/>
          <w:numId w:val="1"/>
        </w:numPr>
        <w:tabs>
          <w:tab w:val="clear" w:pos="708"/>
          <w:tab w:val="left" w:pos="1134" w:leader="none"/>
        </w:tabs>
        <w:spacing w:before="0" w:after="0"/>
        <w:ind w:firstLine="709" w:left="0" w:right="0"/>
        <w:jc w:val="both"/>
        <w:rPr>
          <w:rFonts w:ascii="Times New Roman" w:hAnsi="Times New Roman"/>
        </w:rPr>
      </w:pPr>
      <w:r>
        <w:rPr/>
        <w:t>Место приема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(в здании пропускной режим, при себе необходимо иметь документ, удостоверяющий личность).</w:t>
      </w:r>
    </w:p>
    <w:p>
      <w:pPr>
        <w:pStyle w:val="Normal"/>
        <w:tabs>
          <w:tab w:val="clear" w:pos="708"/>
          <w:tab w:val="left" w:pos="1134" w:leader="none"/>
        </w:tabs>
        <w:ind w:firstLine="709" w:left="0" w:right="0"/>
        <w:jc w:val="both"/>
        <w:rPr/>
      </w:pPr>
      <w:r>
        <w:rPr/>
        <w:t>Прием заявок на участие в открытом конкурсе осуществляется в рабочие дни:</w:t>
      </w:r>
    </w:p>
    <w:p>
      <w:pPr>
        <w:pStyle w:val="Normal"/>
        <w:tabs>
          <w:tab w:val="clear" w:pos="708"/>
          <w:tab w:val="left" w:pos="1134" w:leader="none"/>
        </w:tabs>
        <w:ind w:firstLine="709" w:left="0" w:right="0"/>
        <w:jc w:val="both"/>
        <w:rPr/>
      </w:pPr>
      <w:r>
        <w:rPr/>
        <w:t>понедельник, вторник, среда, четверг - с 9 часов 00 минут до 17 часов 00 минут (время местное);</w:t>
      </w:r>
    </w:p>
    <w:p>
      <w:pPr>
        <w:pStyle w:val="Normal"/>
        <w:tabs>
          <w:tab w:val="clear" w:pos="708"/>
          <w:tab w:val="left" w:pos="1134" w:leader="none"/>
        </w:tabs>
        <w:ind w:firstLine="709" w:left="0" w:right="0"/>
        <w:jc w:val="both"/>
        <w:rPr/>
      </w:pPr>
      <w:r>
        <w:rPr/>
        <w:t>пятница и предпраздничные дни - с 9 часов 00 минут до 15 часов 00 минут (время местное).</w:t>
      </w:r>
    </w:p>
    <w:p>
      <w:pPr>
        <w:pStyle w:val="Normal"/>
        <w:tabs>
          <w:tab w:val="clear" w:pos="708"/>
          <w:tab w:val="left" w:pos="1134" w:leader="none"/>
        </w:tabs>
        <w:ind w:firstLine="709" w:left="0" w:right="0"/>
        <w:jc w:val="both"/>
        <w:rPr/>
      </w:pPr>
      <w:r>
        <w:rPr/>
        <w:t xml:space="preserve">обеденное время – с 12 часов 00 минут до 12 часов 45 минут (время местное). </w:t>
      </w:r>
    </w:p>
    <w:p>
      <w:pPr>
        <w:pStyle w:val="Normal"/>
        <w:tabs>
          <w:tab w:val="clear" w:pos="708"/>
          <w:tab w:val="left" w:pos="1134" w:leader="none"/>
        </w:tabs>
        <w:ind w:firstLine="709" w:left="0" w:right="0"/>
        <w:jc w:val="both"/>
        <w:rPr/>
      </w:pPr>
      <w:r>
        <w:rPr/>
        <w:t>Юридическое лицо, индивидуальный предприниматель, уполномоченный участник договора простого товарищества 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pPr>
        <w:pStyle w:val="Normal"/>
        <w:tabs>
          <w:tab w:val="clear" w:pos="708"/>
          <w:tab w:val="left" w:pos="1134" w:leader="none"/>
        </w:tabs>
        <w:ind w:firstLine="709" w:left="0" w:right="0"/>
        <w:jc w:val="both"/>
        <w:rPr/>
      </w:pPr>
      <w:r>
        <w:rPr/>
        <w:t xml:space="preserve">Дата начала приема заявок на участие в открытом конкурсе: </w:t>
      </w:r>
      <w:r>
        <w:rPr>
          <w:u w:val="single"/>
        </w:rPr>
        <w:t>02.09.2025г</w:t>
      </w:r>
    </w:p>
    <w:p>
      <w:pPr>
        <w:pStyle w:val="Normal"/>
        <w:tabs>
          <w:tab w:val="clear" w:pos="708"/>
          <w:tab w:val="left" w:pos="1134" w:leader="none"/>
        </w:tabs>
        <w:ind w:firstLine="709" w:left="0" w:right="0"/>
        <w:jc w:val="both"/>
        <w:rPr/>
      </w:pPr>
      <w:r>
        <w:rPr/>
        <w:t xml:space="preserve">Дата окончания приема заявок на участие в открытом конкурсе: </w:t>
      </w:r>
    </w:p>
    <w:p>
      <w:pPr>
        <w:pStyle w:val="Normal"/>
        <w:jc w:val="both"/>
        <w:rPr>
          <w:sz w:val="24"/>
        </w:rPr>
      </w:pPr>
      <w:r>
        <w:rPr>
          <w:sz w:val="24"/>
          <w:u w:val="single"/>
        </w:rPr>
        <w:t>02.10.2025</w:t>
      </w:r>
      <w:r>
        <w:rPr>
          <w:sz w:val="24"/>
          <w:u w:val="single"/>
        </w:rPr>
        <w:t>г.</w:t>
      </w:r>
      <w:r>
        <w:rPr>
          <w:sz w:val="24"/>
        </w:rPr>
        <w:t>, (непосредственно перед вскрытием конвертов с заявками на участие в открытом конкурсе).</w:t>
      </w:r>
    </w:p>
    <w:p>
      <w:pPr>
        <w:pStyle w:val="Normal"/>
        <w:widowControl w:val="false"/>
        <w:numPr>
          <w:ilvl w:val="0"/>
          <w:numId w:val="1"/>
        </w:numPr>
        <w:tabs>
          <w:tab w:val="clear" w:pos="708"/>
          <w:tab w:val="left" w:pos="1134" w:leader="none"/>
        </w:tabs>
        <w:spacing w:before="0" w:after="0"/>
        <w:ind w:firstLine="709" w:left="0" w:right="0"/>
        <w:jc w:val="both"/>
        <w:rPr>
          <w:rFonts w:ascii="Times New Roman" w:hAnsi="Times New Roman"/>
        </w:rPr>
      </w:pPr>
      <w:r>
        <w:rPr/>
        <w:t>Место, дата и время вскрытия конвертов с заявками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w:t>
      </w:r>
    </w:p>
    <w:p>
      <w:pPr>
        <w:pStyle w:val="Normal"/>
        <w:widowControl w:val="false"/>
        <w:tabs>
          <w:tab w:val="clear" w:pos="708"/>
          <w:tab w:val="left" w:pos="1134" w:leader="none"/>
        </w:tabs>
        <w:spacing w:before="0" w:after="0"/>
        <w:ind w:firstLine="709" w:left="0" w:right="0"/>
        <w:jc w:val="both"/>
        <w:rPr>
          <w:rFonts w:ascii="Times New Roman" w:hAnsi="Times New Roman"/>
        </w:rPr>
      </w:pPr>
      <w:r>
        <w:rPr/>
        <w:t xml:space="preserve">Дата и время вскрытия конвертов с заявками на участие в открытом конкурсе: </w:t>
      </w:r>
      <w:r>
        <w:rPr>
          <w:rFonts w:ascii="XO Thames" w:hAnsi="XO Thames"/>
          <w:u w:val="single"/>
        </w:rPr>
        <w:t>03.10.2025г</w:t>
      </w:r>
      <w:r>
        <w:rPr/>
        <w:t xml:space="preserve">. в </w:t>
      </w:r>
      <w:r>
        <w:rPr>
          <w:u w:val="single"/>
        </w:rPr>
        <w:t>13 часов 00 минут</w:t>
      </w:r>
      <w:r>
        <w:rPr/>
        <w:t xml:space="preserve"> (время местное).</w:t>
      </w:r>
    </w:p>
    <w:p>
      <w:pPr>
        <w:pStyle w:val="Normal"/>
        <w:widowControl w:val="false"/>
        <w:spacing w:before="0" w:after="120"/>
        <w:ind w:firstLine="709" w:left="0" w:right="0"/>
        <w:jc w:val="both"/>
        <w:rPr>
          <w:rFonts w:ascii="Times New Roman" w:hAnsi="Times New Roman"/>
        </w:rPr>
      </w:pPr>
      <w:r>
        <w:rPr/>
      </w:r>
    </w:p>
    <w:p>
      <w:pPr>
        <w:pStyle w:val="Heading2"/>
        <w:rPr>
          <w:sz w:val="24"/>
        </w:rPr>
      </w:pPr>
      <w:r>
        <w:rPr>
          <w:sz w:val="24"/>
        </w:rPr>
        <w:t>Раздел 4. Порядок оформления и подачи заявок на участие в открытом конкурсе</w:t>
      </w:r>
    </w:p>
    <w:p>
      <w:pPr>
        <w:pStyle w:val="Normal"/>
        <w:ind w:firstLine="709" w:left="0" w:right="0"/>
        <w:jc w:val="center"/>
        <w:rPr>
          <w:b/>
        </w:rPr>
      </w:pPr>
      <w:r>
        <w:rPr>
          <w:b/>
        </w:rPr>
      </w:r>
    </w:p>
    <w:p>
      <w:pPr>
        <w:pStyle w:val="Normal"/>
        <w:numPr>
          <w:ilvl w:val="0"/>
          <w:numId w:val="1"/>
        </w:numPr>
        <w:tabs>
          <w:tab w:val="clear" w:pos="708"/>
          <w:tab w:val="left" w:pos="1134" w:leader="none"/>
        </w:tabs>
        <w:ind w:firstLine="709" w:left="0" w:right="0"/>
        <w:jc w:val="both"/>
        <w:rPr/>
      </w:pPr>
      <w:r>
        <w:rPr/>
        <w:t>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pPr>
        <w:pStyle w:val="Normal"/>
        <w:numPr>
          <w:ilvl w:val="0"/>
          <w:numId w:val="1"/>
        </w:numPr>
        <w:tabs>
          <w:tab w:val="clear" w:pos="708"/>
          <w:tab w:val="left" w:pos="1134" w:leader="none"/>
        </w:tabs>
        <w:ind w:firstLine="709" w:left="0" w:right="0"/>
        <w:jc w:val="both"/>
        <w:rPr/>
      </w:pPr>
      <w:r>
        <w:rP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pPr>
        <w:pStyle w:val="Normal"/>
        <w:numPr>
          <w:ilvl w:val="0"/>
          <w:numId w:val="1"/>
        </w:numPr>
        <w:tabs>
          <w:tab w:val="clear" w:pos="708"/>
          <w:tab w:val="left" w:pos="360" w:leader="none"/>
          <w:tab w:val="left" w:pos="1134" w:leader="none"/>
          <w:tab w:val="left" w:pos="1620" w:leader="none"/>
        </w:tabs>
        <w:ind w:firstLine="709" w:left="0" w:right="0"/>
        <w:rPr/>
      </w:pPr>
      <w:r>
        <w:rPr/>
        <w:t>На конверте с заявкой на участие в открытом конкурсе указывается: наименование предмета открытого конкурса и лота, на участие в котором подается указанная заявка;</w:t>
      </w:r>
    </w:p>
    <w:p>
      <w:pPr>
        <w:pStyle w:val="Normal"/>
        <w:numPr>
          <w:ilvl w:val="0"/>
          <w:numId w:val="1"/>
        </w:numPr>
        <w:tabs>
          <w:tab w:val="clear" w:pos="708"/>
          <w:tab w:val="left" w:pos="1134" w:leader="none"/>
        </w:tabs>
        <w:ind w:firstLine="709" w:left="0" w:right="0"/>
        <w:jc w:val="both"/>
        <w:rPr/>
      </w:pPr>
      <w:r>
        <w:rP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(Приложение № 9),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pPr>
        <w:pStyle w:val="Normal"/>
        <w:numPr>
          <w:ilvl w:val="0"/>
          <w:numId w:val="1"/>
        </w:numPr>
        <w:tabs>
          <w:tab w:val="clear" w:pos="708"/>
          <w:tab w:val="left" w:pos="1134" w:leader="none"/>
        </w:tabs>
        <w:ind w:firstLine="709" w:left="0" w:right="0"/>
        <w:jc w:val="both"/>
        <w:rPr/>
      </w:pPr>
      <w:r>
        <w:rP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p>
    <w:p>
      <w:pPr>
        <w:pStyle w:val="Normal"/>
        <w:numPr>
          <w:ilvl w:val="0"/>
          <w:numId w:val="1"/>
        </w:numPr>
        <w:tabs>
          <w:tab w:val="clear" w:pos="708"/>
          <w:tab w:val="left" w:pos="1134" w:leader="none"/>
        </w:tabs>
        <w:ind w:firstLine="709" w:left="0" w:right="0"/>
        <w:jc w:val="both"/>
        <w:rPr/>
      </w:pPr>
      <w:r>
        <w:rPr/>
        <w:t>Ненадлежащее исполнение претендентом на участие в открытом конкурсе требований,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pPr>
        <w:pStyle w:val="Normal"/>
        <w:tabs>
          <w:tab w:val="clear" w:pos="708"/>
          <w:tab w:val="left" w:pos="720" w:leader="none"/>
          <w:tab w:val="left" w:pos="1191" w:leader="none"/>
          <w:tab w:val="left" w:pos="1620" w:leader="none"/>
        </w:tabs>
        <w:rPr/>
      </w:pPr>
      <w:r>
        <w:rPr/>
      </w:r>
    </w:p>
    <w:p>
      <w:pPr>
        <w:pStyle w:val="Heading2"/>
        <w:rPr>
          <w:sz w:val="24"/>
        </w:rPr>
      </w:pPr>
      <w:r>
        <w:rPr>
          <w:sz w:val="24"/>
        </w:rPr>
        <w:t>Раздел 5. Обязательные требования к содержанию, форме и составу заявки</w:t>
      </w:r>
    </w:p>
    <w:p>
      <w:pPr>
        <w:pStyle w:val="Normal"/>
        <w:tabs>
          <w:tab w:val="clear" w:pos="708"/>
          <w:tab w:val="left" w:pos="1191" w:leader="none"/>
        </w:tabs>
        <w:ind w:firstLine="709" w:left="0" w:right="0"/>
        <w:jc w:val="both"/>
        <w:rPr>
          <w:b/>
        </w:rPr>
      </w:pPr>
      <w:r>
        <w:rPr>
          <w:b/>
        </w:rPr>
      </w:r>
    </w:p>
    <w:p>
      <w:pPr>
        <w:pStyle w:val="Normal"/>
        <w:numPr>
          <w:ilvl w:val="0"/>
          <w:numId w:val="1"/>
        </w:numPr>
        <w:tabs>
          <w:tab w:val="clear" w:pos="708"/>
          <w:tab w:val="left" w:pos="1134" w:leader="none"/>
        </w:tabs>
        <w:ind w:firstLine="709" w:left="0" w:right="0"/>
        <w:jc w:val="both"/>
        <w:rPr/>
      </w:pPr>
      <w:r>
        <w:rPr/>
        <w:t>Заявка на участие в открытом конкурсе должна содержать:</w:t>
      </w:r>
    </w:p>
    <w:p>
      <w:pPr>
        <w:pStyle w:val="Normal"/>
        <w:numPr>
          <w:ilvl w:val="1"/>
          <w:numId w:val="1"/>
        </w:numPr>
        <w:tabs>
          <w:tab w:val="clear" w:pos="708"/>
          <w:tab w:val="left" w:pos="993" w:leader="none"/>
          <w:tab w:val="left" w:pos="1134" w:leader="none"/>
        </w:tabs>
        <w:ind w:firstLine="709" w:left="0" w:right="0"/>
        <w:jc w:val="both"/>
        <w:rPr/>
      </w:pPr>
      <w:r>
        <w:rPr/>
        <w:t>анкету претендента на участие в открытом конкурсе (Приложение № 4);</w:t>
      </w:r>
    </w:p>
    <w:p>
      <w:pPr>
        <w:pStyle w:val="Normal"/>
        <w:numPr>
          <w:ilvl w:val="1"/>
          <w:numId w:val="1"/>
        </w:numPr>
        <w:tabs>
          <w:tab w:val="clear" w:pos="708"/>
          <w:tab w:val="left" w:pos="993" w:leader="none"/>
          <w:tab w:val="left" w:pos="1134" w:leader="none"/>
        </w:tabs>
        <w:ind w:firstLine="709" w:left="0" w:right="0"/>
        <w:jc w:val="both"/>
        <w:rPr/>
      </w:pPr>
      <w:r>
        <w:rPr/>
        <w:t xml:space="preserve">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«PDF» (например, с использованием официального сайта Федеральной налоговой службы России </w:t>
      </w:r>
      <w:hyperlink r:id="rId4">
        <w:r>
          <w:rPr>
            <w:rStyle w:val="Style"/>
          </w:rPr>
          <w:t>www.nalog.ru</w:t>
        </w:r>
      </w:hyperlink>
      <w:r>
        <w:rPr/>
        <w:t>) и имеющую квалифицированную электронную подпись (для юридических лиц);</w:t>
      </w:r>
    </w:p>
    <w:p>
      <w:pPr>
        <w:pStyle w:val="Normal"/>
        <w:numPr>
          <w:ilvl w:val="1"/>
          <w:numId w:val="1"/>
        </w:numPr>
        <w:tabs>
          <w:tab w:val="clear" w:pos="708"/>
          <w:tab w:val="left" w:pos="993" w:leader="none"/>
          <w:tab w:val="left" w:pos="1134" w:leader="none"/>
        </w:tabs>
        <w:ind w:firstLine="709" w:left="0" w:right="0"/>
        <w:jc w:val="both"/>
        <w:rPr/>
      </w:pPr>
      <w:r>
        <w:rPr/>
        <w:t xml:space="preserve">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«PDF» (например, с использованием официального сайта Федеральной налоговой службы России </w:t>
      </w:r>
      <w:hyperlink r:id="rId5">
        <w:r>
          <w:rPr>
            <w:rStyle w:val="Style"/>
          </w:rPr>
          <w:t>www.nalog.ru</w:t>
        </w:r>
      </w:hyperlink>
      <w:r>
        <w:rPr/>
        <w:t>) и имеющую квалифицированную электронную подпись (для индивидуальных предпринимателей);</w:t>
      </w:r>
    </w:p>
    <w:p>
      <w:pPr>
        <w:pStyle w:val="Normal"/>
        <w:tabs>
          <w:tab w:val="clear" w:pos="708"/>
          <w:tab w:val="left" w:pos="0" w:leader="none"/>
          <w:tab w:val="left" w:pos="993" w:leader="none"/>
          <w:tab w:val="left" w:pos="1134" w:leader="none"/>
        </w:tabs>
        <w:ind w:firstLine="709" w:left="0" w:right="0"/>
        <w:jc w:val="both"/>
        <w:rPr/>
      </w:pPr>
      <w:r>
        <w:rPr/>
        <w:t>Требования, предусмотренные подпунктами 2, 3 пункта 13 конкурсной документации применяются в отношении каждого участника договора простого товарищества.</w:t>
      </w:r>
    </w:p>
    <w:p>
      <w:pPr>
        <w:pStyle w:val="Normal"/>
        <w:numPr>
          <w:ilvl w:val="1"/>
          <w:numId w:val="1"/>
        </w:numPr>
        <w:tabs>
          <w:tab w:val="clear" w:pos="708"/>
          <w:tab w:val="left" w:pos="993" w:leader="none"/>
          <w:tab w:val="left" w:pos="1134" w:leader="none"/>
        </w:tabs>
        <w:ind w:firstLine="709" w:left="0" w:right="0"/>
        <w:jc w:val="both"/>
        <w:rPr/>
      </w:pPr>
      <w:r>
        <w:rPr/>
        <w:t xml:space="preserve">копию документа, подтверждающего полномочия лица, подписавшего заявку на участие в открытом конкурсе; </w:t>
      </w:r>
    </w:p>
    <w:p>
      <w:pPr>
        <w:pStyle w:val="Normal"/>
        <w:numPr>
          <w:ilvl w:val="1"/>
          <w:numId w:val="1"/>
        </w:numPr>
        <w:tabs>
          <w:tab w:val="clear" w:pos="708"/>
          <w:tab w:val="left" w:pos="993" w:leader="none"/>
          <w:tab w:val="left" w:pos="1134" w:leader="none"/>
        </w:tabs>
        <w:ind w:firstLine="709" w:left="0" w:right="0"/>
        <w:jc w:val="both"/>
        <w:rPr/>
      </w:pPr>
      <w:r>
        <w:rPr/>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pPr>
        <w:pStyle w:val="Normal"/>
        <w:numPr>
          <w:ilvl w:val="1"/>
          <w:numId w:val="1"/>
        </w:numPr>
        <w:tabs>
          <w:tab w:val="clear" w:pos="708"/>
          <w:tab w:val="left" w:pos="993" w:leader="none"/>
          <w:tab w:val="left" w:pos="1134" w:leader="none"/>
        </w:tabs>
        <w:ind w:firstLine="709" w:left="0" w:right="0"/>
        <w:jc w:val="both"/>
        <w:rPr/>
      </w:pPr>
      <w:r>
        <w:rPr/>
        <w:t>копию действующей лицензии на осуществление перевозок пассажиров автомобильным транспортом, оборудованным для перевозок более восьми человек;</w:t>
      </w:r>
    </w:p>
    <w:p>
      <w:pPr>
        <w:pStyle w:val="Normal"/>
        <w:tabs>
          <w:tab w:val="clear" w:pos="708"/>
          <w:tab w:val="left" w:pos="0" w:leader="none"/>
          <w:tab w:val="left" w:pos="993" w:leader="none"/>
          <w:tab w:val="left" w:pos="1134" w:leader="none"/>
        </w:tabs>
        <w:ind w:firstLine="709" w:left="0" w:right="0"/>
        <w:jc w:val="both"/>
        <w:rPr/>
      </w:pPr>
      <w:r>
        <w:rPr/>
        <w:t>Копия действующей лицензии на осуществление перевозок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w:t>
      </w:r>
    </w:p>
    <w:p>
      <w:pPr>
        <w:pStyle w:val="Normal"/>
        <w:numPr>
          <w:ilvl w:val="1"/>
          <w:numId w:val="1"/>
        </w:numPr>
        <w:tabs>
          <w:tab w:val="clear" w:pos="708"/>
          <w:tab w:val="left" w:pos="993" w:leader="none"/>
          <w:tab w:val="left" w:pos="1134" w:leader="none"/>
        </w:tabs>
        <w:spacing w:lineRule="auto" w:line="240" w:before="0" w:after="0"/>
        <w:ind w:firstLine="709" w:left="0" w:right="0"/>
        <w:contextualSpacing/>
        <w:jc w:val="both"/>
        <w:rPr>
          <w:rFonts w:ascii="Times New Roman" w:hAnsi="Times New Roman"/>
          <w:sz w:val="24"/>
        </w:rPr>
      </w:pPr>
      <w:r>
        <w:rPr>
          <w:sz w:val="24"/>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 в случае предоставления такому участнику права на получение свидетельства об осуществлении перевозок по маршруту регулярных перевозок (Приложение № 6).</w:t>
      </w:r>
    </w:p>
    <w:p>
      <w:pPr>
        <w:pStyle w:val="Normal"/>
        <w:tabs>
          <w:tab w:val="clear" w:pos="708"/>
          <w:tab w:val="left" w:pos="0" w:leader="none"/>
          <w:tab w:val="left" w:pos="709" w:leader="none"/>
          <w:tab w:val="left" w:pos="1134" w:leader="none"/>
        </w:tabs>
        <w:jc w:val="both"/>
        <w:rPr/>
      </w:pPr>
      <w:r>
        <w:rPr/>
        <w:tab/>
        <w:t xml:space="preserve">Юридическое лицо, индивидуальный предприниматель, уполномоченный участник договора простого товарищества в пределах одного лота принимает обязательства участника открытого конкурса по подтверждению наличия транспортных средств для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w:t>
      </w:r>
    </w:p>
    <w:p>
      <w:pPr>
        <w:pStyle w:val="Normal"/>
        <w:tabs>
          <w:tab w:val="clear" w:pos="708"/>
          <w:tab w:val="left" w:pos="0" w:leader="none"/>
          <w:tab w:val="left" w:pos="709" w:leader="none"/>
          <w:tab w:val="left" w:pos="1134" w:leader="none"/>
        </w:tabs>
        <w:jc w:val="both"/>
        <w:rPr/>
      </w:pPr>
      <w:r>
        <w:rPr/>
        <w:tab/>
        <w:t>Юридическое лицо, индивидуальный предприниматель, уполномоченный участник договора простого товарищества принимает обязательство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в срок не позднее тридцати дней от даты предоставления Организатором отрытого конкурса юридическому лицу, индивидуальному предпринимателю, уполномоченному участнику договора простого товарищества права на получение свидетельства об осуществлении перевозок по муниципальному маршруту регулярных перевозок.</w:t>
      </w:r>
    </w:p>
    <w:p>
      <w:pPr>
        <w:pStyle w:val="Normal"/>
        <w:numPr>
          <w:ilvl w:val="1"/>
          <w:numId w:val="1"/>
        </w:numPr>
        <w:tabs>
          <w:tab w:val="clear" w:pos="708"/>
          <w:tab w:val="left" w:pos="993" w:leader="none"/>
          <w:tab w:val="left" w:pos="1134" w:leader="none"/>
        </w:tabs>
        <w:ind w:firstLine="709" w:left="0" w:right="0"/>
        <w:jc w:val="both"/>
        <w:rPr/>
      </w:pPr>
      <w:r>
        <w:rPr/>
        <w:t>декларацию соответствия юридического лица, индивидуального предпринимателя, участников договора простого товарищества (Приложение № 5);</w:t>
      </w:r>
    </w:p>
    <w:p>
      <w:pPr>
        <w:pStyle w:val="Normal"/>
        <w:tabs>
          <w:tab w:val="clear" w:pos="708"/>
          <w:tab w:val="left" w:pos="0" w:leader="none"/>
          <w:tab w:val="left" w:pos="993" w:leader="none"/>
          <w:tab w:val="left" w:pos="1134" w:leader="none"/>
        </w:tabs>
        <w:ind w:firstLine="709" w:left="0" w:right="0"/>
        <w:jc w:val="both"/>
        <w:rPr/>
      </w:pPr>
      <w:r>
        <w:rPr/>
        <w:t>Декларация соответствия оформляется в отношении каждого участника договора простого товарищества.</w:t>
      </w:r>
    </w:p>
    <w:p>
      <w:pPr>
        <w:pStyle w:val="Normal"/>
        <w:numPr>
          <w:ilvl w:val="1"/>
          <w:numId w:val="1"/>
        </w:numPr>
        <w:tabs>
          <w:tab w:val="clear" w:pos="708"/>
          <w:tab w:val="left" w:pos="993" w:leader="none"/>
          <w:tab w:val="left" w:pos="1030" w:leader="none"/>
          <w:tab w:val="left" w:pos="1134" w:leader="none"/>
        </w:tabs>
        <w:ind w:firstLine="709" w:left="0" w:right="0"/>
        <w:jc w:val="both"/>
        <w:rPr/>
      </w:pPr>
      <w:r>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г. № ЕД-7-8/1123@ (код по КНД 1120101), заверенную выдавшим такую справку налоговым органом;</w:t>
      </w:r>
    </w:p>
    <w:p>
      <w:pPr>
        <w:pStyle w:val="Normal"/>
        <w:numPr>
          <w:ilvl w:val="1"/>
          <w:numId w:val="1"/>
        </w:numPr>
        <w:tabs>
          <w:tab w:val="clear" w:pos="708"/>
          <w:tab w:val="left" w:pos="993" w:leader="none"/>
          <w:tab w:val="left" w:pos="1134" w:leader="none"/>
        </w:tabs>
        <w:ind w:firstLine="709" w:left="0" w:right="0"/>
        <w:jc w:val="both"/>
        <w:rPr/>
      </w:pPr>
      <w:r>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утвержденную Приказом ФНС России от 30.11.2022 № ЕД-7-8/1128@ (код по КНД 1160082), заверенную выдавшим такую справку налоговым органом;</w:t>
      </w:r>
    </w:p>
    <w:p>
      <w:pPr>
        <w:pStyle w:val="Normal"/>
        <w:tabs>
          <w:tab w:val="clear" w:pos="708"/>
          <w:tab w:val="left" w:pos="0" w:leader="none"/>
          <w:tab w:val="left" w:pos="993" w:leader="none"/>
          <w:tab w:val="left" w:pos="1134" w:leader="none"/>
        </w:tabs>
        <w:ind w:firstLine="709" w:left="0" w:right="0"/>
        <w:jc w:val="both"/>
        <w:rPr/>
      </w:pPr>
      <w:r>
        <w:rPr/>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подпункте 9 пункта 13 конкурсной документации, предоставляется заверенная налоговым органом(ами) по данным которого(ых) претендент имеет такую неисполненную обязанность.  </w:t>
      </w:r>
    </w:p>
    <w:p>
      <w:pPr>
        <w:pStyle w:val="Normal"/>
        <w:tabs>
          <w:tab w:val="clear" w:pos="708"/>
          <w:tab w:val="left" w:pos="0" w:leader="none"/>
          <w:tab w:val="left" w:pos="993" w:leader="none"/>
          <w:tab w:val="left" w:pos="1134" w:leader="none"/>
        </w:tabs>
        <w:ind w:firstLine="709" w:left="0" w:right="0"/>
        <w:jc w:val="both"/>
        <w:rPr/>
      </w:pPr>
      <w:r>
        <w:rPr/>
        <w:t>Указанные в подпунктах 9, 10 пункта 13 конкурсной документации справки должны быть представлены за последний завершенный отчетный период по состоянию на любую дату в период с даты размещения извещения о проведении открытого конкурса на официальном сайте организатора конкурса (11.07.2025) до даты подачи заявки.</w:t>
      </w:r>
    </w:p>
    <w:p>
      <w:pPr>
        <w:pStyle w:val="Normal"/>
        <w:numPr>
          <w:ilvl w:val="0"/>
          <w:numId w:val="1"/>
        </w:numPr>
        <w:tabs>
          <w:tab w:val="clear" w:pos="708"/>
          <w:tab w:val="left" w:pos="1134" w:leader="none"/>
        </w:tabs>
        <w:ind w:firstLine="709" w:left="0" w:right="0"/>
        <w:jc w:val="both"/>
        <w:rPr/>
      </w:pPr>
      <w:r>
        <w:rPr/>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pPr>
        <w:pStyle w:val="Normal"/>
        <w:widowControl w:val="false"/>
        <w:spacing w:before="0" w:after="0"/>
        <w:ind w:firstLine="709" w:left="0" w:right="0"/>
        <w:jc w:val="both"/>
        <w:rPr>
          <w:rFonts w:ascii="Times New Roman" w:hAnsi="Times New Roman"/>
        </w:rPr>
      </w:pPr>
      <w:r>
        <w:rPr/>
      </w:r>
    </w:p>
    <w:p>
      <w:pPr>
        <w:pStyle w:val="Heading2"/>
        <w:rPr>
          <w:sz w:val="24"/>
        </w:rPr>
      </w:pPr>
      <w:r>
        <w:rPr>
          <w:sz w:val="24"/>
        </w:rPr>
        <w:t>Раздел 6. Порядок рассмотрения заявок на участие в открытом конкурсе</w:t>
      </w:r>
    </w:p>
    <w:p>
      <w:pPr>
        <w:pStyle w:val="Normal"/>
        <w:widowControl w:val="false"/>
        <w:spacing w:before="0" w:after="0"/>
        <w:rPr>
          <w:rFonts w:ascii="Times New Roman" w:hAnsi="Times New Roman"/>
          <w:b/>
        </w:rPr>
      </w:pPr>
      <w:r>
        <w:rPr>
          <w:b/>
        </w:rPr>
      </w:r>
    </w:p>
    <w:p>
      <w:pPr>
        <w:pStyle w:val="Normal"/>
        <w:numPr>
          <w:ilvl w:val="0"/>
          <w:numId w:val="1"/>
        </w:numPr>
        <w:tabs>
          <w:tab w:val="clear" w:pos="708"/>
          <w:tab w:val="left" w:pos="1134" w:leader="none"/>
          <w:tab w:val="left" w:pos="1276" w:leader="none"/>
          <w:tab w:val="left" w:pos="1418" w:leader="none"/>
          <w:tab w:val="left" w:pos="1560" w:leader="none"/>
        </w:tabs>
        <w:ind w:firstLine="709" w:left="0" w:right="0"/>
        <w:jc w:val="both"/>
        <w:rPr/>
      </w:pPr>
      <w:r>
        <w:rPr/>
        <w:t xml:space="preserve">Место рассмотрения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Normal"/>
        <w:widowControl w:val="false"/>
        <w:tabs>
          <w:tab w:val="clear" w:pos="708"/>
          <w:tab w:val="left" w:pos="0" w:leader="none"/>
          <w:tab w:val="left" w:pos="1134" w:leader="none"/>
          <w:tab w:val="left" w:pos="1276" w:leader="none"/>
          <w:tab w:val="left" w:pos="1418" w:leader="none"/>
          <w:tab w:val="left" w:pos="1560" w:leader="none"/>
        </w:tabs>
        <w:spacing w:before="0" w:after="0"/>
        <w:ind w:firstLine="709" w:left="0" w:right="0"/>
        <w:jc w:val="both"/>
        <w:rPr/>
      </w:pPr>
      <w:r>
        <w:rPr/>
        <w:t>Дата рассмотрения заявок на участие в открытом конкурсе: 05.08.2025 г.</w:t>
      </w:r>
    </w:p>
    <w:p>
      <w:pPr>
        <w:pStyle w:val="Normal"/>
        <w:numPr>
          <w:ilvl w:val="0"/>
          <w:numId w:val="1"/>
        </w:numPr>
        <w:tabs>
          <w:tab w:val="clear" w:pos="708"/>
          <w:tab w:val="left" w:pos="1134" w:leader="none"/>
          <w:tab w:val="left" w:pos="1276" w:leader="none"/>
          <w:tab w:val="left" w:pos="1418" w:leader="none"/>
          <w:tab w:val="left" w:pos="1560" w:leader="none"/>
        </w:tabs>
        <w:ind w:firstLine="709" w:left="0" w:right="0"/>
        <w:jc w:val="both"/>
        <w:rPr/>
      </w:pPr>
      <w:r>
        <w:rPr/>
        <w:t>Рассмотрение заявок на участие в открытом конкурсе производится отдельно по каждому маршруту соответствующего лота.</w:t>
      </w:r>
    </w:p>
    <w:p>
      <w:pPr>
        <w:pStyle w:val="Normal"/>
        <w:numPr>
          <w:ilvl w:val="0"/>
          <w:numId w:val="1"/>
        </w:numPr>
        <w:tabs>
          <w:tab w:val="clear" w:pos="708"/>
          <w:tab w:val="left" w:pos="1134" w:leader="none"/>
          <w:tab w:val="left" w:pos="1276" w:leader="none"/>
          <w:tab w:val="left" w:pos="1418" w:leader="none"/>
        </w:tabs>
        <w:ind w:firstLine="709" w:left="0" w:right="0"/>
        <w:jc w:val="both"/>
        <w:rPr>
          <w:b/>
        </w:rPr>
      </w:pPr>
      <w:r>
        <w:rPr/>
        <w:t>Конкурсная комиссия рассматривает представленные в составе заявки на участие в открытом конкурсе документы на соответствие претендента на участие в открытом конкурсе условиям допуска к участию в открытом конкурсе, определенным пунктами 19, 20 конкурсной документации.</w:t>
      </w:r>
    </w:p>
    <w:p>
      <w:pPr>
        <w:pStyle w:val="Normal"/>
        <w:numPr>
          <w:ilvl w:val="0"/>
          <w:numId w:val="1"/>
        </w:numPr>
        <w:tabs>
          <w:tab w:val="clear" w:pos="708"/>
          <w:tab w:val="left" w:pos="1134" w:leader="none"/>
          <w:tab w:val="left" w:pos="1191" w:leader="none"/>
          <w:tab w:val="left" w:pos="1276" w:leader="none"/>
          <w:tab w:val="left" w:pos="1418" w:leader="none"/>
        </w:tabs>
        <w:ind w:firstLine="709" w:left="0" w:right="0"/>
        <w:jc w:val="both"/>
        <w:rPr/>
      </w:pPr>
      <w:r>
        <w:rPr/>
        <w:t>Конкурсная комиссия рассматривает представленные в составе заявки на участие в открытом конкурсе документы на соответствие требованиям Разделов 4, 5 конкурсной документации.</w:t>
      </w:r>
    </w:p>
    <w:p>
      <w:pPr>
        <w:pStyle w:val="Normal"/>
        <w:widowControl w:val="false"/>
        <w:spacing w:before="0" w:after="120"/>
        <w:ind w:firstLine="709" w:left="0" w:right="0"/>
        <w:jc w:val="both"/>
        <w:rPr>
          <w:rFonts w:ascii="Times New Roman" w:hAnsi="Times New Roman"/>
        </w:rPr>
      </w:pPr>
      <w:r>
        <w:rPr/>
      </w:r>
    </w:p>
    <w:p>
      <w:pPr>
        <w:pStyle w:val="Normal"/>
        <w:widowControl w:val="false"/>
        <w:spacing w:before="0" w:after="120"/>
        <w:ind w:firstLine="709" w:left="0" w:right="0"/>
        <w:jc w:val="both"/>
        <w:rPr>
          <w:rFonts w:ascii="Times New Roman" w:hAnsi="Times New Roman"/>
        </w:rPr>
      </w:pPr>
      <w:r>
        <w:rPr/>
      </w:r>
    </w:p>
    <w:p>
      <w:pPr>
        <w:pStyle w:val="Heading2"/>
        <w:rPr>
          <w:sz w:val="24"/>
        </w:rPr>
      </w:pPr>
      <w:r>
        <w:rPr>
          <w:sz w:val="24"/>
        </w:rPr>
        <w:t xml:space="preserve">Раздел 7. Условия допуска и основания для отказа в допуске к участию в открытом конкурсе </w:t>
      </w:r>
    </w:p>
    <w:p>
      <w:pPr>
        <w:pStyle w:val="Normal"/>
        <w:ind w:firstLine="709" w:left="0" w:right="0"/>
        <w:jc w:val="center"/>
        <w:rPr>
          <w:b/>
        </w:rPr>
      </w:pPr>
      <w:r>
        <w:rPr>
          <w:b/>
        </w:rPr>
      </w:r>
    </w:p>
    <w:p>
      <w:pPr>
        <w:pStyle w:val="Normal"/>
        <w:widowControl w:val="false"/>
        <w:numPr>
          <w:ilvl w:val="0"/>
          <w:numId w:val="1"/>
        </w:numPr>
        <w:tabs>
          <w:tab w:val="clear" w:pos="708"/>
          <w:tab w:val="left" w:pos="1134" w:leader="none"/>
        </w:tabs>
        <w:ind w:firstLine="709" w:left="0" w:right="0"/>
        <w:jc w:val="both"/>
        <w:rPr/>
      </w:pPr>
      <w:r>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pStyle w:val="Normal"/>
        <w:numPr>
          <w:ilvl w:val="1"/>
          <w:numId w:val="1"/>
        </w:numPr>
        <w:tabs>
          <w:tab w:val="clear" w:pos="708"/>
          <w:tab w:val="left" w:pos="1134" w:leader="none"/>
        </w:tabs>
        <w:spacing w:lineRule="auto" w:line="240" w:before="0" w:after="0"/>
        <w:ind w:firstLine="851" w:left="0" w:right="0"/>
        <w:contextualSpacing/>
        <w:jc w:val="both"/>
        <w:rPr>
          <w:rFonts w:ascii="Times New Roman" w:hAnsi="Times New Roman"/>
          <w:sz w:val="24"/>
        </w:rPr>
      </w:pPr>
      <w:bookmarkStart w:id="0" w:name="Par0"/>
      <w:bookmarkStart w:id="1" w:name="Par348"/>
      <w:bookmarkEnd w:id="0"/>
      <w:bookmarkEnd w:id="1"/>
      <w:r>
        <w:rPr>
          <w:sz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2" w:name="Par2"/>
      <w:bookmarkEnd w:id="2"/>
    </w:p>
    <w:p>
      <w:pPr>
        <w:pStyle w:val="Normal"/>
        <w:numPr>
          <w:ilvl w:val="1"/>
          <w:numId w:val="1"/>
        </w:numPr>
        <w:tabs>
          <w:tab w:val="clear" w:pos="708"/>
          <w:tab w:val="left" w:pos="1134" w:leader="none"/>
        </w:tabs>
        <w:spacing w:lineRule="auto" w:line="240" w:before="0" w:after="0"/>
        <w:ind w:firstLine="851" w:left="0" w:right="0"/>
        <w:contextualSpacing/>
        <w:jc w:val="both"/>
        <w:rPr>
          <w:rFonts w:ascii="Times New Roman" w:hAnsi="Times New Roman"/>
          <w:sz w:val="24"/>
        </w:rPr>
      </w:pPr>
      <w:r>
        <w:rPr>
          <w:sz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Normal"/>
        <w:numPr>
          <w:ilvl w:val="1"/>
          <w:numId w:val="1"/>
        </w:numPr>
        <w:tabs>
          <w:tab w:val="clear" w:pos="708"/>
          <w:tab w:val="left" w:pos="1134" w:leader="none"/>
        </w:tabs>
        <w:ind w:firstLine="851" w:left="0" w:right="0"/>
        <w:jc w:val="both"/>
        <w:rPr/>
      </w:pPr>
      <w:r>
        <w:rP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pStyle w:val="Normal"/>
        <w:numPr>
          <w:ilvl w:val="1"/>
          <w:numId w:val="1"/>
        </w:numPr>
        <w:tabs>
          <w:tab w:val="clear" w:pos="708"/>
          <w:tab w:val="left" w:pos="1134" w:leader="none"/>
        </w:tabs>
        <w:ind w:firstLine="851" w:left="0" w:right="0"/>
        <w:jc w:val="both"/>
        <w:rPr/>
      </w:pPr>
      <w:bookmarkStart w:id="3" w:name="Par3"/>
      <w:bookmarkEnd w:id="3"/>
      <w:r>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Normal"/>
        <w:numPr>
          <w:ilvl w:val="1"/>
          <w:numId w:val="1"/>
        </w:numPr>
        <w:tabs>
          <w:tab w:val="clear" w:pos="708"/>
          <w:tab w:val="left" w:pos="1134" w:leader="none"/>
        </w:tabs>
        <w:ind w:firstLine="851" w:left="0" w:right="0"/>
        <w:jc w:val="both"/>
        <w:rPr/>
      </w:pPr>
      <w:r>
        <w:rPr/>
        <w:t>наличие договора простого товарищества в письменной форме (для участников договора простого товарищества);</w:t>
      </w:r>
    </w:p>
    <w:p>
      <w:pPr>
        <w:pStyle w:val="Normal"/>
        <w:numPr>
          <w:ilvl w:val="1"/>
          <w:numId w:val="1"/>
        </w:numPr>
        <w:tabs>
          <w:tab w:val="clear" w:pos="708"/>
          <w:tab w:val="left" w:pos="1134" w:leader="none"/>
        </w:tabs>
        <w:ind w:firstLine="851" w:left="0" w:right="0"/>
        <w:jc w:val="both"/>
        <w:rPr/>
      </w:pPr>
      <w:r>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tabs>
          <w:tab w:val="clear" w:pos="708"/>
          <w:tab w:val="left" w:pos="1134" w:leader="none"/>
        </w:tabs>
        <w:ind w:firstLine="709" w:left="0" w:right="0"/>
        <w:jc w:val="both"/>
        <w:rPr/>
      </w:pPr>
      <w:r>
        <w:rPr/>
        <w:t>Требования, предусмотренные подпунктами 1, 3 и 4</w:t>
      </w:r>
      <w:r>
        <w:rPr>
          <w:color w:val="0000FF"/>
        </w:rPr>
        <w:t xml:space="preserve"> </w:t>
      </w:r>
      <w:r>
        <w:rPr/>
        <w:t>пункта 19 конкурсной документации, применяются в отношении каждого участника договора простого товарищества.</w:t>
      </w:r>
    </w:p>
    <w:p>
      <w:pPr>
        <w:pStyle w:val="Normal"/>
        <w:numPr>
          <w:ilvl w:val="0"/>
          <w:numId w:val="1"/>
        </w:numPr>
        <w:tabs>
          <w:tab w:val="clear" w:pos="708"/>
          <w:tab w:val="left" w:pos="1134" w:leader="none"/>
        </w:tabs>
        <w:ind w:firstLine="709" w:left="0" w:right="0"/>
        <w:jc w:val="both"/>
        <w:rPr/>
      </w:pPr>
      <w:r>
        <w:rPr/>
        <w:t>Претендент на участие в открытом конкурсе не допускается к участию в конкурсе в случаях:</w:t>
      </w:r>
    </w:p>
    <w:p>
      <w:pPr>
        <w:pStyle w:val="Normal"/>
        <w:numPr>
          <w:ilvl w:val="1"/>
          <w:numId w:val="1"/>
        </w:numPr>
        <w:tabs>
          <w:tab w:val="clear" w:pos="708"/>
          <w:tab w:val="left" w:pos="1134" w:leader="none"/>
        </w:tabs>
        <w:ind w:firstLine="709" w:left="0" w:right="0"/>
        <w:jc w:val="both"/>
        <w:rPr/>
      </w:pPr>
      <w:r>
        <w:rPr/>
        <w:t>несоответствия претендента на участие в открытом конкурсе требованиям, указанным в пункте 19 конкурсной документации;</w:t>
      </w:r>
    </w:p>
    <w:p>
      <w:pPr>
        <w:pStyle w:val="Normal"/>
        <w:numPr>
          <w:ilvl w:val="1"/>
          <w:numId w:val="1"/>
        </w:numPr>
        <w:tabs>
          <w:tab w:val="clear" w:pos="708"/>
          <w:tab w:val="left" w:pos="1134" w:leader="none"/>
        </w:tabs>
        <w:ind w:firstLine="709" w:left="0" w:right="0"/>
        <w:jc w:val="both"/>
        <w:rPr/>
      </w:pPr>
      <w:r>
        <w:rPr/>
        <w:t xml:space="preserve">несоблюдения требований, указанных в Разделах 4, 5 конкурсной документации. </w:t>
      </w:r>
    </w:p>
    <w:p>
      <w:pPr>
        <w:pStyle w:val="Normal"/>
        <w:numPr>
          <w:ilvl w:val="1"/>
          <w:numId w:val="1"/>
        </w:numPr>
        <w:tabs>
          <w:tab w:val="clear" w:pos="708"/>
          <w:tab w:val="left" w:pos="1134" w:leader="none"/>
        </w:tabs>
        <w:ind w:firstLine="709" w:left="0" w:right="0"/>
        <w:jc w:val="both"/>
        <w:rPr/>
      </w:pPr>
      <w:r>
        <w:rPr/>
        <w:t>предоставления неполных, недостоверных, сведений и документов, указанных в Разделах 4, 5 конкурсной документации;</w:t>
      </w:r>
    </w:p>
    <w:p>
      <w:pPr>
        <w:pStyle w:val="Normal"/>
        <w:numPr>
          <w:ilvl w:val="1"/>
          <w:numId w:val="1"/>
        </w:numPr>
        <w:tabs>
          <w:tab w:val="clear" w:pos="708"/>
          <w:tab w:val="left" w:pos="1134" w:leader="none"/>
        </w:tabs>
        <w:ind w:firstLine="709" w:left="0" w:right="0"/>
        <w:jc w:val="both"/>
        <w:rPr/>
      </w:pPr>
      <w:r>
        <w:rPr/>
        <w:t>наличия в сведениях и документах, предусмотренных пунктом 19 и Разделом 5 конкурсной документации двусмысленных толкований, двойных и неоднозначных предложений.</w:t>
      </w:r>
    </w:p>
    <w:p>
      <w:pPr>
        <w:pStyle w:val="Heading2"/>
        <w:rPr/>
      </w:pPr>
      <w:r>
        <w:rPr/>
      </w:r>
    </w:p>
    <w:p>
      <w:pPr>
        <w:pStyle w:val="Heading2"/>
        <w:rPr>
          <w:sz w:val="24"/>
        </w:rPr>
      </w:pPr>
      <w:r>
        <w:rPr>
          <w:sz w:val="24"/>
        </w:rPr>
        <w:t xml:space="preserve">Раздел 8. Порядок оценки и сопоставления заявок на участие в открытом конкурсе </w:t>
      </w:r>
    </w:p>
    <w:p>
      <w:pPr>
        <w:pStyle w:val="Heading2"/>
        <w:rPr/>
      </w:pPr>
      <w:r>
        <w:rPr/>
      </w:r>
    </w:p>
    <w:p>
      <w:pPr>
        <w:pStyle w:val="Normal"/>
        <w:numPr>
          <w:ilvl w:val="0"/>
          <w:numId w:val="1"/>
        </w:numPr>
        <w:tabs>
          <w:tab w:val="clear" w:pos="708"/>
          <w:tab w:val="left" w:pos="1134" w:leader="none"/>
          <w:tab w:val="left" w:pos="1276" w:leader="none"/>
          <w:tab w:val="left" w:pos="1418" w:leader="none"/>
          <w:tab w:val="left" w:pos="1560" w:leader="none"/>
          <w:tab w:val="left" w:pos="1701" w:leader="none"/>
        </w:tabs>
        <w:ind w:firstLine="709" w:left="0" w:right="0"/>
        <w:jc w:val="both"/>
        <w:rPr/>
      </w:pPr>
      <w:r>
        <w:rPr/>
        <w:t xml:space="preserve">Место оценки и сопоставления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Normal"/>
        <w:widowControl w:val="false"/>
        <w:tabs>
          <w:tab w:val="clear" w:pos="708"/>
          <w:tab w:val="left" w:pos="0" w:leader="none"/>
          <w:tab w:val="left" w:pos="1134" w:leader="none"/>
          <w:tab w:val="left" w:pos="1276" w:leader="none"/>
          <w:tab w:val="left" w:pos="1418" w:leader="none"/>
          <w:tab w:val="left" w:pos="1560" w:leader="none"/>
          <w:tab w:val="left" w:pos="1701" w:leader="none"/>
        </w:tabs>
        <w:spacing w:before="0" w:after="0"/>
        <w:ind w:firstLine="709" w:left="0" w:right="0"/>
        <w:jc w:val="both"/>
        <w:rPr>
          <w:rFonts w:ascii="Times New Roman" w:hAnsi="Times New Roman"/>
        </w:rPr>
      </w:pPr>
      <w:r>
        <w:rPr/>
        <w:t xml:space="preserve">Дата оценки и сопоставления заявок на участие в открытом конкурсе: </w:t>
      </w:r>
      <w:r>
        <w:rPr/>
        <w:t>15.10.2025</w:t>
      </w:r>
      <w:r>
        <w:rPr/>
        <w:t>г.</w:t>
      </w:r>
    </w:p>
    <w:p>
      <w:pPr>
        <w:pStyle w:val="Normal"/>
        <w:numPr>
          <w:ilvl w:val="0"/>
          <w:numId w:val="1"/>
        </w:numPr>
        <w:tabs>
          <w:tab w:val="clear" w:pos="708"/>
          <w:tab w:val="left" w:pos="567" w:leader="none"/>
          <w:tab w:val="left" w:pos="1134" w:leader="none"/>
          <w:tab w:val="left" w:pos="1701" w:leader="none"/>
        </w:tabs>
        <w:ind w:firstLine="709" w:left="0" w:right="0"/>
        <w:jc w:val="both"/>
        <w:rPr/>
      </w:pPr>
      <w:r>
        <w:rPr/>
        <w:t>Претендент на участие в открытом конкурсе для осуществления оценки и сопоставления заявок на участие в открытом конкурсе вправе приложить к заявке на участие в открытом конкурсе следующие документы и сведения:</w:t>
      </w:r>
    </w:p>
    <w:p>
      <w:pPr>
        <w:pStyle w:val="Normal"/>
        <w:numPr>
          <w:ilvl w:val="1"/>
          <w:numId w:val="1"/>
        </w:numPr>
        <w:tabs>
          <w:tab w:val="clear" w:pos="708"/>
          <w:tab w:val="left" w:pos="993" w:leader="none"/>
          <w:tab w:val="left" w:pos="1134" w:leader="none"/>
        </w:tabs>
        <w:spacing w:lineRule="auto" w:line="240" w:before="0" w:after="0"/>
        <w:ind w:firstLine="709" w:left="0" w:right="0"/>
        <w:contextualSpacing/>
        <w:jc w:val="both"/>
        <w:rPr>
          <w:rFonts w:ascii="Times New Roman" w:hAnsi="Times New Roman"/>
          <w:sz w:val="24"/>
        </w:rPr>
      </w:pPr>
      <w:r>
        <w:rPr>
          <w:sz w:val="24"/>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(Приложение №7).</w:t>
      </w:r>
    </w:p>
    <w:p>
      <w:pPr>
        <w:pStyle w:val="Normal"/>
        <w:tabs>
          <w:tab w:val="clear" w:pos="708"/>
          <w:tab w:val="left" w:pos="0" w:leader="none"/>
          <w:tab w:val="left" w:pos="993" w:leader="none"/>
          <w:tab w:val="left" w:pos="1134" w:leader="none"/>
        </w:tabs>
        <w:ind w:firstLine="709" w:left="0" w:right="0"/>
        <w:jc w:val="both"/>
        <w:rPr/>
      </w:pPr>
      <w:r>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pPr>
        <w:pStyle w:val="Normal"/>
        <w:tabs>
          <w:tab w:val="clear" w:pos="708"/>
          <w:tab w:val="left" w:pos="567" w:leader="none"/>
          <w:tab w:val="left" w:pos="1134" w:leader="none"/>
          <w:tab w:val="left" w:pos="1191" w:leader="none"/>
        </w:tabs>
        <w:ind w:firstLine="709" w:left="0" w:right="0"/>
        <w:jc w:val="both"/>
        <w:rPr/>
      </w:pPr>
      <w:r>
        <w:rPr/>
        <w:t xml:space="preserve">Сведения о </w:t>
      </w:r>
      <w:r>
        <w:rPr>
          <w:spacing w:val="-1"/>
        </w:rPr>
        <w:t xml:space="preserve">количестве ДТП, </w:t>
      </w:r>
      <w:r>
        <w:rPr/>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pPr>
        <w:pStyle w:val="Normal"/>
        <w:numPr>
          <w:ilvl w:val="1"/>
          <w:numId w:val="1"/>
        </w:numPr>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sz w:val="24"/>
        </w:rPr>
        <w:t>сведения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(Приложение №8).</w:t>
      </w:r>
    </w:p>
    <w:p>
      <w:pPr>
        <w:pStyle w:val="Normal"/>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sz w:val="24"/>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pPr>
        <w:pStyle w:val="Normal"/>
        <w:numPr>
          <w:ilvl w:val="1"/>
          <w:numId w:val="1"/>
        </w:numPr>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sz w:val="24"/>
        </w:rPr>
        <w:t>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pPr>
        <w:pStyle w:val="Normal"/>
        <w:numPr>
          <w:ilvl w:val="1"/>
          <w:numId w:val="1"/>
        </w:numPr>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sz w:val="24"/>
        </w:rPr>
        <w:t>копии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p>
    <w:p>
      <w:pPr>
        <w:pStyle w:val="Normal"/>
        <w:tabs>
          <w:tab w:val="clear" w:pos="708"/>
          <w:tab w:val="left" w:pos="567" w:leader="none"/>
          <w:tab w:val="left" w:pos="993" w:leader="none"/>
          <w:tab w:val="left" w:pos="1134" w:leader="none"/>
        </w:tabs>
        <w:ind w:firstLine="709" w:left="0" w:right="0"/>
        <w:jc w:val="both"/>
        <w:rPr/>
      </w:pPr>
      <w:r>
        <w:rPr/>
        <w:t>Сведения в указанных подтверждающих документах должны быть в отношении претендента на участие в открытом конкурсе, которым поданы такие сведения.</w:t>
      </w:r>
    </w:p>
    <w:p>
      <w:pPr>
        <w:pStyle w:val="Normal"/>
        <w:numPr>
          <w:ilvl w:val="0"/>
          <w:numId w:val="1"/>
        </w:numPr>
        <w:tabs>
          <w:tab w:val="clear" w:pos="708"/>
          <w:tab w:val="left" w:pos="567" w:leader="none"/>
          <w:tab w:val="left" w:pos="851" w:leader="none"/>
          <w:tab w:val="left" w:pos="1134" w:leader="none"/>
        </w:tabs>
        <w:spacing w:lineRule="auto" w:line="240" w:before="0" w:after="0"/>
        <w:ind w:firstLine="426" w:left="0" w:right="0"/>
        <w:contextualSpacing/>
        <w:jc w:val="both"/>
        <w:rPr>
          <w:rFonts w:ascii="Times New Roman" w:hAnsi="Times New Roman"/>
          <w:sz w:val="24"/>
        </w:rPr>
      </w:pPr>
      <w:r>
        <w:rPr>
          <w:sz w:val="24"/>
        </w:rPr>
        <w:t>Оценка и сопоставление заявок на участие в открытом конкурсе осуществляется по критериям, предусмотренным частью 3 статьи 24 Федерального закона, шкалой для оценки критериев и сопоставления заявок на участие в открытом конкурсе, утвержденной постановлением</w:t>
      </w:r>
      <w:r>
        <w:rPr>
          <w:color w:val="FF0000"/>
          <w:sz w:val="24"/>
        </w:rPr>
        <w:t xml:space="preserve"> </w:t>
      </w:r>
      <w:r>
        <w:rPr>
          <w:sz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 (далее - Шкала оценки критериев).</w:t>
      </w:r>
    </w:p>
    <w:p>
      <w:pPr>
        <w:pStyle w:val="Normal"/>
        <w:tabs>
          <w:tab w:val="clear" w:pos="708"/>
          <w:tab w:val="left" w:pos="567" w:leader="none"/>
          <w:tab w:val="left" w:pos="1134" w:leader="none"/>
        </w:tabs>
        <w:ind w:firstLine="709" w:left="0" w:right="0"/>
        <w:jc w:val="both"/>
        <w:rPr/>
      </w:pPr>
      <w:r>
        <w:rPr/>
      </w:r>
    </w:p>
    <w:p>
      <w:pPr>
        <w:pStyle w:val="Normal"/>
        <w:tabs>
          <w:tab w:val="clear" w:pos="708"/>
          <w:tab w:val="left" w:pos="567" w:leader="none"/>
          <w:tab w:val="left" w:pos="1134" w:leader="none"/>
        </w:tabs>
        <w:ind w:firstLine="709" w:left="0" w:right="0"/>
        <w:jc w:val="both"/>
        <w:rPr/>
      </w:pPr>
      <w:r>
        <w:rPr/>
        <w:t xml:space="preserve">Оценка и сопоставление заявок на участие в открытом конкурсе производится отдельно по каждому маршруту соответствующего лота. </w:t>
      </w:r>
    </w:p>
    <w:p>
      <w:pPr>
        <w:pStyle w:val="Normal"/>
        <w:numPr>
          <w:ilvl w:val="0"/>
          <w:numId w:val="1"/>
        </w:numPr>
        <w:tabs>
          <w:tab w:val="clear" w:pos="708"/>
          <w:tab w:val="left" w:pos="993" w:leader="none"/>
        </w:tabs>
        <w:spacing w:before="0" w:after="0"/>
        <w:ind w:firstLine="426" w:left="0" w:right="0"/>
        <w:contextualSpacing/>
        <w:jc w:val="both"/>
        <w:rPr>
          <w:rFonts w:ascii="Times New Roman" w:hAnsi="Times New Roman"/>
          <w:sz w:val="24"/>
        </w:rPr>
      </w:pPr>
      <w:r>
        <w:rPr>
          <w:sz w:val="24"/>
        </w:rPr>
        <w:t>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pPr>
        <w:pStyle w:val="Normal"/>
        <w:tabs>
          <w:tab w:val="clear" w:pos="708"/>
          <w:tab w:val="left" w:pos="567" w:leader="none"/>
          <w:tab w:val="left" w:pos="993" w:leader="none"/>
          <w:tab w:val="left" w:pos="1134" w:leader="none"/>
          <w:tab w:val="left" w:pos="9355" w:leader="none"/>
        </w:tabs>
        <w:ind w:firstLine="567" w:left="0" w:right="0"/>
        <w:jc w:val="both"/>
        <w:rPr/>
      </w:pPr>
      <w:r>
        <w:rPr/>
        <w:t>Итоговый балл оценки заявки на участие в открытом конкурсе рассчитывается путем сложения баллов по каждому критерию оценки заявки.</w:t>
      </w:r>
    </w:p>
    <w:p>
      <w:pPr>
        <w:pStyle w:val="Normal"/>
        <w:numPr>
          <w:ilvl w:val="0"/>
          <w:numId w:val="1"/>
        </w:numPr>
        <w:tabs>
          <w:tab w:val="clear" w:pos="708"/>
          <w:tab w:val="left" w:pos="567" w:leader="none"/>
          <w:tab w:val="left" w:pos="851" w:leader="none"/>
          <w:tab w:val="left" w:pos="1134" w:leader="none"/>
        </w:tabs>
        <w:spacing w:lineRule="auto" w:line="240" w:before="0" w:after="0"/>
        <w:ind w:firstLine="426" w:left="0" w:right="0"/>
        <w:contextualSpacing/>
        <w:jc w:val="both"/>
        <w:rPr>
          <w:rFonts w:ascii="Times New Roman" w:hAnsi="Times New Roman"/>
          <w:sz w:val="24"/>
        </w:rPr>
      </w:pPr>
      <w:r>
        <w:rPr>
          <w:sz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pPr>
        <w:pStyle w:val="Normal"/>
        <w:tabs>
          <w:tab w:val="clear" w:pos="708"/>
          <w:tab w:val="left" w:pos="567" w:leader="none"/>
          <w:tab w:val="left" w:pos="1134" w:leader="none"/>
          <w:tab w:val="left" w:pos="9355" w:leader="none"/>
        </w:tabs>
        <w:ind w:firstLine="709" w:left="0" w:right="0"/>
        <w:jc w:val="both"/>
        <w:rPr/>
      </w:pPr>
      <w:r>
        <w:rPr/>
        <w:t>В случае,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pPr>
        <w:pStyle w:val="Normal"/>
        <w:widowControl w:val="false"/>
        <w:ind w:firstLine="540" w:left="0" w:right="0"/>
        <w:jc w:val="both"/>
        <w:rPr/>
      </w:pPr>
      <w:r>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6">
        <w:r>
          <w:rPr>
            <w:rStyle w:val="Style"/>
            <w:color w:val="000000"/>
            <w:u w:val="none"/>
          </w:rPr>
          <w:t>пунктах 1</w:t>
        </w:r>
      </w:hyperlink>
      <w:r>
        <w:rPr/>
        <w:t xml:space="preserve"> и 2 Шкалы оценки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 В случае равенства баллов по данному критерию, победителем открытого конкурса признается участник открытого конкурса, заявка которого подана ранее других заявок, получивших высшую оценку.</w:t>
      </w:r>
    </w:p>
    <w:p>
      <w:pPr>
        <w:pStyle w:val="Normal"/>
        <w:jc w:val="center"/>
        <w:rPr>
          <w:rFonts w:ascii="Times New Roman" w:hAnsi="Times New Roman"/>
          <w:b/>
          <w:sz w:val="28"/>
        </w:rPr>
      </w:pPr>
      <w:r>
        <w:rPr>
          <w:b/>
          <w:sz w:val="28"/>
        </w:rPr>
      </w:r>
    </w:p>
    <w:p>
      <w:pPr>
        <w:pStyle w:val="Normal"/>
        <w:ind w:hanging="0" w:left="0" w:right="0"/>
        <w:jc w:val="center"/>
        <w:rPr>
          <w:rFonts w:ascii="Times New Roman" w:hAnsi="Times New Roman"/>
          <w:b/>
          <w:sz w:val="24"/>
        </w:rPr>
      </w:pPr>
      <w:r>
        <w:rPr>
          <w:b/>
          <w:sz w:val="24"/>
        </w:rPr>
        <w:t>Раздел 9. Основания отстранения участника от участия в открытом конкурсе</w:t>
      </w:r>
    </w:p>
    <w:p>
      <w:pPr>
        <w:pStyle w:val="Normal"/>
        <w:jc w:val="center"/>
        <w:rPr>
          <w:rFonts w:ascii="Times New Roman" w:hAnsi="Times New Roman"/>
          <w:sz w:val="28"/>
        </w:rPr>
      </w:pPr>
      <w:r>
        <w:rPr>
          <w:sz w:val="28"/>
        </w:rPr>
      </w:r>
    </w:p>
    <w:p>
      <w:pPr>
        <w:pStyle w:val="Normal"/>
        <w:numPr>
          <w:ilvl w:val="0"/>
          <w:numId w:val="1"/>
        </w:numPr>
        <w:tabs>
          <w:tab w:val="clear" w:pos="708"/>
          <w:tab w:val="left" w:pos="851" w:leader="none"/>
        </w:tabs>
        <w:ind w:firstLine="426" w:left="0" w:right="0"/>
        <w:jc w:val="both"/>
        <w:rPr>
          <w:rFonts w:ascii="Times New Roman" w:hAnsi="Times New Roman"/>
          <w:sz w:val="24"/>
        </w:rPr>
      </w:pPr>
      <w:r>
        <w:rPr>
          <w:sz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pPr>
        <w:pStyle w:val="Normal"/>
        <w:numPr>
          <w:ilvl w:val="0"/>
          <w:numId w:val="1"/>
        </w:numPr>
        <w:ind w:firstLine="360" w:left="0" w:right="0"/>
        <w:jc w:val="both"/>
        <w:rPr>
          <w:rFonts w:ascii="Times New Roman" w:hAnsi="Times New Roman"/>
          <w:sz w:val="24"/>
        </w:rPr>
      </w:pPr>
      <w:r>
        <w:rPr>
          <w:sz w:val="24"/>
        </w:rPr>
        <w:t>Участник открытого конкурса обязан в течение двух рабочих дней с момента получения запроса организатора конкурса представить запрашиваемые, надлежащим образом заверенные, копии документов и информацию. Направление запросов посредством факсимильной связи или электронной почты, по реквизитам, указанным в анкете претендента на участие в открытом конкурсе (Приложение № 4), является надлежащим способом направления таких запросов.</w:t>
      </w:r>
    </w:p>
    <w:p>
      <w:pPr>
        <w:pStyle w:val="Normal"/>
        <w:numPr>
          <w:ilvl w:val="0"/>
          <w:numId w:val="1"/>
        </w:numPr>
        <w:ind w:firstLine="360" w:left="0" w:right="0"/>
        <w:jc w:val="both"/>
        <w:rPr>
          <w:rFonts w:ascii="Times New Roman" w:hAnsi="Times New Roman"/>
          <w:sz w:val="24"/>
        </w:rPr>
      </w:pPr>
      <w:r>
        <w:rPr>
          <w:sz w:val="24"/>
        </w:rPr>
        <w:t>Участник открытого конкурса отстраняется от участия в конкурсе в случае предоставления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pPr>
        <w:pStyle w:val="Normal"/>
        <w:jc w:val="both"/>
        <w:rPr/>
      </w:pPr>
      <w:r>
        <w:rPr/>
      </w:r>
    </w:p>
    <w:p>
      <w:pPr>
        <w:pStyle w:val="Normal"/>
        <w:jc w:val="center"/>
        <w:rPr>
          <w:b/>
        </w:rPr>
      </w:pPr>
      <w:r>
        <w:rPr>
          <w:b/>
        </w:rPr>
        <w:t>Раздел 10. Порядок подтверждения наличия у участника открытого конкурса</w:t>
      </w:r>
    </w:p>
    <w:p>
      <w:pPr>
        <w:pStyle w:val="Normal"/>
        <w:jc w:val="center"/>
        <w:rPr>
          <w:b/>
        </w:rPr>
      </w:pPr>
      <w:r>
        <w:rPr>
          <w:b/>
        </w:rPr>
        <w:t>транспортных средств</w:t>
      </w:r>
    </w:p>
    <w:p>
      <w:pPr>
        <w:pStyle w:val="Normal"/>
        <w:numPr>
          <w:ilvl w:val="0"/>
          <w:numId w:val="0"/>
        </w:numPr>
        <w:ind w:firstLine="540" w:left="0" w:right="0"/>
        <w:jc w:val="both"/>
        <w:outlineLvl w:val="0"/>
        <w:rPr>
          <w:sz w:val="28"/>
        </w:rPr>
      </w:pPr>
      <w:r>
        <w:rPr>
          <w:sz w:val="28"/>
        </w:rPr>
      </w:r>
    </w:p>
    <w:p>
      <w:pPr>
        <w:pStyle w:val="Normal"/>
        <w:numPr>
          <w:ilvl w:val="0"/>
          <w:numId w:val="1"/>
        </w:numPr>
        <w:spacing w:lineRule="auto" w:line="240"/>
        <w:ind w:firstLine="360" w:left="0" w:right="0"/>
        <w:jc w:val="both"/>
        <w:rPr>
          <w:rFonts w:ascii="Times New Roman" w:hAnsi="Times New Roman"/>
          <w:sz w:val="24"/>
        </w:rPr>
      </w:pPr>
      <w:r>
        <w:rPr>
          <w:sz w:val="24"/>
        </w:rPr>
        <w:t>Победителю открытого конкурса,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опубликования протокола оценки и сопоставления заявок, направляется уведомление о представлении копий документов, транспортных средств на осмотр в срок, указанный в данном уведомлении, с целью подтверждения наличия на праве собственности или ином законном основании транспортных средств, предусмотренных его заявкой.</w:t>
      </w:r>
      <w:bookmarkStart w:id="4" w:name="Par13"/>
      <w:bookmarkEnd w:id="4"/>
    </w:p>
    <w:p>
      <w:pPr>
        <w:pStyle w:val="Normal"/>
        <w:numPr>
          <w:ilvl w:val="0"/>
          <w:numId w:val="1"/>
        </w:numPr>
        <w:spacing w:lineRule="auto" w:line="240" w:before="0" w:after="0"/>
        <w:ind w:firstLine="360" w:left="0" w:right="0"/>
        <w:contextualSpacing/>
        <w:jc w:val="both"/>
        <w:rPr>
          <w:rFonts w:ascii="Times New Roman" w:hAnsi="Times New Roman"/>
          <w:sz w:val="24"/>
        </w:rPr>
      </w:pPr>
      <w:r>
        <w:rPr>
          <w:sz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pPr>
        <w:pStyle w:val="Normal"/>
        <w:ind w:firstLine="540" w:left="0" w:right="0"/>
        <w:jc w:val="both"/>
        <w:rPr/>
      </w:pPr>
      <w:r>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перечень документов, перечисленных выше, в том числе подтверждающих права собственника в отношении указанных транспортных средств.</w:t>
      </w:r>
    </w:p>
    <w:p>
      <w:pPr>
        <w:pStyle w:val="Normal"/>
        <w:ind w:firstLine="540" w:left="0" w:right="0"/>
        <w:jc w:val="both"/>
        <w:rPr/>
      </w:pPr>
      <w:r>
        <w:rPr/>
        <w:t>Копии документов представляются Организатору конкурса по месту приема заявок на участие в открытом конкурсе.</w:t>
      </w:r>
    </w:p>
    <w:p>
      <w:pPr>
        <w:pStyle w:val="Normal"/>
        <w:numPr>
          <w:ilvl w:val="0"/>
          <w:numId w:val="1"/>
        </w:numPr>
        <w:spacing w:lineRule="auto" w:line="240"/>
        <w:ind w:firstLine="360" w:left="0" w:right="0"/>
        <w:jc w:val="both"/>
        <w:rPr>
          <w:rFonts w:ascii="Times New Roman" w:hAnsi="Times New Roman"/>
          <w:sz w:val="24"/>
        </w:rPr>
      </w:pPr>
      <w:r>
        <w:rPr>
          <w:sz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не менее 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 рабочей комиссии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 </w:t>
      </w:r>
    </w:p>
    <w:p>
      <w:pPr>
        <w:pStyle w:val="Normal"/>
        <w:numPr>
          <w:ilvl w:val="0"/>
          <w:numId w:val="1"/>
        </w:numPr>
        <w:spacing w:lineRule="auto" w:line="240"/>
        <w:ind w:firstLine="360" w:left="0" w:right="0"/>
        <w:jc w:val="both"/>
        <w:rPr>
          <w:rFonts w:ascii="Times New Roman" w:hAnsi="Times New Roman"/>
          <w:sz w:val="24"/>
        </w:rPr>
      </w:pPr>
      <w:r>
        <w:rPr>
          <w:sz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pPr>
        <w:pStyle w:val="Normal"/>
        <w:numPr>
          <w:ilvl w:val="0"/>
          <w:numId w:val="1"/>
        </w:numPr>
        <w:spacing w:lineRule="auto" w:line="240"/>
        <w:ind w:firstLine="360" w:left="0" w:right="0"/>
        <w:jc w:val="both"/>
        <w:rPr>
          <w:rFonts w:ascii="Times New Roman" w:hAnsi="Times New Roman"/>
          <w:sz w:val="24"/>
        </w:rPr>
      </w:pPr>
      <w:r>
        <w:rPr>
          <w:sz w:val="24"/>
        </w:rPr>
        <w:t>Транспортное средство должно быть оснащено:</w:t>
      </w:r>
    </w:p>
    <w:p>
      <w:pPr>
        <w:pStyle w:val="Normal"/>
        <w:ind w:firstLine="540" w:left="0" w:right="0"/>
        <w:jc w:val="both"/>
        <w:rPr/>
      </w:pPr>
      <w:r>
        <w:rPr/>
        <w:t>1) системой видеонаблюдения и видеозаписи в пассажирском салоне и в кабине управления транспортным средством (отделении водителя) (Постановление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p>
    <w:p>
      <w:pPr>
        <w:pStyle w:val="Normal"/>
        <w:ind w:firstLine="540" w:left="0" w:right="0"/>
        <w:jc w:val="both"/>
        <w:rPr/>
      </w:pPr>
      <w:r>
        <w:rPr/>
        <w:t>2) аппаратурой спутниковой навигации (Постановление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pPr>
        <w:pStyle w:val="Normal"/>
        <w:spacing w:lineRule="auto" w:line="240"/>
        <w:ind w:hanging="0" w:left="360" w:right="0"/>
        <w:jc w:val="both"/>
        <w:rPr>
          <w:rFonts w:ascii="Times New Roman" w:hAnsi="Times New Roman"/>
          <w:sz w:val="24"/>
        </w:rPr>
      </w:pPr>
      <w:r>
        <w:rPr>
          <w:sz w:val="24"/>
        </w:rPr>
      </w:r>
    </w:p>
    <w:p>
      <w:pPr>
        <w:pStyle w:val="Normal"/>
        <w:numPr>
          <w:ilvl w:val="0"/>
          <w:numId w:val="1"/>
        </w:numPr>
        <w:spacing w:lineRule="auto" w:line="240"/>
        <w:ind w:firstLine="360" w:left="0" w:right="0"/>
        <w:jc w:val="both"/>
        <w:rPr>
          <w:rFonts w:ascii="Times New Roman" w:hAnsi="Times New Roman"/>
          <w:sz w:val="24"/>
        </w:rPr>
      </w:pPr>
      <w:r>
        <w:rPr>
          <w:sz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Normal"/>
        <w:numPr>
          <w:ilvl w:val="0"/>
          <w:numId w:val="1"/>
        </w:numPr>
        <w:spacing w:lineRule="auto" w:line="240" w:before="0" w:after="0"/>
        <w:ind w:firstLine="360" w:left="0" w:right="0"/>
        <w:contextualSpacing/>
        <w:jc w:val="both"/>
        <w:rPr>
          <w:rFonts w:ascii="Times New Roman" w:hAnsi="Times New Roman"/>
          <w:sz w:val="24"/>
        </w:rPr>
      </w:pPr>
      <w:r>
        <w:rPr>
          <w:sz w:val="24"/>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документов, Организатором конкурса также составляется соответствующий акт.</w:t>
      </w:r>
    </w:p>
    <w:p>
      <w:pPr>
        <w:pStyle w:val="Normal"/>
        <w:ind w:firstLine="540" w:left="0" w:right="0"/>
        <w:jc w:val="both"/>
        <w:rPr/>
      </w:pPr>
      <w:r>
        <w:rPr/>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уведомление о представлении копий документов, транспортных средств на осмотр в срок, указанный в уведомлении, в целях подтверждения наличия на праве собственности или ином законном основании транспортных средств, предусмотренных его заявкой.</w:t>
      </w:r>
    </w:p>
    <w:p>
      <w:pPr>
        <w:pStyle w:val="Normal"/>
        <w:ind w:firstLine="540" w:left="0" w:right="0"/>
        <w:jc w:val="both"/>
        <w:rPr/>
      </w:pPr>
      <w:r>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pPr>
        <w:sectPr>
          <w:headerReference w:type="even" r:id="rId7"/>
          <w:headerReference w:type="default" r:id="rId8"/>
          <w:headerReference w:type="first" r:id="rId9"/>
          <w:type w:val="nextPage"/>
          <w:pgSz w:w="11906" w:h="16838"/>
          <w:pgMar w:left="1440" w:right="740" w:gutter="0" w:header="720" w:top="1134" w:footer="0" w:bottom="540"/>
          <w:pgNumType w:fmt="decimal"/>
          <w:formProt w:val="false"/>
          <w:titlePg/>
          <w:textDirection w:val="lrTb"/>
          <w:docGrid w:type="default" w:linePitch="100" w:charSpace="0"/>
        </w:sectPr>
        <w:pStyle w:val="Normal"/>
        <w:numPr>
          <w:ilvl w:val="0"/>
          <w:numId w:val="1"/>
        </w:numPr>
        <w:spacing w:lineRule="auto" w:line="240"/>
        <w:ind w:firstLine="567" w:left="0" w:right="0"/>
        <w:jc w:val="both"/>
        <w:rPr>
          <w:rFonts w:ascii="Times New Roman" w:hAnsi="Times New Roman"/>
          <w:sz w:val="24"/>
        </w:rPr>
      </w:pPr>
      <w:r>
        <w:rPr>
          <w:sz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Normal"/>
        <w:jc w:val="right"/>
        <w:rPr/>
      </w:pPr>
      <w:r>
        <w:rPr/>
        <w:t xml:space="preserve">Приложение № 1 </w:t>
      </w:r>
    </w:p>
    <w:p>
      <w:pPr>
        <w:pStyle w:val="Normal"/>
        <w:jc w:val="right"/>
        <w:rPr/>
      </w:pPr>
      <w:r>
        <w:rPr/>
        <w:t>к конкурсной документации</w:t>
      </w:r>
    </w:p>
    <w:p>
      <w:pPr>
        <w:pStyle w:val="Normal"/>
        <w:jc w:val="right"/>
        <w:rPr/>
      </w:pPr>
      <w:r>
        <w:rPr/>
      </w:r>
    </w:p>
    <w:p>
      <w:pPr>
        <w:pStyle w:val="Normal"/>
        <w:jc w:val="center"/>
        <w:rPr>
          <w:sz w:val="28"/>
        </w:rPr>
      </w:pPr>
      <w:r>
        <w:rPr>
          <w:sz w:val="28"/>
        </w:rPr>
        <w:t>Выписка из реестра муниципальных маршрутов регулярных перевозок города Магнитогорска автомобильным транспортом,</w:t>
      </w:r>
    </w:p>
    <w:p>
      <w:pPr>
        <w:pStyle w:val="Normal"/>
        <w:jc w:val="center"/>
        <w:rPr>
          <w:sz w:val="28"/>
        </w:rPr>
      </w:pPr>
      <w:r>
        <w:rPr>
          <w:sz w:val="28"/>
        </w:rPr>
        <w:t xml:space="preserve">указанным в пункте 2 конкурсной документации «Предмет лота» </w:t>
      </w:r>
    </w:p>
    <w:tbl>
      <w:tblPr>
        <w:tblStyle w:val="Style_4"/>
        <w:tblW w:w="15165" w:type="dxa"/>
        <w:jc w:val="left"/>
        <w:tblInd w:w="113" w:type="dxa"/>
        <w:tblLayout w:type="fixed"/>
        <w:tblCellMar>
          <w:top w:w="0" w:type="dxa"/>
          <w:left w:w="108" w:type="dxa"/>
          <w:bottom w:w="0" w:type="dxa"/>
          <w:right w:w="108" w:type="dxa"/>
        </w:tblCellMar>
      </w:tblPr>
      <w:tblGrid>
        <w:gridCol w:w="735"/>
        <w:gridCol w:w="904"/>
        <w:gridCol w:w="1522"/>
        <w:gridCol w:w="2742"/>
        <w:gridCol w:w="1732"/>
        <w:gridCol w:w="1415"/>
        <w:gridCol w:w="1670"/>
        <w:gridCol w:w="1550"/>
        <w:gridCol w:w="1471"/>
        <w:gridCol w:w="1422"/>
      </w:tblGrid>
      <w:tr>
        <w:trPr>
          <w:trHeight w:val="2475" w:hRule="atLeast"/>
        </w:trPr>
        <w:tc>
          <w:tcPr>
            <w:tcW w:w="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 xml:space="preserve">№ </w:t>
            </w:r>
            <w:r>
              <w:rPr>
                <w:color w:val="000000"/>
                <w:spacing w:val="0"/>
                <w:kern w:val="0"/>
                <w:sz w:val="16"/>
                <w:szCs w:val="20"/>
              </w:rPr>
              <w:t>п/п</w:t>
            </w:r>
          </w:p>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 реестре</w:t>
            </w:r>
          </w:p>
        </w:tc>
        <w:tc>
          <w:tcPr>
            <w:tcW w:w="904"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 xml:space="preserve">№ </w:t>
            </w:r>
            <w:r>
              <w:rPr>
                <w:color w:val="000000"/>
                <w:spacing w:val="0"/>
                <w:kern w:val="0"/>
                <w:sz w:val="16"/>
                <w:szCs w:val="20"/>
              </w:rPr>
              <w:t>маршрута</w:t>
            </w:r>
          </w:p>
        </w:tc>
        <w:tc>
          <w:tcPr>
            <w:tcW w:w="152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Наименование начального остановочного пункта / наименование конечного остановочного пункта</w:t>
            </w:r>
          </w:p>
        </w:tc>
        <w:tc>
          <w:tcPr>
            <w:tcW w:w="274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Наименование промежуточных остановочных пунктов</w:t>
            </w:r>
          </w:p>
        </w:tc>
        <w:tc>
          <w:tcPr>
            <w:tcW w:w="173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Наименование  улиц и автомобильных дорог по которым проходит движение транспортных средств</w:t>
            </w:r>
          </w:p>
        </w:tc>
        <w:tc>
          <w:tcPr>
            <w:tcW w:w="1415"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Протяженность маршрута регулярных перевозок, км</w:t>
            </w:r>
          </w:p>
        </w:tc>
        <w:tc>
          <w:tcPr>
            <w:tcW w:w="1670"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Порядок посадки и высадки пассажиров</w:t>
            </w:r>
          </w:p>
        </w:tc>
        <w:tc>
          <w:tcPr>
            <w:tcW w:w="1550"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Вид регулярных перевозок</w:t>
            </w:r>
          </w:p>
        </w:tc>
        <w:tc>
          <w:tcPr>
            <w:tcW w:w="1471"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Вид и класс транспортных средств / максимальное количество транспортных средств (единиц)</w:t>
            </w:r>
          </w:p>
        </w:tc>
        <w:tc>
          <w:tcPr>
            <w:tcW w:w="142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Экологические характеристики транспортных средств</w:t>
            </w:r>
          </w:p>
        </w:tc>
      </w:tr>
      <w:tr>
        <w:trPr>
          <w:trHeight w:val="2475" w:hRule="atLeast"/>
        </w:trPr>
        <w:tc>
          <w:tcPr>
            <w:tcW w:w="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29</w:t>
            </w:r>
          </w:p>
        </w:tc>
        <w:tc>
          <w:tcPr>
            <w:tcW w:w="904"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46</w:t>
            </w:r>
          </w:p>
        </w:tc>
        <w:tc>
          <w:tcPr>
            <w:tcW w:w="1522" w:type="dxa"/>
            <w:tcBorders>
              <w:top w:val="single" w:sz="4" w:space="0" w:color="000000"/>
              <w:bottom w:val="single" w:sz="4" w:space="0" w:color="000000"/>
              <w:right w:val="single" w:sz="4" w:space="0" w:color="000000"/>
            </w:tcBorders>
            <w:shd w:fill="auto" w:val="clear"/>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sz w:val="13"/>
                <w:u w:val="none"/>
                <w:em w:val="none"/>
              </w:rPr>
            </w:pPr>
            <w:r>
              <w:rPr>
                <w:b w:val="false"/>
                <w:i w:val="false"/>
                <w:strike w:val="false"/>
                <w:dstrike w:val="false"/>
                <w:outline w:val="false"/>
                <w:shadow w:val="false"/>
                <w:sz w:val="13"/>
                <w:u w:val="none"/>
                <w:em w:val="none"/>
              </w:rPr>
              <w:t xml:space="preserve"> </w:t>
            </w:r>
            <w:r>
              <w:rPr>
                <w:b w:val="false"/>
                <w:i w:val="false"/>
                <w:strike w:val="false"/>
                <w:dstrike w:val="false"/>
                <w:outline w:val="false"/>
                <w:shadow w:val="false"/>
                <w:sz w:val="13"/>
                <w:u w:val="none"/>
                <w:em w:val="none"/>
              </w:rPr>
              <w:t>ост. "Самстрой"</w:t>
            </w:r>
            <w:r>
              <w:rPr>
                <w:b w:val="false"/>
                <w:i w:val="false"/>
                <w:strike w:val="false"/>
                <w:dstrike w:val="false"/>
                <w:outline w:val="false"/>
                <w:shadow w:val="false"/>
                <w:color w:val="000000"/>
                <w:spacing w:val="0"/>
                <w:kern w:val="0"/>
                <w:sz w:val="18"/>
                <w:szCs w:val="20"/>
                <w:u w:val="none"/>
                <w:em w:val="none"/>
              </w:rPr>
              <w:t>-</w:t>
            </w:r>
          </w:p>
          <w:p>
            <w:pPr>
              <w:pStyle w:val="Normal"/>
              <w:suppressAutoHyphens w:val="true"/>
              <w:bidi w:val="0"/>
              <w:jc w:val="center"/>
              <w:rPr>
                <w:rFonts w:ascii="Noto Sans Devanagari" w:hAnsi="Noto Sans Devanagari"/>
                <w:b w:val="false"/>
                <w:i w:val="false"/>
                <w:i w:val="false"/>
                <w:strike w:val="false"/>
                <w:dstrike w:val="false"/>
                <w:outline w:val="false"/>
                <w:shadow w:val="false"/>
                <w:sz w:val="13"/>
                <w:u w:val="none"/>
                <w:em w:val="none"/>
              </w:rPr>
            </w:pPr>
            <w:r>
              <w:rPr>
                <w:rFonts w:ascii="Noto Sans Devanagari" w:hAnsi="Noto Sans Devanagari"/>
                <w:b w:val="false"/>
                <w:i w:val="false"/>
                <w:strike w:val="false"/>
                <w:dstrike w:val="false"/>
                <w:outline w:val="false"/>
                <w:shadow w:val="false"/>
                <w:color w:val="000000"/>
                <w:spacing w:val="0"/>
                <w:kern w:val="0"/>
                <w:sz w:val="13"/>
                <w:szCs w:val="20"/>
                <w:u w:val="none"/>
                <w:em w:val="none"/>
              </w:rPr>
              <w:t>о</w:t>
            </w:r>
            <w:r>
              <w:rPr>
                <w:rFonts w:ascii="Noto Sans Devanagari" w:hAnsi="Noto Sans Devanagari"/>
                <w:b w:val="false"/>
                <w:i w:val="false"/>
                <w:strike w:val="false"/>
                <w:dstrike w:val="false"/>
                <w:outline w:val="false"/>
                <w:shadow w:val="false"/>
                <w:sz w:val="13"/>
                <w:u w:val="none"/>
                <w:em w:val="none"/>
              </w:rPr>
              <w:t>ст. "Крольчатник"</w:t>
            </w:r>
          </w:p>
          <w:p>
            <w:pPr>
              <w:pStyle w:val="Normal"/>
              <w:suppressAutoHyphens w:val="true"/>
              <w:bidi w:val="0"/>
              <w:jc w:val="center"/>
              <w:rPr>
                <w:rFonts w:ascii="Noto Sans Devanagari" w:hAnsi="Noto Sans Devanagari"/>
                <w:b w:val="false"/>
                <w:i w:val="false"/>
                <w:i w:val="false"/>
                <w:strike w:val="false"/>
                <w:dstrike w:val="false"/>
                <w:outline w:val="false"/>
                <w:shadow w:val="false"/>
                <w:sz w:val="13"/>
                <w:u w:val="none"/>
                <w:em w:val="none"/>
              </w:rPr>
            </w:pPr>
            <w:r>
              <w:rPr>
                <w:rFonts w:ascii="Noto Sans Devanagari" w:hAnsi="Noto Sans Devanagari"/>
                <w:b w:val="false"/>
                <w:i w:val="false"/>
                <w:strike w:val="false"/>
                <w:dstrike w:val="false"/>
                <w:outline w:val="false"/>
                <w:shadow w:val="false"/>
                <w:sz w:val="13"/>
                <w:u w:val="none"/>
                <w:em w:val="none"/>
              </w:rPr>
            </w:r>
          </w:p>
        </w:tc>
        <w:tc>
          <w:tcPr>
            <w:tcW w:w="2742" w:type="dxa"/>
            <w:tcBorders>
              <w:top w:val="single" w:sz="4" w:space="0" w:color="000000"/>
              <w:bottom w:val="single" w:sz="4" w:space="0" w:color="000000"/>
              <w:right w:val="single" w:sz="4" w:space="0" w:color="000000"/>
            </w:tcBorders>
            <w:shd w:fill="auto" w:val="clear"/>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sz w:val="13"/>
                <w:u w:val="none"/>
                <w:em w:val="none"/>
              </w:rPr>
            </w:pPr>
            <w:r>
              <w:rPr>
                <w:b w:val="false"/>
                <w:i w:val="false"/>
                <w:strike w:val="false"/>
                <w:dstrike w:val="false"/>
                <w:outline w:val="false"/>
                <w:shadow w:val="false"/>
                <w:sz w:val="13"/>
                <w:u w:val="single"/>
                <w:em w:val="none"/>
              </w:rPr>
              <w:t>Прямое направление</w:t>
            </w:r>
            <w:r>
              <w:rPr>
                <w:b w:val="false"/>
                <w:i w:val="false"/>
                <w:strike w:val="false"/>
                <w:dstrike w:val="false"/>
                <w:outline w:val="false"/>
                <w:shadow w:val="false"/>
                <w:sz w:val="13"/>
                <w:u w:val="none"/>
                <w:em w:val="none"/>
              </w:rPr>
              <w:t xml:space="preserve">: ост. "Самстрой" - Островского - 1-я Горбольница - Полевая - Фрунзе - Чайковского - пл. </w:t>
            </w:r>
            <w:r>
              <w:rPr>
                <w:rFonts w:ascii="Noto Sans Devanagari" w:hAnsi="Noto Sans Devanagari"/>
                <w:b w:val="false"/>
                <w:i w:val="false"/>
                <w:strike w:val="false"/>
                <w:dstrike w:val="false"/>
                <w:outline w:val="false"/>
                <w:shadow w:val="false"/>
                <w:sz w:val="13"/>
                <w:u w:val="none"/>
                <w:em w:val="none"/>
              </w:rPr>
              <w:t>Победы - Пушкина - Метизников - ММК-Метиз -поликлиника ММК-Метиз -  пл. Комсомольская - Кирова, 70 - Кирова - Профсоюзная - ТЭЦ - Центральная городская ярмарка - Цирк - Юность - Универмаг - Дружбы - Куранты - Гагарина - Центральный рынок - Общежитие МГТУ - Театр оперы и балета - Первомайская -  Вокзальная, 35 - Чекалина - Хлебокомбинат - Хладокомбинат - АЗС "Шурави" - Сад №2 -  ост. "Крольчатник"                                                                                                                                                                                                                              О</w:t>
            </w:r>
            <w:r>
              <w:rPr>
                <w:rFonts w:ascii="Noto Sans Devanagari" w:hAnsi="Noto Sans Devanagari"/>
                <w:b w:val="false"/>
                <w:i w:val="false"/>
                <w:strike w:val="false"/>
                <w:dstrike w:val="false"/>
                <w:outline w:val="false"/>
                <w:shadow w:val="false"/>
                <w:sz w:val="13"/>
                <w:u w:val="single"/>
                <w:em w:val="none"/>
              </w:rPr>
              <w:t>братное направление:</w:t>
            </w:r>
            <w:r>
              <w:rPr>
                <w:rFonts w:ascii="Noto Sans Devanagari" w:hAnsi="Noto Sans Devanagari"/>
                <w:b w:val="false"/>
                <w:i w:val="false"/>
                <w:strike w:val="false"/>
                <w:dstrike w:val="false"/>
                <w:outline w:val="false"/>
                <w:shadow w:val="false"/>
                <w:sz w:val="13"/>
                <w:u w:val="none"/>
                <w:em w:val="none"/>
              </w:rPr>
              <w:t xml:space="preserve"> ост. "Крольчатник" - Строитель -6 Сад № 5 - Сад № 2 - шоссе Дачное - АЗС "Шурави" - Донская - Хлебокомбинат - Зеленый рынок - Депо № 2 - Чекалина - пл. Привокзальная - Первомайская - Театр оперы и балета - Комсомольская -  Центральный рынок - Гагарина - Куранты - Дружбы - Универмаг - Парковая - Цирк - Центральная городская ярмарка - ТЭЦ - Профсоюзная - Кирова - Кирова, 70 - пл. Комсомольская - поликлиника ММК-Метиз - ММК-Метиз - Метизников - Пушкина - пл. Победы - Чайковского - Фрунзе - Полевая - 1-я Горбольница - Островского - ост. "Самстрой"</w:t>
            </w:r>
          </w:p>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 xml:space="preserve"> </w:t>
            </w:r>
            <w:r>
              <w:rPr>
                <w:color w:val="000000"/>
                <w:spacing w:val="0"/>
                <w:kern w:val="0"/>
                <w:sz w:val="16"/>
                <w:szCs w:val="20"/>
              </w:rPr>
              <w:t>магнитострой - Плодопитомник - Хуторки - Калмыкова, 50 - Калмыкова, 72 - Калмыкова, 122 - Калмыкова, 174 - Молжив - ост. "ул. Жемчужная, 19"</w:t>
            </w:r>
          </w:p>
        </w:tc>
        <w:tc>
          <w:tcPr>
            <w:tcW w:w="1732" w:type="dxa"/>
            <w:tcBorders>
              <w:top w:val="single" w:sz="4" w:space="0" w:color="000000"/>
              <w:bottom w:val="single" w:sz="4" w:space="0" w:color="000000"/>
              <w:right w:val="single" w:sz="4" w:space="0" w:color="000000"/>
            </w:tcBorders>
            <w:shd w:fill="auto" w:val="clear"/>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sz w:val="13"/>
                <w:u w:val="none"/>
                <w:em w:val="none"/>
              </w:rPr>
            </w:pPr>
            <w:r>
              <w:rPr>
                <w:b w:val="false"/>
                <w:i w:val="false"/>
                <w:strike w:val="false"/>
                <w:dstrike w:val="false"/>
                <w:outline w:val="false"/>
                <w:shadow w:val="false"/>
                <w:sz w:val="13"/>
                <w:u w:val="none"/>
                <w:em w:val="none"/>
              </w:rPr>
              <w:t xml:space="preserve">Прямое направление: ул. Чкалова-просп. Пушкина - ул. Кирова - ул. </w:t>
            </w:r>
            <w:r>
              <w:rPr>
                <w:rFonts w:ascii="Noto Sans Devanagari" w:hAnsi="Noto Sans Devanagari"/>
                <w:b w:val="false"/>
                <w:i w:val="false"/>
                <w:strike w:val="false"/>
                <w:dstrike w:val="false"/>
                <w:outline w:val="false"/>
                <w:shadow w:val="false"/>
                <w:sz w:val="13"/>
                <w:u w:val="none"/>
                <w:em w:val="none"/>
              </w:rPr>
              <w:t>Профсоюзная - Южный переход - ул.Грязнова - просп. Карла Маркса - ул. Вокзальная - шоссе Дачное                                                                  Обратное направление:  шоссе Дачное - ул. Вокзальная - просп. Карла Маркса - ул. Грязнова - Южный переход - ул. Профсоюзная - ул. Кирова - просп. Пушкина - ул. Чкалова</w:t>
            </w:r>
          </w:p>
          <w:p>
            <w:pPr>
              <w:pStyle w:val="Normal"/>
              <w:widowControl w:val="false"/>
              <w:suppressAutoHyphens w:val="true"/>
              <w:spacing w:lineRule="auto" w:line="240" w:before="0" w:after="0"/>
              <w:ind w:hanging="0" w:left="0" w:right="0"/>
              <w:jc w:val="center"/>
              <w:rPr>
                <w:sz w:val="16"/>
              </w:rPr>
            </w:pPr>
            <w:r>
              <w:rPr>
                <w:sz w:val="16"/>
              </w:rPr>
            </w:r>
          </w:p>
        </w:tc>
        <w:tc>
          <w:tcPr>
            <w:tcW w:w="1415" w:type="dxa"/>
            <w:tcBorders>
              <w:top w:val="single" w:sz="4" w:space="0" w:color="000000"/>
              <w:bottom w:val="single" w:sz="4" w:space="0" w:color="000000"/>
              <w:right w:val="single" w:sz="4" w:space="0" w:color="000000"/>
            </w:tcBorders>
            <w:shd w:fill="auto" w:val="clear"/>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sz w:val="15"/>
                <w:u w:val="none"/>
                <w:em w:val="none"/>
              </w:rPr>
            </w:pPr>
            <w:r>
              <w:rPr>
                <w:b w:val="false"/>
                <w:i w:val="false"/>
                <w:strike w:val="false"/>
                <w:dstrike w:val="false"/>
                <w:outline w:val="false"/>
                <w:shadow w:val="false"/>
                <w:sz w:val="15"/>
                <w:u w:val="none"/>
                <w:em w:val="none"/>
              </w:rPr>
              <w:t>23,2</w:t>
            </w:r>
          </w:p>
          <w:p>
            <w:pPr>
              <w:pStyle w:val="Normal"/>
              <w:widowControl w:val="false"/>
              <w:suppressAutoHyphens w:val="true"/>
              <w:spacing w:lineRule="auto" w:line="240" w:before="0" w:after="0"/>
              <w:ind w:hanging="0" w:left="0" w:right="0"/>
              <w:jc w:val="center"/>
              <w:rPr>
                <w:sz w:val="16"/>
              </w:rPr>
            </w:pPr>
            <w:r>
              <w:rPr>
                <w:sz w:val="16"/>
              </w:rPr>
            </w:r>
          </w:p>
        </w:tc>
        <w:tc>
          <w:tcPr>
            <w:tcW w:w="1670" w:type="dxa"/>
            <w:tcBorders>
              <w:top w:val="single" w:sz="4" w:space="0" w:color="000000"/>
              <w:bottom w:val="single" w:sz="4" w:space="0" w:color="000000"/>
              <w:right w:val="single" w:sz="4" w:space="0" w:color="000000"/>
            </w:tcBorders>
            <w:shd w:fill="auto" w:val="clear"/>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sz w:val="15"/>
                <w:u w:val="none"/>
                <w:em w:val="none"/>
              </w:rPr>
            </w:pPr>
            <w:r>
              <w:rPr>
                <w:b w:val="false"/>
                <w:i w:val="false"/>
                <w:strike w:val="false"/>
                <w:dstrike w:val="false"/>
                <w:outline w:val="false"/>
                <w:shadow w:val="false"/>
                <w:sz w:val="15"/>
                <w:u w:val="none"/>
                <w:em w:val="none"/>
              </w:rPr>
              <w:t xml:space="preserve">перевозки с посадкой и </w:t>
            </w:r>
            <w:r>
              <w:rPr>
                <w:rFonts w:ascii="Noto Sans Devanagari" w:hAnsi="Noto Sans Devanagari"/>
                <w:b w:val="false"/>
                <w:i w:val="false"/>
                <w:strike w:val="false"/>
                <w:dstrike w:val="false"/>
                <w:outline w:val="false"/>
                <w:shadow w:val="false"/>
                <w:sz w:val="15"/>
                <w:u w:val="none"/>
                <w:em w:val="none"/>
              </w:rPr>
              <w:t>высадкой пассажиров только в установленных остановочных пунктах по маршруту регулярных перевозок</w:t>
            </w:r>
          </w:p>
          <w:p>
            <w:pPr>
              <w:pStyle w:val="Normal"/>
              <w:widowControl w:val="false"/>
              <w:suppressAutoHyphens w:val="true"/>
              <w:spacing w:lineRule="auto" w:line="240" w:before="0" w:after="0"/>
              <w:ind w:hanging="0" w:left="0" w:right="0"/>
              <w:jc w:val="center"/>
              <w:rPr>
                <w:sz w:val="16"/>
              </w:rPr>
            </w:pPr>
            <w:r>
              <w:rPr>
                <w:sz w:val="16"/>
              </w:rPr>
            </w:r>
          </w:p>
        </w:tc>
        <w:tc>
          <w:tcPr>
            <w:tcW w:w="1550"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sz w:val="16"/>
              </w:rPr>
            </w:r>
          </w:p>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регулярные перевозки по нерегулируемому тарифу</w:t>
            </w:r>
          </w:p>
        </w:tc>
        <w:tc>
          <w:tcPr>
            <w:tcW w:w="1471" w:type="dxa"/>
            <w:tcBorders>
              <w:top w:val="single" w:sz="4" w:space="0" w:color="000000"/>
              <w:bottom w:val="single" w:sz="4" w:space="0" w:color="000000"/>
              <w:right w:val="single" w:sz="4" w:space="0" w:color="000000"/>
            </w:tcBorders>
            <w:shd w:fill="auto" w:val="clear"/>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color w:val="000000"/>
                <w:sz w:val="15"/>
                <w:u w:val="none"/>
                <w:em w:val="none"/>
              </w:rPr>
            </w:pPr>
            <w:r>
              <w:rPr>
                <w:b w:val="false"/>
                <w:i w:val="false"/>
                <w:strike w:val="false"/>
                <w:dstrike w:val="false"/>
                <w:outline w:val="false"/>
                <w:shadow w:val="false"/>
                <w:color w:val="000000"/>
                <w:sz w:val="15"/>
                <w:u w:val="none"/>
                <w:em w:val="none"/>
              </w:rPr>
              <w:t xml:space="preserve">автобус малого        </w:t>
            </w:r>
            <w:r>
              <w:rPr>
                <w:rFonts w:ascii="Noto Sans Devanagari" w:hAnsi="Noto Sans Devanagari"/>
                <w:b w:val="false"/>
                <w:i w:val="false"/>
                <w:strike w:val="false"/>
                <w:dstrike w:val="false"/>
                <w:outline w:val="false"/>
                <w:shadow w:val="false"/>
                <w:color w:val="000000"/>
                <w:sz w:val="15"/>
                <w:u w:val="none"/>
                <w:em w:val="none"/>
              </w:rPr>
              <w:t>класса / 30                                            автобус большого класса / 0</w:t>
            </w:r>
          </w:p>
          <w:p>
            <w:pPr>
              <w:pStyle w:val="Normal"/>
              <w:widowControl w:val="false"/>
              <w:suppressAutoHyphens w:val="true"/>
              <w:spacing w:lineRule="auto" w:line="240" w:before="0" w:after="0"/>
              <w:ind w:hanging="0" w:left="0" w:right="0"/>
              <w:jc w:val="center"/>
              <w:rPr>
                <w:sz w:val="16"/>
              </w:rPr>
            </w:pPr>
            <w:r>
              <w:rPr>
                <w:sz w:val="16"/>
              </w:rPr>
            </w:r>
          </w:p>
        </w:tc>
        <w:tc>
          <w:tcPr>
            <w:tcW w:w="142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sz w:val="16"/>
              </w:rPr>
            </w:r>
          </w:p>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 соответствии с действующим законодательством</w:t>
            </w:r>
          </w:p>
        </w:tc>
      </w:tr>
    </w:tbl>
    <w:p>
      <w:pPr>
        <w:sectPr>
          <w:headerReference w:type="default" r:id="rId10"/>
          <w:headerReference w:type="first" r:id="rId11"/>
          <w:type w:val="nextPage"/>
          <w:pgSz w:orient="landscape" w:w="16838" w:h="11906"/>
          <w:pgMar w:left="539" w:right="1134" w:gutter="0" w:header="720" w:top="1440" w:footer="0" w:bottom="845"/>
          <w:pgNumType w:fmt="decimal"/>
          <w:formProt w:val="false"/>
          <w:textDirection w:val="lrTb"/>
          <w:docGrid w:type="default" w:linePitch="100" w:charSpace="0"/>
        </w:sectPr>
      </w:pPr>
    </w:p>
    <w:p>
      <w:pPr>
        <w:pStyle w:val="BodyText"/>
        <w:spacing w:before="0" w:after="0"/>
        <w:jc w:val="right"/>
        <w:rPr>
          <w:sz w:val="24"/>
        </w:rPr>
      </w:pPr>
      <w:r>
        <w:rPr>
          <w:sz w:val="24"/>
        </w:rPr>
        <w:t>Приложение № 2</w:t>
      </w:r>
    </w:p>
    <w:p>
      <w:pPr>
        <w:pStyle w:val="BodyText"/>
        <w:spacing w:before="0" w:after="0"/>
        <w:jc w:val="right"/>
        <w:rPr>
          <w:sz w:val="24"/>
        </w:rPr>
      </w:pPr>
      <w:r>
        <w:rPr>
          <w:sz w:val="24"/>
        </w:rPr>
        <w:t>к конкурсной документации</w:t>
      </w:r>
    </w:p>
    <w:p>
      <w:pPr>
        <w:pStyle w:val="Normal"/>
        <w:numPr>
          <w:ilvl w:val="0"/>
          <w:numId w:val="0"/>
        </w:numPr>
        <w:ind w:hanging="0" w:left="0" w:right="0"/>
        <w:jc w:val="center"/>
        <w:outlineLvl w:val="0"/>
        <w:rPr>
          <w:b/>
          <w:sz w:val="22"/>
        </w:rPr>
      </w:pPr>
      <w:r>
        <w:rPr>
          <w:b/>
          <w:sz w:val="22"/>
        </w:rPr>
      </w:r>
    </w:p>
    <w:p>
      <w:pPr>
        <w:pStyle w:val="Normal"/>
        <w:numPr>
          <w:ilvl w:val="0"/>
          <w:numId w:val="0"/>
        </w:numPr>
        <w:ind w:hanging="0" w:left="0" w:right="0"/>
        <w:jc w:val="center"/>
        <w:outlineLvl w:val="0"/>
        <w:rPr>
          <w:b/>
          <w:sz w:val="22"/>
        </w:rPr>
      </w:pPr>
      <w:r>
        <w:rPr>
          <w:b/>
          <w:sz w:val="22"/>
        </w:rPr>
        <w:t xml:space="preserve">ПРОЕКТ СВИДЕТЕЛЬСТВА </w:t>
      </w:r>
    </w:p>
    <w:p>
      <w:pPr>
        <w:pStyle w:val="Normal"/>
        <w:numPr>
          <w:ilvl w:val="0"/>
          <w:numId w:val="0"/>
        </w:numPr>
        <w:ind w:hanging="0" w:left="0" w:right="0"/>
        <w:jc w:val="center"/>
        <w:outlineLvl w:val="0"/>
        <w:rPr>
          <w:b/>
          <w:sz w:val="22"/>
        </w:rPr>
      </w:pPr>
      <w:r>
        <w:rPr>
          <w:b/>
          <w:sz w:val="22"/>
        </w:rPr>
        <w:t>об осуществлении перевозок по муниципальному маршруту регулярных перевозок по лоту № 1 маршрут № 48</w:t>
      </w:r>
    </w:p>
    <w:p>
      <w:pPr>
        <w:pStyle w:val="Normal"/>
        <w:numPr>
          <w:ilvl w:val="0"/>
          <w:numId w:val="0"/>
        </w:numPr>
        <w:ind w:hanging="0" w:left="0" w:right="0"/>
        <w:jc w:val="center"/>
        <w:outlineLvl w:val="0"/>
        <w:rPr>
          <w:b/>
          <w:sz w:val="22"/>
        </w:rPr>
      </w:pPr>
      <w:r>
        <w:rPr>
          <w:b/>
          <w:sz w:val="22"/>
        </w:rPr>
      </w:r>
    </w:p>
    <w:tbl>
      <w:tblPr>
        <w:tblStyle w:val="Style_4"/>
        <w:tblW w:w="15002" w:type="dxa"/>
        <w:jc w:val="left"/>
        <w:tblInd w:w="489" w:type="dxa"/>
        <w:tblLayout w:type="fixed"/>
        <w:tblCellMar>
          <w:top w:w="102" w:type="dxa"/>
          <w:left w:w="62" w:type="dxa"/>
          <w:bottom w:w="102" w:type="dxa"/>
          <w:right w:w="62" w:type="dxa"/>
        </w:tblCellMar>
      </w:tblPr>
      <w:tblGrid>
        <w:gridCol w:w="2398"/>
        <w:gridCol w:w="542"/>
        <w:gridCol w:w="1797"/>
        <w:gridCol w:w="183"/>
        <w:gridCol w:w="360"/>
        <w:gridCol w:w="1799"/>
        <w:gridCol w:w="178"/>
        <w:gridCol w:w="182"/>
        <w:gridCol w:w="1800"/>
        <w:gridCol w:w="360"/>
        <w:gridCol w:w="2162"/>
        <w:gridCol w:w="360"/>
        <w:gridCol w:w="2880"/>
      </w:tblGrid>
      <w:tr>
        <w:trPr/>
        <w:tc>
          <w:tcPr>
            <w:tcW w:w="15001" w:type="dxa"/>
            <w:gridSpan w:val="13"/>
            <w:tcBorders>
              <w:top w:val="single" w:sz="4" w:space="0" w:color="000000"/>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СВИДЕТЕЛЬСТВО серия 74 № 000000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об осуществлении перевозок по маршруту регулярных перевозок</w:t>
            </w:r>
          </w:p>
        </w:tc>
      </w:tr>
      <w:tr>
        <w:trPr/>
        <w:tc>
          <w:tcPr>
            <w:tcW w:w="294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right"/>
              <w:rPr>
                <w:rFonts w:ascii="Times New Roman" w:hAnsi="Times New Roman"/>
                <w:sz w:val="20"/>
              </w:rPr>
            </w:pPr>
            <w:r>
              <w:rPr>
                <w:color w:val="000000"/>
                <w:spacing w:val="0"/>
                <w:kern w:val="0"/>
                <w:sz w:val="20"/>
                <w:szCs w:val="20"/>
              </w:rPr>
              <w:t>выдано</w:t>
            </w:r>
          </w:p>
        </w:tc>
        <w:tc>
          <w:tcPr>
            <w:tcW w:w="12061" w:type="dxa"/>
            <w:gridSpan w:val="11"/>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u w:val="single"/>
              </w:rPr>
            </w:pPr>
            <w:r>
              <w:rPr>
                <w:color w:val="000000"/>
                <w:spacing w:val="0"/>
                <w:kern w:val="0"/>
                <w:sz w:val="20"/>
                <w:szCs w:val="20"/>
                <w:u w:val="single"/>
              </w:rPr>
              <w:t>Управлением транспорта и коммунального хозяйства администрации города Магнитогорска</w:t>
            </w:r>
          </w:p>
          <w:p>
            <w:pPr>
              <w:pStyle w:val="Normal"/>
              <w:widowControl w:val="false"/>
              <w:suppressAutoHyphens w:val="true"/>
              <w:spacing w:lineRule="auto" w:line="240" w:before="0" w:after="0"/>
              <w:ind w:hanging="0" w:left="0" w:right="0"/>
              <w:jc w:val="center"/>
              <w:rPr>
                <w:rFonts w:ascii="Times New Roman" w:hAnsi="Times New Roman"/>
                <w:i/>
                <w:i/>
                <w:sz w:val="20"/>
              </w:rPr>
            </w:pPr>
            <w:r>
              <w:rPr>
                <w:i/>
                <w:color w:val="000000"/>
                <w:spacing w:val="0"/>
                <w:kern w:val="0"/>
                <w:sz w:val="20"/>
                <w:szCs w:val="20"/>
              </w:rPr>
              <w:t>(наименование уполномоченного органа власти, выдавшего свидетельство)</w:t>
            </w:r>
          </w:p>
        </w:tc>
      </w:tr>
      <w:tr>
        <w:trPr/>
        <w:tc>
          <w:tcPr>
            <w:tcW w:w="2398" w:type="dxa"/>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c>
          <w:tcPr>
            <w:tcW w:w="23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c>
          <w:tcPr>
            <w:tcW w:w="2520" w:type="dxa"/>
            <w:gridSpan w:val="4"/>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c>
          <w:tcPr>
            <w:tcW w:w="486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 xml:space="preserve">с ___________ 2025 г. по ___________ 2030 </w:t>
            </w:r>
            <w:r>
              <w:rPr>
                <w:color w:val="000000"/>
                <w:spacing w:val="0"/>
                <w:kern w:val="0"/>
                <w:sz w:val="20"/>
                <w:szCs w:val="20"/>
              </w:rPr>
              <w:t>г.</w:t>
            </w:r>
          </w:p>
        </w:tc>
        <w:tc>
          <w:tcPr>
            <w:tcW w:w="2880" w:type="dxa"/>
            <w:tcBorders>
              <w:left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2940" w:type="dxa"/>
            <w:gridSpan w:val="2"/>
            <w:vMerge w:val="restart"/>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1. Маршрут</w:t>
            </w:r>
          </w:p>
        </w:tc>
        <w:tc>
          <w:tcPr>
            <w:tcW w:w="198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Регистрационный номер в реестре</w:t>
            </w:r>
          </w:p>
        </w:tc>
        <w:tc>
          <w:tcPr>
            <w:tcW w:w="2159"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Порядковый номер</w:t>
            </w:r>
          </w:p>
        </w:tc>
        <w:tc>
          <w:tcPr>
            <w:tcW w:w="7922" w:type="dxa"/>
            <w:gridSpan w:val="7"/>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Наименование</w:t>
            </w:r>
          </w:p>
        </w:tc>
      </w:tr>
      <w:tr>
        <w:trPr/>
        <w:tc>
          <w:tcPr>
            <w:tcW w:w="2940" w:type="dxa"/>
            <w:gridSpan w:val="2"/>
            <w:vMerge w:val="continue"/>
            <w:tcBorders>
              <w:left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98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29</w:t>
            </w:r>
          </w:p>
        </w:tc>
        <w:tc>
          <w:tcPr>
            <w:tcW w:w="2159"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46</w:t>
            </w:r>
          </w:p>
        </w:tc>
        <w:tc>
          <w:tcPr>
            <w:tcW w:w="7922" w:type="dxa"/>
            <w:gridSpan w:val="7"/>
            <w:tcBorders>
              <w:left w:val="single" w:sz="4" w:space="0" w:color="000000"/>
              <w:right w:val="single" w:sz="4" w:space="0" w:color="000000"/>
            </w:tcBorders>
          </w:tcPr>
          <w:p>
            <w:pPr>
              <w:pStyle w:val="Normal"/>
              <w:suppressAutoHyphens w:val="true"/>
              <w:bidi w:val="0"/>
              <w:jc w:val="center"/>
              <w:rPr>
                <w:sz w:val="18"/>
                <w:szCs w:val="18"/>
              </w:rPr>
            </w:pPr>
            <w:r>
              <w:rPr>
                <w:b w:val="false"/>
                <w:i w:val="false"/>
                <w:strike w:val="false"/>
                <w:dstrike w:val="false"/>
                <w:outline w:val="false"/>
                <w:shadow w:val="false"/>
                <w:sz w:val="18"/>
                <w:szCs w:val="18"/>
                <w:u w:val="none"/>
                <w:em w:val="none"/>
              </w:rPr>
              <w:t>ст. "Самстрой"-</w:t>
            </w:r>
            <w:r>
              <w:rPr>
                <w:rFonts w:ascii="Noto Sans Devanagari" w:hAnsi="Noto Sans Devanagari"/>
                <w:b w:val="false"/>
                <w:i w:val="false"/>
                <w:strike w:val="false"/>
                <w:dstrike w:val="false"/>
                <w:outline w:val="false"/>
                <w:shadow w:val="false"/>
                <w:sz w:val="18"/>
                <w:szCs w:val="18"/>
                <w:u w:val="none"/>
                <w:em w:val="none"/>
              </w:rPr>
              <w:t>ост. "Крольчатник"</w:t>
            </w:r>
          </w:p>
          <w:p>
            <w:pPr>
              <w:pStyle w:val="Normal"/>
              <w:suppressAutoHyphens w:val="true"/>
              <w:bidi w:val="0"/>
              <w:jc w:val="center"/>
              <w:rPr>
                <w:rFonts w:ascii="Noto Sans Devanagari" w:hAnsi="Noto Sans Devanagari"/>
                <w:b w:val="false"/>
                <w:i w:val="false"/>
                <w:i w:val="false"/>
                <w:strike w:val="false"/>
                <w:dstrike w:val="false"/>
                <w:outline w:val="false"/>
                <w:shadow w:val="false"/>
                <w:sz w:val="12"/>
                <w:u w:val="none"/>
                <w:em w:val="none"/>
              </w:rPr>
            </w:pPr>
            <w:r>
              <w:rPr>
                <w:rFonts w:ascii="Noto Sans Devanagari" w:hAnsi="Noto Sans Devanagari"/>
                <w:b w:val="false"/>
                <w:i w:val="false"/>
                <w:strike w:val="false"/>
                <w:dstrike w:val="false"/>
                <w:outline w:val="false"/>
                <w:shadow w:val="false"/>
                <w:sz w:val="12"/>
                <w:u w:val="none"/>
                <w:em w:val="none"/>
              </w:rPr>
            </w:r>
          </w:p>
          <w:p>
            <w:pPr>
              <w:pStyle w:val="Normal"/>
              <w:widowControl w:val="false"/>
              <w:suppressAutoHyphens w:val="true"/>
              <w:spacing w:lineRule="auto" w:line="240" w:before="0" w:after="0"/>
              <w:ind w:hanging="0" w:left="0" w:right="0"/>
              <w:jc w:val="center"/>
              <w:rPr>
                <w:rFonts w:ascii="XO Thames" w:hAnsi="XO Thames"/>
                <w:sz w:val="20"/>
              </w:rPr>
            </w:pPr>
            <w:r>
              <w:rPr>
                <w:rFonts w:ascii="XO Thames" w:hAnsi="XO Thames"/>
                <w:sz w:val="20"/>
              </w:rPr>
            </w:r>
          </w:p>
        </w:tc>
      </w:tr>
      <w:tr>
        <w:trPr/>
        <w:tc>
          <w:tcPr>
            <w:tcW w:w="2940" w:type="dxa"/>
            <w:gridSpan w:val="2"/>
            <w:vMerge w:val="restart"/>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2. Перевозчик</w:t>
            </w:r>
          </w:p>
        </w:tc>
        <w:tc>
          <w:tcPr>
            <w:tcW w:w="4139" w:type="dxa"/>
            <w:gridSpan w:val="4"/>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Наименование (Ф.И.О.)</w:t>
            </w:r>
          </w:p>
        </w:tc>
        <w:tc>
          <w:tcPr>
            <w:tcW w:w="4682" w:type="dxa"/>
            <w:gridSpan w:val="5"/>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Место нахождения</w:t>
            </w:r>
          </w:p>
        </w:tc>
        <w:tc>
          <w:tcPr>
            <w:tcW w:w="324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ИНН</w:t>
            </w:r>
          </w:p>
        </w:tc>
      </w:tr>
      <w:tr>
        <w:trPr/>
        <w:tc>
          <w:tcPr>
            <w:tcW w:w="2940" w:type="dxa"/>
            <w:gridSpan w:val="2"/>
            <w:vMerge w:val="continue"/>
            <w:tcBorders>
              <w:left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4139" w:type="dxa"/>
            <w:gridSpan w:val="4"/>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c>
          <w:tcPr>
            <w:tcW w:w="4682" w:type="dxa"/>
            <w:gridSpan w:val="5"/>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c>
          <w:tcPr>
            <w:tcW w:w="324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r>
      <w:tr>
        <w:trPr/>
        <w:tc>
          <w:tcPr>
            <w:tcW w:w="2940" w:type="dxa"/>
            <w:gridSpan w:val="2"/>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3. Промежуточные остановочные пункты</w:t>
            </w:r>
          </w:p>
        </w:tc>
        <w:tc>
          <w:tcPr>
            <w:tcW w:w="12061" w:type="dxa"/>
            <w:gridSpan w:val="11"/>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58" w:right="0"/>
              <w:jc w:val="left"/>
              <w:rPr>
                <w:rFonts w:ascii="XO Thames" w:hAnsi="XO Thames"/>
                <w:color w:val="000000"/>
                <w:sz w:val="16"/>
              </w:rPr>
            </w:pPr>
            <w:r>
              <w:rPr>
                <w:rFonts w:ascii="XO Thames" w:hAnsi="XO Thames"/>
                <w:color w:val="000000"/>
                <w:spacing w:val="0"/>
                <w:kern w:val="0"/>
                <w:sz w:val="14"/>
                <w:szCs w:val="20"/>
                <w:u w:val="single"/>
              </w:rPr>
              <w:t xml:space="preserve">Прямое направление: </w:t>
            </w:r>
            <w:r>
              <w:rPr>
                <w:rFonts w:ascii="XO Thames" w:hAnsi="XO Thames"/>
                <w:color w:val="000000"/>
                <w:spacing w:val="0"/>
                <w:kern w:val="0"/>
                <w:sz w:val="14"/>
                <w:szCs w:val="20"/>
              </w:rPr>
              <w:t xml:space="preserve">ост. "ул.Жемчужная, 19" - Молжив - Калмыкова, 121 - Калмыкова, 71 - Калмыкова, 49 - Калмыкова, 35 - Хуторки - Плодопитомник - Сады Магнитострой - ост. Сиреневый - Калмыкова - Магуз - Станичная - шк.им. Ромазана - Труда - Б. Ручьева - Энгельса - Гостиный двор - Художественная школа - пр. Ленина - Храм Вознесения - Казачья переправа - Приуральская - Фурманова - Боткина - Маяковского - Маяковского - пл. Победы - Чайковского - Фрунзе - Полевая - 1-я Горбольница - Островского - Спутник - ост. "РИС" </w:t>
            </w:r>
            <w:r>
              <w:rPr>
                <w:rFonts w:ascii="XO Thames" w:hAnsi="XO Thames"/>
                <w:color w:val="000000"/>
                <w:spacing w:val="0"/>
                <w:kern w:val="0"/>
                <w:sz w:val="14"/>
                <w:szCs w:val="20"/>
                <w:u w:val="single"/>
              </w:rPr>
              <w:t>Обратное направление:</w:t>
            </w:r>
            <w:r>
              <w:rPr>
                <w:rFonts w:ascii="XO Thames" w:hAnsi="XO Thames"/>
                <w:color w:val="000000"/>
                <w:spacing w:val="0"/>
                <w:kern w:val="0"/>
                <w:sz w:val="14"/>
                <w:szCs w:val="20"/>
              </w:rPr>
              <w:t xml:space="preserve"> ост. "РИС" - Спутник - Островского - 1-я Горбольница - Полевая - Фрунзе - Чайковского - пл. Победы - Маяковского - Магнитная - Маяковского - Боткина - Фурманова - Приуральская - Казачья переправа - Храм Вознесения - пр. Ленина - Семейный парк - Энгельса - Б.Ручьева - героя соцтруда Владислава Романова - шк.им.Ромазана - Станичная - Магуз - Калмыкова - пр. Сиреневый - Сады магнитострой - Плодопитомник - Хуторки - Калмыкова, 50 - Калмыкова, 72 - Калмыкова, 122 - Калмыкова, 174 - Молжив - ост. "ул. Жемчужная, 19</w:t>
            </w:r>
            <w:r>
              <w:rPr>
                <w:rFonts w:ascii="XO Thames" w:hAnsi="XO Thames"/>
                <w:color w:val="000000"/>
                <w:spacing w:val="0"/>
                <w:kern w:val="0"/>
                <w:sz w:val="16"/>
                <w:szCs w:val="20"/>
              </w:rPr>
              <w:t>"</w:t>
            </w:r>
          </w:p>
        </w:tc>
      </w:tr>
      <w:tr>
        <w:trPr>
          <w:trHeight w:val="495" w:hRule="atLeast"/>
        </w:trPr>
        <w:tc>
          <w:tcPr>
            <w:tcW w:w="2940" w:type="dxa"/>
            <w:gridSpan w:val="2"/>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4. Улицы и автомобильные дороги</w:t>
            </w:r>
          </w:p>
        </w:tc>
        <w:tc>
          <w:tcPr>
            <w:tcW w:w="12061" w:type="dxa"/>
            <w:gridSpan w:val="11"/>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14"/>
              </w:rPr>
            </w:pPr>
            <w:r>
              <w:rPr>
                <w:color w:val="000000"/>
                <w:spacing w:val="0"/>
                <w:kern w:val="0"/>
                <w:sz w:val="16"/>
                <w:szCs w:val="20"/>
                <w:u w:val="single"/>
              </w:rPr>
              <w:t xml:space="preserve">Прямое направление: </w:t>
            </w:r>
            <w:r>
              <w:rPr>
                <w:color w:val="000000"/>
                <w:spacing w:val="0"/>
                <w:kern w:val="0"/>
                <w:sz w:val="16"/>
                <w:szCs w:val="20"/>
              </w:rPr>
              <w:t xml:space="preserve">ул. Жемчужная - ул. Калмыкова - ул. Труда - просп. Карла Маркса - ул. Завенягина - Магнитная - ул. Маяковского - ул. Чкалова - ул. 8 Марта - ул. Ярославского - ул. Лагоды - ул. Сульфидная </w:t>
            </w:r>
            <w:r>
              <w:rPr>
                <w:color w:val="000000"/>
                <w:spacing w:val="0"/>
                <w:kern w:val="0"/>
                <w:sz w:val="16"/>
                <w:szCs w:val="20"/>
                <w:u w:val="single"/>
              </w:rPr>
              <w:t>Обратное направление</w:t>
            </w:r>
            <w:r>
              <w:rPr>
                <w:color w:val="000000"/>
                <w:spacing w:val="0"/>
                <w:kern w:val="0"/>
                <w:sz w:val="16"/>
                <w:szCs w:val="20"/>
              </w:rPr>
              <w:t>: ул. Сульфидная - ул. Лагоды - ул. Ярославского - 8 марта - ул. Чкалова - просп. Пушкина - ул. Маяковского - ул. Кирова - ул. Магнитная - ул. Завенягина - просп. Карла Маркса - ул. Труда - ул. Калмыкова - ул. Жемчужная</w:t>
            </w:r>
          </w:p>
        </w:tc>
      </w:tr>
      <w:tr>
        <w:trPr>
          <w:trHeight w:val="474" w:hRule="atLeast"/>
        </w:trPr>
        <w:tc>
          <w:tcPr>
            <w:tcW w:w="2940" w:type="dxa"/>
            <w:gridSpan w:val="2"/>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5. Вид транспортного средства</w:t>
            </w:r>
          </w:p>
        </w:tc>
        <w:tc>
          <w:tcPr>
            <w:tcW w:w="2340" w:type="dxa"/>
            <w:gridSpan w:val="3"/>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автобус</w:t>
            </w:r>
          </w:p>
        </w:tc>
        <w:tc>
          <w:tcPr>
            <w:tcW w:w="2159" w:type="dxa"/>
            <w:gridSpan w:val="3"/>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6. Экологические характеристики</w:t>
            </w:r>
          </w:p>
        </w:tc>
        <w:tc>
          <w:tcPr>
            <w:tcW w:w="1800" w:type="dxa"/>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sz w:val="20"/>
              </w:rPr>
            </w:r>
          </w:p>
        </w:tc>
        <w:tc>
          <w:tcPr>
            <w:tcW w:w="2882" w:type="dxa"/>
            <w:gridSpan w:val="3"/>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7. Порядок посадки (высадки) пассажиров</w:t>
            </w:r>
          </w:p>
        </w:tc>
        <w:tc>
          <w:tcPr>
            <w:tcW w:w="2880" w:type="dxa"/>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остановочные пункты</w:t>
            </w:r>
          </w:p>
        </w:tc>
      </w:tr>
      <w:tr>
        <w:trPr>
          <w:trHeight w:val="342" w:hRule="atLeast"/>
        </w:trPr>
        <w:tc>
          <w:tcPr>
            <w:tcW w:w="2940" w:type="dxa"/>
            <w:gridSpan w:val="2"/>
            <w:vMerge w:val="restart"/>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8. Максимальное количество транспортных средств</w:t>
            </w:r>
          </w:p>
        </w:tc>
        <w:tc>
          <w:tcPr>
            <w:tcW w:w="2340" w:type="dxa"/>
            <w:gridSpan w:val="3"/>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Особо малый класс</w:t>
            </w:r>
          </w:p>
        </w:tc>
        <w:tc>
          <w:tcPr>
            <w:tcW w:w="2159" w:type="dxa"/>
            <w:gridSpan w:val="3"/>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Малый класс</w:t>
            </w:r>
          </w:p>
        </w:tc>
        <w:tc>
          <w:tcPr>
            <w:tcW w:w="216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Средний класс</w:t>
            </w:r>
          </w:p>
        </w:tc>
        <w:tc>
          <w:tcPr>
            <w:tcW w:w="2162" w:type="dxa"/>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Большой класс</w:t>
            </w:r>
          </w:p>
        </w:tc>
        <w:tc>
          <w:tcPr>
            <w:tcW w:w="3240" w:type="dxa"/>
            <w:gridSpan w:val="2"/>
            <w:tcBorders>
              <w:left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Особо большой класс</w:t>
            </w:r>
          </w:p>
        </w:tc>
      </w:tr>
      <w:tr>
        <w:trPr>
          <w:trHeight w:val="336" w:hRule="atLeast"/>
        </w:trPr>
        <w:tc>
          <w:tcPr>
            <w:tcW w:w="2940" w:type="dxa"/>
            <w:gridSpan w:val="2"/>
            <w:vMerge w:val="continue"/>
            <w:tcBorders>
              <w:left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2340" w:type="dxa"/>
            <w:gridSpan w:val="3"/>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w:t>
            </w:r>
          </w:p>
        </w:tc>
        <w:tc>
          <w:tcPr>
            <w:tcW w:w="2159" w:type="dxa"/>
            <w:gridSpan w:val="3"/>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25</w:t>
            </w:r>
          </w:p>
        </w:tc>
        <w:tc>
          <w:tcPr>
            <w:tcW w:w="2160" w:type="dxa"/>
            <w:gridSpan w:val="2"/>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w:t>
            </w:r>
          </w:p>
        </w:tc>
        <w:tc>
          <w:tcPr>
            <w:tcW w:w="2162" w:type="dxa"/>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w:t>
            </w:r>
          </w:p>
        </w:tc>
        <w:tc>
          <w:tcPr>
            <w:tcW w:w="3240" w:type="dxa"/>
            <w:gridSpan w:val="2"/>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w:t>
            </w:r>
          </w:p>
        </w:tc>
      </w:tr>
      <w:tr>
        <w:trPr>
          <w:trHeight w:val="439" w:hRule="atLeast"/>
        </w:trPr>
        <w:tc>
          <w:tcPr>
            <w:tcW w:w="2940" w:type="dxa"/>
            <w:gridSpan w:val="2"/>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9. Характеристики транспортных средств</w:t>
            </w:r>
          </w:p>
        </w:tc>
        <w:tc>
          <w:tcPr>
            <w:tcW w:w="12061" w:type="dxa"/>
            <w:gridSpan w:val="11"/>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rPr>
            </w:pPr>
            <w:r>
              <w:rPr>
                <w:sz w:val="20"/>
              </w:rPr>
            </w:r>
          </w:p>
        </w:tc>
      </w:tr>
    </w:tbl>
    <w:p>
      <w:pPr>
        <w:pStyle w:val="Normal"/>
        <w:spacing w:lineRule="auto" w:line="163" w:before="0" w:after="0"/>
        <w:jc w:val="both"/>
        <w:rPr/>
      </w:pPr>
      <w:r>
        <w:rPr/>
        <w:t xml:space="preserve">      </w:t>
      </w:r>
    </w:p>
    <w:p>
      <w:pPr>
        <w:pStyle w:val="Normal"/>
        <w:spacing w:lineRule="auto" w:line="163" w:before="0" w:after="0"/>
        <w:jc w:val="both"/>
        <w:rPr/>
      </w:pPr>
      <w:r>
        <w:rPr/>
        <w:t xml:space="preserve">      </w:t>
      </w:r>
    </w:p>
    <w:p>
      <w:pPr>
        <w:pStyle w:val="Normal"/>
        <w:spacing w:lineRule="auto" w:line="163" w:before="0" w:after="0"/>
        <w:jc w:val="both"/>
        <w:rPr/>
      </w:pPr>
      <w:r>
        <w:rPr/>
        <w:t xml:space="preserve">    </w:t>
      </w:r>
      <w:r>
        <w:rPr/>
        <w:t>____________________________________ ____________________________</w:t>
      </w:r>
    </w:p>
    <w:p>
      <w:pPr>
        <w:pStyle w:val="Normal"/>
        <w:spacing w:lineRule="auto" w:line="163" w:before="0" w:after="0"/>
        <w:jc w:val="both"/>
        <w:rPr>
          <w:rFonts w:ascii="Times New Roman" w:hAnsi="Times New Roman"/>
        </w:rPr>
      </w:pPr>
      <w:r>
        <w:rPr/>
        <w:t xml:space="preserve">                     </w:t>
      </w:r>
      <w:r>
        <w:rPr/>
        <w:t xml:space="preserve">М.П.                                    (подпись)                                (Ф.И.О.) </w:t>
      </w:r>
      <w:r>
        <w:br w:type="page"/>
      </w:r>
    </w:p>
    <w:p>
      <w:pPr>
        <w:pStyle w:val="Normal"/>
        <w:spacing w:before="0" w:after="0"/>
        <w:jc w:val="both"/>
        <w:rPr>
          <w:rFonts w:ascii="Times New Roman" w:hAnsi="Times New Roman"/>
        </w:rPr>
      </w:pPr>
      <w:r>
        <w:rPr/>
      </w:r>
    </w:p>
    <w:p>
      <w:pPr>
        <w:pStyle w:val="Normal"/>
        <w:jc w:val="both"/>
        <w:rPr>
          <w:rFonts w:ascii="Times New Roman" w:hAnsi="Times New Roman"/>
        </w:rPr>
      </w:pPr>
      <w:r>
        <w:rPr/>
        <w:t>Оборотная сторона</w:t>
      </w:r>
    </w:p>
    <w:p>
      <w:pPr>
        <w:pStyle w:val="Normal"/>
        <w:jc w:val="both"/>
        <w:rPr>
          <w:rFonts w:ascii="Times New Roman" w:hAnsi="Times New Roman"/>
        </w:rPr>
      </w:pPr>
      <w:r>
        <w:rPr/>
      </w:r>
    </w:p>
    <w:p>
      <w:pPr>
        <w:pStyle w:val="Normal"/>
        <w:jc w:val="both"/>
        <w:rPr>
          <w:rFonts w:ascii="Times New Roman" w:hAnsi="Times New Roman"/>
        </w:rPr>
      </w:pPr>
      <w:r>
        <w:rPr/>
        <w:t>Прочие перевозчики:</w:t>
      </w:r>
    </w:p>
    <w:p>
      <w:pPr>
        <w:pStyle w:val="Normal"/>
        <w:jc w:val="both"/>
        <w:rPr>
          <w:rFonts w:ascii="Times New Roman" w:hAnsi="Times New Roman"/>
        </w:rPr>
      </w:pPr>
      <w:r>
        <w:rPr/>
      </w:r>
    </w:p>
    <w:tbl>
      <w:tblPr>
        <w:tblStyle w:val="Style_4"/>
        <w:tblW w:w="15119" w:type="dxa"/>
        <w:jc w:val="left"/>
        <w:tblInd w:w="489" w:type="dxa"/>
        <w:tblLayout w:type="fixed"/>
        <w:tblCellMar>
          <w:top w:w="102" w:type="dxa"/>
          <w:left w:w="62" w:type="dxa"/>
          <w:bottom w:w="102" w:type="dxa"/>
          <w:right w:w="62" w:type="dxa"/>
        </w:tblCellMar>
      </w:tblPr>
      <w:tblGrid>
        <w:gridCol w:w="899"/>
        <w:gridCol w:w="3833"/>
        <w:gridCol w:w="7029"/>
        <w:gridCol w:w="3357"/>
      </w:tblGrid>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 xml:space="preserve">№ </w:t>
            </w:r>
            <w:r>
              <w:rPr>
                <w:color w:val="000000"/>
                <w:spacing w:val="0"/>
                <w:kern w:val="0"/>
                <w:sz w:val="20"/>
                <w:szCs w:val="20"/>
              </w:rPr>
              <w:t>п/п</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62" w:right="0"/>
              <w:jc w:val="center"/>
              <w:rPr>
                <w:rFonts w:ascii="Times New Roman" w:hAnsi="Times New Roman"/>
              </w:rPr>
            </w:pPr>
            <w:r>
              <w:rPr>
                <w:color w:val="000000"/>
                <w:spacing w:val="0"/>
                <w:kern w:val="0"/>
                <w:sz w:val="20"/>
                <w:szCs w:val="20"/>
              </w:rPr>
              <w:t>Наименование (Ф.И.О.)</w:t>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rPr>
            </w:pPr>
            <w:r>
              <w:rPr>
                <w:color w:val="000000"/>
                <w:spacing w:val="0"/>
                <w:kern w:val="0"/>
                <w:sz w:val="20"/>
                <w:szCs w:val="20"/>
              </w:rPr>
              <w:t>Место нахождения</w:t>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rPr>
            </w:pPr>
            <w:r>
              <w:rPr>
                <w:color w:val="000000"/>
                <w:spacing w:val="0"/>
                <w:kern w:val="0"/>
                <w:sz w:val="20"/>
                <w:szCs w:val="20"/>
              </w:rPr>
              <w:t>ИНН</w:t>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1</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2</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3</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4</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5</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6</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7</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8</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9</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10</w:t>
            </w:r>
          </w:p>
        </w:tc>
        <w:tc>
          <w:tcPr>
            <w:tcW w:w="38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70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c>
          <w:tcPr>
            <w:tcW w:w="3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rPr>
            </w:pPr>
            <w:r>
              <w:rPr>
                <w:sz w:val="20"/>
              </w:rPr>
            </w:r>
          </w:p>
        </w:tc>
      </w:tr>
    </w:tbl>
    <w:p>
      <w:pPr>
        <w:pStyle w:val="Normal"/>
        <w:jc w:val="both"/>
        <w:rPr>
          <w:rFonts w:ascii="Times New Roman" w:hAnsi="Times New Roman"/>
        </w:rPr>
      </w:pPr>
      <w:r>
        <w:rPr/>
      </w:r>
    </w:p>
    <w:p>
      <w:pPr>
        <w:pStyle w:val="Normal"/>
        <w:jc w:val="both"/>
        <w:rPr>
          <w:rFonts w:ascii="Times New Roman" w:hAnsi="Times New Roman"/>
        </w:rPr>
      </w:pPr>
      <w:r>
        <w:rPr/>
        <w:t xml:space="preserve">          </w:t>
      </w:r>
      <w:r>
        <w:rPr/>
        <w:t>____________________________________ ____________________________</w:t>
      </w:r>
    </w:p>
    <w:p>
      <w:pPr>
        <w:pStyle w:val="Normal"/>
        <w:jc w:val="both"/>
        <w:rPr>
          <w:rFonts w:ascii="Times New Roman" w:hAnsi="Times New Roman"/>
        </w:rPr>
      </w:pPr>
      <w:r>
        <w:rPr/>
        <w:t>М.П.                          (подпись)                                         (Ф.И.О.)</w:t>
      </w:r>
    </w:p>
    <w:p>
      <w:pPr>
        <w:pStyle w:val="Normal"/>
        <w:numPr>
          <w:ilvl w:val="0"/>
          <w:numId w:val="0"/>
        </w:numPr>
        <w:ind w:hanging="0" w:left="0" w:right="0"/>
        <w:jc w:val="center"/>
        <w:outlineLvl w:val="0"/>
        <w:rPr>
          <w:b/>
          <w:sz w:val="22"/>
        </w:rPr>
      </w:pPr>
      <w:r>
        <w:rPr>
          <w:b/>
          <w:sz w:val="22"/>
        </w:rPr>
      </w:r>
    </w:p>
    <w:p>
      <w:pPr>
        <w:pStyle w:val="Normal"/>
        <w:tabs>
          <w:tab w:val="clear" w:pos="708"/>
          <w:tab w:val="left" w:pos="360" w:leader="none"/>
          <w:tab w:val="left" w:pos="1209" w:leader="none"/>
          <w:tab w:val="left" w:pos="7440" w:leader="none"/>
        </w:tabs>
        <w:ind w:firstLine="567" w:left="0" w:right="0"/>
        <w:jc w:val="center"/>
        <w:rPr>
          <w:b/>
          <w:sz w:val="28"/>
        </w:rPr>
      </w:pPr>
      <w:r>
        <w:rPr>
          <w:b/>
          <w:sz w:val="28"/>
        </w:rPr>
      </w:r>
      <w:r>
        <w:br w:type="page"/>
      </w:r>
    </w:p>
    <w:p>
      <w:pPr>
        <w:pStyle w:val="Normal"/>
        <w:tabs>
          <w:tab w:val="clear" w:pos="708"/>
          <w:tab w:val="left" w:pos="360" w:leader="none"/>
          <w:tab w:val="left" w:pos="1209" w:leader="none"/>
          <w:tab w:val="left" w:pos="7440" w:leader="none"/>
        </w:tabs>
        <w:spacing w:before="0" w:after="0"/>
        <w:ind w:firstLine="567" w:left="0" w:right="0"/>
        <w:jc w:val="center"/>
        <w:rPr>
          <w:b/>
          <w:sz w:val="28"/>
        </w:rPr>
      </w:pPr>
      <w:r>
        <w:rPr>
          <w:sz w:val="28"/>
        </w:rPr>
        <w:t>РАСПИСАНИЕ</w:t>
      </w:r>
    </w:p>
    <w:p>
      <w:pPr>
        <w:pStyle w:val="Normal"/>
        <w:spacing w:before="0" w:after="0"/>
        <w:jc w:val="center"/>
        <w:rPr>
          <w:sz w:val="28"/>
        </w:rPr>
      </w:pPr>
      <w:r>
        <w:rPr>
          <w:sz w:val="28"/>
        </w:rPr>
        <w:t>(приложение к свидетельству об осуществлении регулярных перевозок</w:t>
      </w:r>
    </w:p>
    <w:p>
      <w:pPr>
        <w:pStyle w:val="Normal"/>
        <w:spacing w:before="0" w:after="0"/>
        <w:jc w:val="center"/>
        <w:rPr>
          <w:sz w:val="28"/>
        </w:rPr>
      </w:pPr>
      <w:r>
        <w:rPr>
          <w:sz w:val="28"/>
        </w:rPr>
        <w:t>по муниципальному маршруту регулярных перевозок № 46)</w:t>
      </w:r>
    </w:p>
    <w:p>
      <w:pPr>
        <w:pStyle w:val="Normal"/>
        <w:spacing w:before="0" w:after="0"/>
        <w:jc w:val="center"/>
        <w:rPr>
          <w:sz w:val="28"/>
        </w:rPr>
      </w:pPr>
      <w:r>
        <w:rPr>
          <w:sz w:val="28"/>
        </w:rPr>
      </w:r>
    </w:p>
    <w:p>
      <w:pPr>
        <w:pStyle w:val="Normal"/>
        <w:widowControl w:val="false"/>
        <w:tabs>
          <w:tab w:val="clear" w:pos="708"/>
          <w:tab w:val="left" w:pos="360" w:leader="none"/>
          <w:tab w:val="left" w:pos="1209" w:leader="none"/>
        </w:tabs>
        <w:spacing w:lineRule="auto" w:line="240" w:before="0" w:after="0"/>
        <w:ind w:firstLine="567" w:left="0" w:right="0"/>
        <w:jc w:val="center"/>
        <w:rPr>
          <w:sz w:val="28"/>
        </w:rPr>
      </w:pPr>
      <w:r>
        <w:rPr>
          <w:sz w:val="28"/>
        </w:rPr>
        <w:t>период действия: круглогодично</w:t>
      </w:r>
    </w:p>
    <w:p>
      <w:pPr>
        <w:pStyle w:val="Normal"/>
        <w:widowControl w:val="false"/>
        <w:tabs>
          <w:tab w:val="clear" w:pos="708"/>
          <w:tab w:val="left" w:pos="360" w:leader="none"/>
          <w:tab w:val="left" w:pos="1209" w:leader="none"/>
        </w:tabs>
        <w:spacing w:lineRule="auto" w:line="240" w:before="0" w:after="0"/>
        <w:ind w:hanging="360" w:left="1209" w:right="0"/>
        <w:jc w:val="both"/>
        <w:rPr>
          <w:rFonts w:ascii="Arial" w:hAnsi="Arial"/>
          <w:sz w:val="20"/>
        </w:rPr>
      </w:pPr>
      <w:r>
        <w:rPr>
          <w:rFonts w:ascii="Arial" w:hAnsi="Arial"/>
          <w:sz w:val="20"/>
        </w:rPr>
      </w:r>
    </w:p>
    <w:tbl>
      <w:tblPr>
        <w:tblStyle w:val="Style_4"/>
        <w:tblW w:w="14936" w:type="dxa"/>
        <w:jc w:val="center"/>
        <w:tblInd w:w="0" w:type="dxa"/>
        <w:tblLayout w:type="fixed"/>
        <w:tblCellMar>
          <w:top w:w="102" w:type="dxa"/>
          <w:left w:w="62" w:type="dxa"/>
          <w:bottom w:w="102" w:type="dxa"/>
          <w:right w:w="62" w:type="dxa"/>
        </w:tblCellMar>
      </w:tblPr>
      <w:tblGrid>
        <w:gridCol w:w="3429"/>
        <w:gridCol w:w="1637"/>
        <w:gridCol w:w="1347"/>
        <w:gridCol w:w="1764"/>
        <w:gridCol w:w="1438"/>
        <w:gridCol w:w="1227"/>
        <w:gridCol w:w="1233"/>
        <w:gridCol w:w="1434"/>
        <w:gridCol w:w="1425"/>
      </w:tblGrid>
      <w:tr>
        <w:trPr/>
        <w:tc>
          <w:tcPr>
            <w:tcW w:w="34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Наименование остановочного пункта</w:t>
            </w:r>
          </w:p>
        </w:tc>
        <w:tc>
          <w:tcPr>
            <w:tcW w:w="16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Регистрационный номер</w:t>
            </w:r>
          </w:p>
        </w:tc>
        <w:tc>
          <w:tcPr>
            <w:tcW w:w="13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Интервал суток</w:t>
            </w:r>
          </w:p>
        </w:tc>
        <w:tc>
          <w:tcPr>
            <w:tcW w:w="32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Интервал отправления в мин. или время отправления в час:мин.</w:t>
            </w:r>
          </w:p>
        </w:tc>
        <w:tc>
          <w:tcPr>
            <w:tcW w:w="24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Время отправления первого рейса, час.:мин.</w:t>
            </w:r>
          </w:p>
        </w:tc>
        <w:tc>
          <w:tcPr>
            <w:tcW w:w="28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Время отправления последнего рейса, час.:мин.</w:t>
            </w:r>
          </w:p>
        </w:tc>
      </w:tr>
      <w:tr>
        <w:trPr/>
        <w:tc>
          <w:tcPr>
            <w:tcW w:w="342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7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прямом направлении</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обратном направлении</w:t>
            </w:r>
          </w:p>
        </w:tc>
        <w:tc>
          <w:tcPr>
            <w:tcW w:w="12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прямом направлении</w:t>
            </w:r>
          </w:p>
        </w:tc>
        <w:tc>
          <w:tcPr>
            <w:tcW w:w="12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обратном направлении</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прямом направлении</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обратном направлении</w:t>
            </w:r>
          </w:p>
        </w:tc>
      </w:tr>
      <w:tr>
        <w:trPr>
          <w:trHeight w:val="1165" w:hRule="atLeast"/>
        </w:trPr>
        <w:tc>
          <w:tcPr>
            <w:tcW w:w="34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bidi w:val="0"/>
              <w:jc w:val="center"/>
              <w:rPr>
                <w:rFonts w:ascii="Noto Sans Devanagari" w:hAnsi="Noto Sans Devanagari"/>
                <w:b w:val="false"/>
                <w:i w:val="false"/>
                <w:i w:val="false"/>
                <w:strike w:val="false"/>
                <w:dstrike w:val="false"/>
                <w:outline w:val="false"/>
                <w:shadow w:val="false"/>
                <w:sz w:val="13"/>
                <w:u w:val="none"/>
                <w:em w:val="none"/>
              </w:rPr>
            </w:pPr>
            <w:r>
              <w:rPr>
                <w:b w:val="false"/>
                <w:i w:val="false"/>
                <w:strike w:val="false"/>
                <w:dstrike w:val="false"/>
                <w:outline w:val="false"/>
                <w:shadow w:val="false"/>
                <w:sz w:val="13"/>
                <w:u w:val="none"/>
                <w:em w:val="none"/>
              </w:rPr>
              <w:t xml:space="preserve">Прямое направление: ост. "Самстрой" - Островского - 1-я Горбольница - Полевая - Фрунзе - Чайковского - пл. </w:t>
            </w:r>
            <w:r>
              <w:rPr>
                <w:rFonts w:ascii="Noto Sans Devanagari" w:hAnsi="Noto Sans Devanagari"/>
                <w:b w:val="false"/>
                <w:i w:val="false"/>
                <w:strike w:val="false"/>
                <w:dstrike w:val="false"/>
                <w:outline w:val="false"/>
                <w:shadow w:val="false"/>
                <w:sz w:val="13"/>
                <w:u w:val="none"/>
                <w:em w:val="none"/>
              </w:rPr>
              <w:t>Победы - Пушкина - Метизников - ММК-Метиз -поликлиника ММК-Метиз -  пл. Комсомольская - Кирова, 70 - Кирова - Профсоюзная - ТЭЦ - Центральная городская ярмарка - Цирк - Юность - Универмаг - Дружбы - Куранты - Гагарина - Центральный рынок - Общежитие МГТУ - Театр оперы и балета - Первомайская -  Вокзальная, 35 - Чекалина - Хлебокомбинат - Хладокомбинат - АЗС "Шурави" - Сад №2 -  ост. "Крольчатник"                                                                                                                                                                                                                              Обратное направление: ост. "Крольчатник" - Строитель -6 Сад № 5 - Сад № 2 - шоссе Дачное - АЗС "Шурави" - Донская - Хлебокомбинат - Зеленый рынок - Депо № 2 - Чекалина - пл. Привокзальная - Первомайская - Театр оперы и балета - Комсомольская -  Центральный рынок - Гагарина - Куранты - Дружбы - Универмаг - Парковая - Цирк - Центральная городская ярмарка - ТЭЦ - Профсоюзная - Кирова - Кирова, 70 - пл. Комсомольская - поликлиника ММК-Метиз - ММК-Метиз - Метизников - Пушкина - пл. Победы - Чайковского - Фрунзе - Полевая - 1-я Горбольница - Островского - ост. "Самстрой"</w:t>
            </w:r>
          </w:p>
          <w:p>
            <w:pPr>
              <w:pStyle w:val="Normal"/>
              <w:widowControl/>
              <w:suppressAutoHyphens w:val="true"/>
              <w:spacing w:lineRule="auto" w:line="240" w:before="120" w:after="120"/>
              <w:ind w:hanging="0" w:left="120" w:right="120"/>
              <w:jc w:val="center"/>
              <w:rPr>
                <w:sz w:val="16"/>
              </w:rPr>
            </w:pPr>
            <w:r>
              <w:rPr>
                <w:sz w:val="16"/>
              </w:rPr>
            </w:r>
          </w:p>
        </w:tc>
        <w:tc>
          <w:tcPr>
            <w:tcW w:w="16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07:00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09:00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5/15</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5/15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color w:val="000000"/>
                <w:sz w:val="20"/>
              </w:rPr>
            </w:pPr>
            <w:r>
              <w:rPr>
                <w:color w:val="000000"/>
                <w:spacing w:val="0"/>
                <w:kern w:val="0"/>
                <w:sz w:val="20"/>
                <w:szCs w:val="20"/>
              </w:rPr>
              <w:t>07:00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7:50</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9:00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9:00</w:t>
            </w:r>
          </w:p>
        </w:tc>
      </w:tr>
      <w:tr>
        <w:trPr>
          <w:trHeight w:val="1213" w:hRule="atLeast"/>
        </w:trPr>
        <w:tc>
          <w:tcPr>
            <w:tcW w:w="3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09:00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16:00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09:20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09:20</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16:00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16:00</w:t>
            </w:r>
          </w:p>
        </w:tc>
      </w:tr>
      <w:tr>
        <w:trPr>
          <w:trHeight w:val="1064" w:hRule="atLeast"/>
        </w:trPr>
        <w:tc>
          <w:tcPr>
            <w:tcW w:w="3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16:00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19:00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5/15</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5/15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16:05</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16:05</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19:00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19:00</w:t>
            </w:r>
          </w:p>
        </w:tc>
      </w:tr>
      <w:tr>
        <w:trPr>
          <w:trHeight w:val="1068" w:hRule="atLeast"/>
        </w:trPr>
        <w:tc>
          <w:tcPr>
            <w:tcW w:w="3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19:00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22:00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19:20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19:20</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22:00</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22:50</w:t>
            </w:r>
          </w:p>
        </w:tc>
      </w:tr>
    </w:tbl>
    <w:p>
      <w:pPr>
        <w:pStyle w:val="Normal"/>
        <w:widowControl w:val="false"/>
        <w:jc w:val="both"/>
        <w:rPr/>
      </w:pPr>
      <w:r>
        <w:rPr/>
      </w:r>
    </w:p>
    <w:p>
      <w:pPr>
        <w:pStyle w:val="Normal"/>
        <w:widowControl w:val="false"/>
        <w:spacing w:lineRule="auto" w:line="144"/>
        <w:jc w:val="both"/>
        <w:rPr/>
      </w:pPr>
      <w:r>
        <w:rPr/>
      </w:r>
    </w:p>
    <w:p>
      <w:pPr>
        <w:pStyle w:val="Normal"/>
        <w:widowControl w:val="false"/>
        <w:spacing w:lineRule="auto" w:line="144"/>
        <w:jc w:val="both"/>
        <w:rPr/>
      </w:pPr>
      <w:r>
        <w:rPr/>
        <w:t xml:space="preserve">          </w:t>
      </w:r>
      <w:r>
        <w:rPr/>
        <w:t>____________________________________ ____________________________</w:t>
      </w:r>
    </w:p>
    <w:p>
      <w:pPr>
        <w:sectPr>
          <w:headerReference w:type="default" r:id="rId12"/>
          <w:headerReference w:type="first" r:id="rId13"/>
          <w:type w:val="nextPage"/>
          <w:pgSz w:orient="landscape" w:w="16838" w:h="11906"/>
          <w:pgMar w:left="539" w:right="1134" w:gutter="0" w:header="525" w:top="582" w:footer="0" w:bottom="531"/>
          <w:pgNumType w:fmt="decimal"/>
          <w:formProt w:val="false"/>
          <w:textDirection w:val="lrTb"/>
          <w:docGrid w:type="default" w:linePitch="100" w:charSpace="0"/>
        </w:sectPr>
        <w:pStyle w:val="BodyText"/>
        <w:spacing w:before="0" w:after="0"/>
        <w:jc w:val="left"/>
        <w:rPr>
          <w:sz w:val="24"/>
        </w:rPr>
      </w:pPr>
      <w:r>
        <w:rPr/>
        <w:t xml:space="preserve">                      </w:t>
      </w:r>
      <w:r>
        <w:rPr/>
        <w:t>М.П.                            (подпись)                         (Ф.И.О.)</w:t>
      </w:r>
      <w:r>
        <w:br w:type="page"/>
      </w:r>
    </w:p>
    <w:p>
      <w:pPr>
        <w:pStyle w:val="Normal"/>
        <w:spacing w:before="0" w:after="0"/>
        <w:jc w:val="right"/>
        <w:rPr/>
      </w:pPr>
      <w:r>
        <w:rPr/>
        <w:t xml:space="preserve">Приложение № 3 </w:t>
      </w:r>
    </w:p>
    <w:p>
      <w:pPr>
        <w:pStyle w:val="Normal"/>
        <w:jc w:val="right"/>
        <w:rPr/>
      </w:pPr>
      <w:r>
        <w:rPr/>
        <w:t>к конкурсной документации</w:t>
      </w:r>
    </w:p>
    <w:p>
      <w:pPr>
        <w:pStyle w:val="Normal"/>
        <w:jc w:val="right"/>
        <w:rPr/>
      </w:pPr>
      <w:r>
        <w:rPr/>
      </w:r>
    </w:p>
    <w:p>
      <w:pPr>
        <w:pStyle w:val="Normal"/>
        <w:jc w:val="center"/>
        <w:rPr>
          <w:rFonts w:ascii="Times New Roman" w:hAnsi="Times New Roman"/>
          <w:sz w:val="24"/>
        </w:rPr>
      </w:pPr>
      <w:r>
        <w:rPr>
          <w:sz w:val="24"/>
        </w:rPr>
        <w:t>ШКАЛА</w:t>
      </w:r>
    </w:p>
    <w:p>
      <w:pPr>
        <w:pStyle w:val="Normal"/>
        <w:jc w:val="center"/>
        <w:rPr>
          <w:rFonts w:ascii="Times New Roman" w:hAnsi="Times New Roman"/>
          <w:sz w:val="24"/>
        </w:rPr>
      </w:pPr>
      <w:r>
        <w:rPr>
          <w:sz w:val="24"/>
        </w:rPr>
        <w:t>ДЛЯ ОЦЕНКИ КРИТЕРИЕВ И СОПОСТАВЛЕНИЯ ЗАЯВОК НА УЧАСТИЕ</w:t>
      </w:r>
    </w:p>
    <w:p>
      <w:pPr>
        <w:pStyle w:val="Normal"/>
        <w:jc w:val="center"/>
        <w:rPr>
          <w:rFonts w:ascii="Times New Roman" w:hAnsi="Times New Roman"/>
          <w:sz w:val="24"/>
        </w:rPr>
      </w:pPr>
      <w:r>
        <w:rPr>
          <w:sz w:val="24"/>
        </w:rPr>
        <w:t>В ОТКРЫТОМ КОНКУРСЕ НА ПРАВО ПОЛУЧЕНИЯ СВИДЕТЕЛЬСТВА</w:t>
      </w:r>
    </w:p>
    <w:p>
      <w:pPr>
        <w:pStyle w:val="Normal"/>
        <w:jc w:val="center"/>
        <w:rPr>
          <w:rFonts w:ascii="Times New Roman" w:hAnsi="Times New Roman"/>
          <w:sz w:val="24"/>
        </w:rPr>
      </w:pPr>
      <w:r>
        <w:rPr>
          <w:sz w:val="24"/>
        </w:rPr>
        <w:t>ОБ ОСУЩЕСТВЛЕНИИ ПЕРЕВОЗОК ПО МУНИЦИПАЛЬНОМУ МАРШРУТУ</w:t>
      </w:r>
    </w:p>
    <w:p>
      <w:pPr>
        <w:pStyle w:val="Normal"/>
        <w:jc w:val="center"/>
        <w:rPr>
          <w:rFonts w:ascii="Times New Roman" w:hAnsi="Times New Roman"/>
          <w:sz w:val="24"/>
        </w:rPr>
      </w:pPr>
      <w:r>
        <w:rPr>
          <w:sz w:val="24"/>
        </w:rPr>
        <w:t>РЕГУЛЯРНЫХ ПЕРЕВОЗОК НА ТЕРРИТОРИИ ГОРОДА МАГНИТОГОРСКА</w:t>
      </w:r>
    </w:p>
    <w:p>
      <w:pPr>
        <w:pStyle w:val="Normal"/>
        <w:jc w:val="both"/>
        <w:rPr>
          <w:rFonts w:ascii="Times New Roman" w:hAnsi="Times New Roman"/>
          <w:sz w:val="28"/>
        </w:rPr>
      </w:pPr>
      <w:r>
        <w:rPr>
          <w:sz w:val="28"/>
        </w:rPr>
      </w:r>
    </w:p>
    <w:tbl>
      <w:tblPr>
        <w:tblStyle w:val="Style_4"/>
        <w:tblW w:w="10178" w:type="dxa"/>
        <w:jc w:val="left"/>
        <w:tblInd w:w="62" w:type="dxa"/>
        <w:tblLayout w:type="fixed"/>
        <w:tblCellMar>
          <w:top w:w="102" w:type="dxa"/>
          <w:left w:w="62" w:type="dxa"/>
          <w:bottom w:w="102" w:type="dxa"/>
          <w:right w:w="62" w:type="dxa"/>
        </w:tblCellMar>
      </w:tblPr>
      <w:tblGrid>
        <w:gridCol w:w="709"/>
        <w:gridCol w:w="7126"/>
        <w:gridCol w:w="2343"/>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пп/п</w:t>
            </w:r>
          </w:p>
          <w:p>
            <w:pPr>
              <w:pStyle w:val="Normal"/>
              <w:widowControl w:val="false"/>
              <w:suppressAutoHyphens w:val="true"/>
              <w:spacing w:lineRule="auto" w:line="240" w:before="0" w:after="0"/>
              <w:ind w:firstLine="720" w:left="0" w:right="0"/>
              <w:jc w:val="left"/>
              <w:rPr>
                <w:rFonts w:ascii="Times New Roman" w:hAnsi="Times New Roman"/>
                <w:sz w:val="24"/>
              </w:rPr>
            </w:pPr>
            <w:r>
              <w:rPr>
                <w:sz w:val="24"/>
              </w:rPr>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Наименование критерия оценки заявок на участие в открытом конкурсе</w:t>
            </w:r>
          </w:p>
        </w:tc>
        <w:tc>
          <w:tcPr>
            <w:tcW w:w="2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4"/>
              </w:rPr>
            </w:pPr>
            <w:r>
              <w:rPr>
                <w:color w:val="000000"/>
                <w:spacing w:val="0"/>
                <w:kern w:val="0"/>
                <w:sz w:val="24"/>
                <w:szCs w:val="20"/>
              </w:rPr>
              <w:t>Максимальное количество баллов</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1</w:t>
            </w:r>
          </w:p>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color w:val="000000"/>
                <w:spacing w:val="0"/>
                <w:kern w:val="0"/>
                <w:sz w:val="20"/>
                <w:szCs w:val="20"/>
              </w:rPr>
            </w:pPr>
            <w:r>
              <w:rPr>
                <w:color w:val="000000"/>
                <w:spacing w:val="0"/>
                <w:kern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pStyle w:val="Normal"/>
              <w:widowControl w:val="false"/>
              <w:suppressAutoHyphens w:val="true"/>
              <w:spacing w:lineRule="auto" w:line="240" w:before="0" w:after="0"/>
              <w:ind w:firstLine="720" w:left="0" w:right="0"/>
              <w:jc w:val="both"/>
              <w:rPr>
                <w:rFonts w:ascii="Times New Roman" w:hAnsi="Times New Roman"/>
                <w:sz w:val="24"/>
              </w:rPr>
            </w:pPr>
            <w:hyperlink w:anchor="P67">
              <w:r>
                <w:rPr>
                  <w:rStyle w:val="Style"/>
                  <w:color w:val="0000FF"/>
                  <w:spacing w:val="0"/>
                  <w:kern w:val="0"/>
                  <w:sz w:val="24"/>
                  <w:szCs w:val="20"/>
                </w:rPr>
                <w:t>Пункт 1</w:t>
              </w:r>
            </w:hyperlink>
            <w:r>
              <w:rPr>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50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2</w:t>
            </w:r>
          </w:p>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2</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color w:val="000000"/>
                <w:spacing w:val="0"/>
                <w:kern w:val="0"/>
                <w:sz w:val="20"/>
                <w:szCs w:val="20"/>
              </w:rPr>
            </w:pPr>
            <w:r>
              <w:rPr>
                <w:color w:val="000000"/>
                <w:spacing w:val="0"/>
                <w:kern w:val="0"/>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pPr>
              <w:pStyle w:val="Normal"/>
              <w:widowControl w:val="false"/>
              <w:suppressAutoHyphens w:val="true"/>
              <w:spacing w:lineRule="auto" w:line="240" w:before="0" w:after="0"/>
              <w:ind w:firstLine="720" w:left="0" w:right="0"/>
              <w:jc w:val="both"/>
              <w:rPr>
                <w:rFonts w:ascii="Times New Roman" w:hAnsi="Times New Roman"/>
                <w:sz w:val="24"/>
              </w:rPr>
            </w:pPr>
            <w:hyperlink w:anchor="P104">
              <w:r>
                <w:rPr>
                  <w:rStyle w:val="Style"/>
                  <w:color w:val="0000FF"/>
                  <w:spacing w:val="0"/>
                  <w:kern w:val="0"/>
                  <w:sz w:val="24"/>
                  <w:szCs w:val="20"/>
                </w:rPr>
                <w:t>Пункт 2</w:t>
              </w:r>
            </w:hyperlink>
            <w:r>
              <w:rPr>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15</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3</w:t>
            </w:r>
          </w:p>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3</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both"/>
              <w:rPr>
                <w:rFonts w:ascii="Times New Roman" w:hAnsi="Times New Roman"/>
                <w:sz w:val="24"/>
              </w:rPr>
            </w:pPr>
            <w:r>
              <w:rPr>
                <w:color w:val="000000"/>
                <w:spacing w:val="0"/>
                <w:kern w:val="0"/>
                <w:sz w:val="24"/>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pPr>
              <w:pStyle w:val="Normal"/>
              <w:widowControl w:val="false"/>
              <w:suppressAutoHyphens w:val="true"/>
              <w:spacing w:lineRule="auto" w:line="240" w:before="0" w:after="0"/>
              <w:ind w:firstLine="720" w:left="0" w:right="0"/>
              <w:jc w:val="both"/>
              <w:rPr>
                <w:rFonts w:ascii="Times New Roman" w:hAnsi="Times New Roman"/>
                <w:sz w:val="24"/>
              </w:rPr>
            </w:pPr>
            <w:hyperlink w:anchor="P153">
              <w:r>
                <w:rPr>
                  <w:rStyle w:val="Style"/>
                  <w:color w:val="0000FF"/>
                  <w:spacing w:val="0"/>
                  <w:kern w:val="0"/>
                  <w:sz w:val="24"/>
                  <w:szCs w:val="20"/>
                </w:rPr>
                <w:t>Пункт 3</w:t>
              </w:r>
            </w:hyperlink>
            <w:r>
              <w:rPr>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40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44</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both"/>
              <w:rPr>
                <w:rFonts w:ascii="Times New Roman" w:hAnsi="Times New Roman"/>
                <w:sz w:val="24"/>
              </w:rPr>
            </w:pPr>
            <w:r>
              <w:rPr>
                <w:color w:val="000000"/>
                <w:spacing w:val="0"/>
                <w:kern w:val="0"/>
                <w:sz w:val="24"/>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Normal"/>
              <w:widowControl w:val="false"/>
              <w:suppressAutoHyphens w:val="true"/>
              <w:spacing w:lineRule="auto" w:line="240" w:before="0" w:after="0"/>
              <w:ind w:firstLine="720" w:left="0" w:right="0"/>
              <w:jc w:val="both"/>
              <w:rPr>
                <w:rFonts w:ascii="Times New Roman" w:hAnsi="Times New Roman"/>
                <w:sz w:val="24"/>
              </w:rPr>
            </w:pPr>
            <w:hyperlink w:anchor="P204">
              <w:r>
                <w:rPr>
                  <w:rStyle w:val="Style"/>
                  <w:color w:val="0000FF"/>
                  <w:spacing w:val="0"/>
                  <w:kern w:val="0"/>
                  <w:sz w:val="24"/>
                  <w:szCs w:val="20"/>
                </w:rPr>
                <w:t>Пункт 4</w:t>
              </w:r>
            </w:hyperlink>
            <w:r>
              <w:rPr>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center"/>
              <w:rPr>
                <w:rFonts w:ascii="Times New Roman" w:hAnsi="Times New Roman"/>
                <w:sz w:val="24"/>
              </w:rPr>
            </w:pPr>
            <w:r>
              <w:rPr>
                <w:color w:val="000000"/>
                <w:spacing w:val="0"/>
                <w:kern w:val="0"/>
                <w:sz w:val="24"/>
                <w:szCs w:val="20"/>
              </w:rPr>
              <w:t>300</w:t>
            </w:r>
          </w:p>
        </w:tc>
      </w:tr>
    </w:tbl>
    <w:p>
      <w:pPr>
        <w:pStyle w:val="Normal"/>
        <w:jc w:val="both"/>
        <w:rPr>
          <w:rFonts w:ascii="Times New Roman" w:hAnsi="Times New Roman"/>
          <w:sz w:val="28"/>
        </w:rPr>
      </w:pPr>
      <w:r>
        <w:rPr>
          <w:sz w:val="28"/>
        </w:rPr>
      </w:r>
    </w:p>
    <w:p>
      <w:pPr>
        <w:pStyle w:val="Normal"/>
        <w:ind w:firstLine="540" w:left="0" w:right="0"/>
        <w:jc w:val="both"/>
        <w:rPr>
          <w:rFonts w:ascii="Times New Roman" w:hAnsi="Times New Roman"/>
          <w:sz w:val="24"/>
        </w:rPr>
      </w:pPr>
      <w:r>
        <w:rPr>
          <w:sz w:val="24"/>
        </w:rPr>
        <w:t>Примечание:</w:t>
      </w:r>
    </w:p>
    <w:p>
      <w:pPr>
        <w:pStyle w:val="Normal"/>
        <w:jc w:val="both"/>
        <w:rPr/>
      </w:pPr>
      <w:bookmarkStart w:id="5" w:name="P67"/>
      <w:bookmarkEnd w:id="5"/>
      <w:r>
        <w:rPr/>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pPr>
        <w:pStyle w:val="Normal"/>
        <w:jc w:val="both"/>
        <w:rPr>
          <w:rFonts w:ascii="Times New Roman" w:hAnsi="Times New Roman"/>
          <w:sz w:val="24"/>
        </w:rPr>
      </w:pPr>
      <w:r>
        <w:rPr>
          <w:sz w:val="24"/>
        </w:rPr>
      </w:r>
    </w:p>
    <w:p>
      <w:pPr>
        <w:pStyle w:val="Normal"/>
        <w:jc w:val="center"/>
        <w:rPr>
          <w:rFonts w:ascii="Times New Roman" w:hAnsi="Times New Roman"/>
          <w:sz w:val="24"/>
        </w:rPr>
      </w:pPr>
      <w:r>
        <w:rPr/>
        <w:drawing>
          <wp:inline distT="0" distB="0" distL="0" distR="0">
            <wp:extent cx="883285" cy="4991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4"/>
                    <a:stretch>
                      <a:fillRect/>
                    </a:stretch>
                  </pic:blipFill>
                  <pic:spPr bwMode="auto">
                    <a:xfrm>
                      <a:off x="0" y="0"/>
                      <a:ext cx="883285" cy="499110"/>
                    </a:xfrm>
                    <a:prstGeom prst="rect">
                      <a:avLst/>
                    </a:prstGeom>
                    <a:noFill/>
                  </pic:spPr>
                </pic:pic>
              </a:graphicData>
            </a:graphic>
          </wp:inline>
        </w:drawing>
      </w:r>
    </w:p>
    <w:p>
      <w:pPr>
        <w:pStyle w:val="Normal"/>
        <w:jc w:val="both"/>
        <w:rPr>
          <w:rFonts w:ascii="Times New Roman" w:hAnsi="Times New Roman"/>
          <w:sz w:val="24"/>
        </w:rPr>
      </w:pPr>
      <w:r>
        <w:rPr>
          <w:sz w:val="24"/>
        </w:rPr>
      </w:r>
    </w:p>
    <w:p>
      <w:pPr>
        <w:pStyle w:val="Normal"/>
        <w:ind w:firstLine="540" w:left="0" w:right="0"/>
        <w:jc w:val="both"/>
        <w:rPr>
          <w:rFonts w:ascii="Times New Roman" w:hAnsi="Times New Roman"/>
          <w:sz w:val="24"/>
        </w:rPr>
      </w:pPr>
      <w:r>
        <w:rPr>
          <w:sz w:val="24"/>
        </w:rPr>
        <w:t>где:</w:t>
      </w:r>
    </w:p>
    <w:p>
      <w:pPr>
        <w:pStyle w:val="Normal"/>
        <w:spacing w:before="220" w:after="0"/>
        <w:ind w:firstLine="540" w:left="0" w:right="0"/>
        <w:jc w:val="both"/>
        <w:rPr>
          <w:rFonts w:ascii="Times New Roman" w:hAnsi="Times New Roman"/>
          <w:sz w:val="24"/>
        </w:rPr>
      </w:pPr>
      <w:r>
        <w:rPr>
          <w:sz w:val="24"/>
        </w:rPr>
        <w:t>ДТП</w:t>
      </w:r>
      <w:r>
        <w:rPr>
          <w:sz w:val="24"/>
          <w:vertAlign w:val="subscript"/>
        </w:rPr>
        <w:t>i</w:t>
      </w:r>
      <w:r>
        <w:rPr>
          <w:sz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Normal"/>
        <w:ind w:firstLine="540" w:left="0" w:right="0"/>
        <w:jc w:val="both"/>
        <w:rPr/>
      </w:pPr>
      <w:r>
        <w:rPr/>
        <w:t>ТС</w:t>
      </w:r>
      <w:r>
        <w:rPr>
          <w:vertAlign w:val="subscript"/>
        </w:rPr>
        <w:t>i</w:t>
      </w:r>
      <w:r>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(включая дату размещения извещения), i-участника конкурса или участников договора простого товарищества.</w:t>
      </w:r>
    </w:p>
    <w:p>
      <w:pPr>
        <w:pStyle w:val="Normal"/>
        <w:ind w:firstLine="540" w:left="0" w:right="0"/>
        <w:jc w:val="both"/>
        <w:rPr/>
      </w:pPr>
      <w:r>
        <w:rPr/>
      </w:r>
    </w:p>
    <w:p>
      <w:pPr>
        <w:pStyle w:val="Normal"/>
        <w:ind w:firstLine="540" w:left="0" w:right="0"/>
        <w:jc w:val="both"/>
        <w:rPr/>
      </w:pPr>
      <w:r>
        <w:rPr/>
        <w:t>ТС</w:t>
      </w:r>
      <w:r>
        <w:rPr>
          <w:vertAlign w:val="subscript"/>
        </w:rPr>
        <w:t>i</w:t>
      </w:r>
      <w:r>
        <w:rPr/>
        <w:t xml:space="preserve"> определяется по формуле:</w:t>
      </w:r>
    </w:p>
    <w:p>
      <w:pPr>
        <w:pStyle w:val="Normal"/>
        <w:jc w:val="center"/>
        <w:rPr/>
      </w:pPr>
      <w:r>
        <w:rPr/>
        <mc:AlternateContent>
          <mc:Choice Requires="wpg">
            <w:drawing>
              <wp:inline distT="0" distB="0" distL="0" distR="0">
                <wp:extent cx="1121410" cy="592455"/>
                <wp:effectExtent l="114935" t="0" r="114935" b="0"/>
                <wp:docPr id="3" name="Picture 3"/>
                <a:graphic xmlns:a="http://schemas.openxmlformats.org/drawingml/2006/main">
                  <a:graphicData uri="http://schemas.microsoft.com/office/word/2010/wordprocessingGroup">
                    <wpg:wgp>
                      <wpg:cNvGrpSpPr/>
                      <wpg:grpSpPr>
                        <a:xfrm>
                          <a:off x="0" y="0"/>
                          <a:ext cx="1121400" cy="592560"/>
                          <a:chOff x="0" y="0"/>
                          <a:chExt cx="1121400" cy="592560"/>
                        </a:xfrm>
                      </wpg:grpSpPr>
                      <wps:wsp>
                        <wps:cNvPr id="4" name=""/>
                        <wps:cNvSpPr/>
                        <wps:spPr>
                          <a:xfrm>
                            <a:off x="0" y="0"/>
                            <a:ext cx="1121400" cy="592560"/>
                          </a:xfrm>
                          <a:prstGeom prst="rect">
                            <a:avLst/>
                          </a:prstGeom>
                          <a:noFill/>
                          <a:ln w="0">
                            <a:noFill/>
                          </a:ln>
                        </wps:spPr>
                        <wps:style>
                          <a:lnRef idx="0"/>
                          <a:fillRef idx="0"/>
                          <a:effectRef idx="0"/>
                          <a:fontRef idx="minor"/>
                        </wps:style>
                        <wps:bodyPr/>
                      </wps:wsp>
                      <wps:wsp>
                        <wps:cNvSpPr/>
                        <wps:spPr>
                          <a:xfrm>
                            <a:off x="655920" y="280080"/>
                            <a:ext cx="337320" cy="720"/>
                          </a:xfrm>
                          <a:prstGeom prst="line">
                            <a:avLst/>
                          </a:prstGeom>
                          <a:ln w="10800">
                            <a:solidFill>
                              <a:srgbClr val="000000"/>
                            </a:solidFill>
                            <a:round/>
                          </a:ln>
                        </wps:spPr>
                        <wps:style>
                          <a:lnRef idx="0"/>
                          <a:fillRef idx="0"/>
                          <a:effectRef idx="0"/>
                          <a:fontRef idx="minor"/>
                        </wps:style>
                        <wps:bodyPr/>
                      </wps:wsp>
                      <wps:wsp>
                        <wps:cNvPr id="5" name=""/>
                        <wps:cNvSpPr/>
                        <wps:spPr>
                          <a:xfrm>
                            <a:off x="678960" y="12600"/>
                            <a:ext cx="302760" cy="496080"/>
                          </a:xfrm>
                          <a:prstGeom prst="rect">
                            <a:avLst/>
                          </a:prstGeom>
                          <a:noFill/>
                          <a:ln w="0">
                            <a:noFill/>
                          </a:ln>
                        </wps:spPr>
                        <wps:style>
                          <a:lnRef idx="0"/>
                          <a:fillRef idx="0"/>
                          <a:effectRef idx="0"/>
                          <a:fontRef idx="minor"/>
                        </wps:style>
                        <wps:txbx>
                          <w:txbxContent>
                            <w:p>
                              <w:pPr>
                                <w:pStyle w:val="Normal"/>
                                <w:rPr>
                                  <w:color w:val="000000"/>
                                  <w:spacing w:val="0"/>
                                </w:rPr>
                              </w:pPr>
                              <w:r>
                                <w:rPr>
                                  <w:color w:val="000000"/>
                                  <w:spacing w:val="0"/>
                                  <w:sz w:val="34"/>
                                </w:rPr>
                                <w:t>Nd</w:t>
                              </w:r>
                            </w:p>
                          </w:txbxContent>
                        </wps:txbx>
                        <wps:bodyPr lIns="0" rIns="0" tIns="0" bIns="0" anchor="t">
                          <a:noAutofit/>
                        </wps:bodyPr>
                      </wps:wsp>
                      <wps:wsp>
                        <wps:cNvPr id="6" name=""/>
                        <wps:cNvSpPr/>
                        <wps:spPr>
                          <a:xfrm>
                            <a:off x="45000" y="145440"/>
                            <a:ext cx="77400" cy="172800"/>
                          </a:xfrm>
                          <a:prstGeom prst="rect">
                            <a:avLst/>
                          </a:prstGeom>
                          <a:noFill/>
                          <a:ln w="0">
                            <a:noFill/>
                          </a:ln>
                        </wps:spPr>
                        <wps:style>
                          <a:lnRef idx="0"/>
                          <a:fillRef idx="0"/>
                          <a:effectRef idx="0"/>
                          <a:fontRef idx="minor"/>
                        </wps:style>
                        <wps:bodyPr/>
                      </wps:wsp>
                      <wps:wsp>
                        <wps:cNvPr id="7" name=""/>
                        <wps:cNvSpPr/>
                        <wps:spPr>
                          <a:xfrm>
                            <a:off x="111600" y="181440"/>
                            <a:ext cx="297360" cy="408240"/>
                          </a:xfrm>
                          <a:prstGeom prst="rect">
                            <a:avLst/>
                          </a:prstGeom>
                          <a:noFill/>
                          <a:ln w="0">
                            <a:noFill/>
                          </a:ln>
                        </wps:spPr>
                        <wps:style>
                          <a:lnRef idx="0"/>
                          <a:fillRef idx="0"/>
                          <a:effectRef idx="0"/>
                          <a:fontRef idx="minor"/>
                        </wps:style>
                        <wps:txbx>
                          <w:txbxContent>
                            <w:p>
                              <w:pPr>
                                <w:pStyle w:val="Normal"/>
                                <w:rPr>
                                  <w:color w:val="000000"/>
                                  <w:spacing w:val="0"/>
                                </w:rPr>
                              </w:pPr>
                              <w:r>
                                <w:rPr>
                                  <w:color w:val="000000"/>
                                  <w:spacing w:val="0"/>
                                  <w:sz w:val="28"/>
                                </w:rPr>
                                <w:t>ТС</w:t>
                              </w:r>
                              <w:r>
                                <w:rPr>
                                  <w:color w:val="000000"/>
                                  <w:spacing w:val="0"/>
                                </w:rPr>
                                <w:t>i</w:t>
                              </w:r>
                            </w:p>
                          </w:txbxContent>
                        </wps:txbx>
                        <wps:bodyPr lIns="0" rIns="0" tIns="0" bIns="0" anchor="t">
                          <a:noAutofit/>
                        </wps:bodyPr>
                      </wps:wsp>
                      <wps:wsp>
                        <wps:cNvPr id="8" name=""/>
                        <wps:cNvSpPr/>
                        <wps:spPr>
                          <a:xfrm>
                            <a:off x="738360" y="309960"/>
                            <a:ext cx="177840" cy="261720"/>
                          </a:xfrm>
                          <a:prstGeom prst="rect">
                            <a:avLst/>
                          </a:prstGeom>
                          <a:noFill/>
                          <a:ln w="0">
                            <a:noFill/>
                          </a:ln>
                        </wps:spPr>
                        <wps:style>
                          <a:lnRef idx="0"/>
                          <a:fillRef idx="0"/>
                          <a:effectRef idx="0"/>
                          <a:fontRef idx="minor"/>
                        </wps:style>
                        <wps:txbx>
                          <w:txbxContent>
                            <w:p>
                              <w:pPr>
                                <w:pStyle w:val="Normal"/>
                                <w:rPr>
                                  <w:color w:val="000000"/>
                                  <w:spacing w:val="0"/>
                                </w:rPr>
                              </w:pPr>
                              <w:r>
                                <w:rPr>
                                  <w:color w:val="000000"/>
                                  <w:spacing w:val="0"/>
                                  <w:sz w:val="34"/>
                                </w:rPr>
                                <w:t>D</w:t>
                              </w:r>
                            </w:p>
                          </w:txbxContent>
                        </wps:txbx>
                        <wps:bodyPr lIns="0" rIns="0" tIns="0" bIns="0" anchor="t">
                          <a:noAutofit/>
                        </wps:bodyPr>
                      </wps:wsp>
                      <wps:wsp>
                        <wps:cNvPr id="9" name=""/>
                        <wps:cNvSpPr/>
                        <wps:spPr>
                          <a:xfrm>
                            <a:off x="461160" y="121320"/>
                            <a:ext cx="134640" cy="262080"/>
                          </a:xfrm>
                          <a:prstGeom prst="rect">
                            <a:avLst/>
                          </a:prstGeom>
                          <a:noFill/>
                          <a:ln w="0">
                            <a:noFill/>
                          </a:ln>
                        </wps:spPr>
                        <wps:style>
                          <a:lnRef idx="0"/>
                          <a:fillRef idx="0"/>
                          <a:effectRef idx="0"/>
                          <a:fontRef idx="minor"/>
                        </wps:style>
                        <wps:txbx>
                          <w:txbxContent>
                            <w:p>
                              <w:pPr>
                                <w:pStyle w:val="Normal"/>
                                <w:rPr>
                                  <w:color w:val="000000"/>
                                  <w:spacing w:val="0"/>
                                </w:rPr>
                              </w:pPr>
                              <w:r>
                                <w:rPr>
                                  <w:rFonts w:ascii="Symbol" w:hAnsi="Symbol"/>
                                  <w:color w:val="000000"/>
                                  <w:spacing w:val="0"/>
                                  <w:sz w:val="34"/>
                                </w:rPr>
                                <w:t></w:t>
                              </w:r>
                            </w:p>
                          </w:txbxContent>
                        </wps:txbx>
                        <wps:bodyPr lIns="0" rIns="0" tIns="0" bIns="0" anchor="t">
                          <a:noAutofit/>
                        </wps:bodyPr>
                      </wps:wsp>
                    </wpg:wgp>
                  </a:graphicData>
                </a:graphic>
              </wp:inline>
            </w:drawing>
          </mc:Choice>
          <mc:Fallback>
            <w:pict>
              <v:group id="shape_0" alt="Picture 3" style="position:absolute;margin-left:0pt;margin-top:-46.7pt;width:88.3pt;height:46.65pt" coordorigin="0,-934" coordsize="1766,933">
                <v:rect id="shape_0" path="m0,0l-2147483645,0l-2147483645,-2147483646l0,-2147483646xe" stroked="f" o:allowincell="f" style="position:absolute;left:0;top:-934;width:1765;height:932;mso-wrap-style:none;v-text-anchor:middle;mso-position-vertical:top">
                  <v:fill o:detectmouseclick="t" on="false"/>
                  <v:stroke color="#3465a4" joinstyle="round" endcap="flat"/>
                  <w10:wrap type="square"/>
                </v:rect>
                <v:line id="shape_0" from="1033,-493" to="1563,-493" stroked="t" o:allowincell="f" style="position:absolute;mso-position-vertical:top">
                  <v:stroke color="black" weight="10800" joinstyle="round" endcap="flat"/>
                  <v:fill o:detectmouseclick="t" on="false"/>
                  <w10:wrap type="square"/>
                </v:line>
                <v:rect id="shape_0" path="m0,0l-2147483645,0l-2147483645,-2147483646l0,-2147483646xe" stroked="f" o:allowincell="f" style="position:absolute;left:1069;top:-914;width:476;height:780;mso-wrap-style:square;v-text-anchor:top;mso-position-vertical:top">
                  <v:fill o:detectmouseclick="t" on="false"/>
                  <v:stroke color="#3465a4" joinstyle="round" endcap="flat"/>
                  <v:textbox>
                    <w:txbxContent>
                      <w:p>
                        <w:pPr>
                          <w:pStyle w:val="Normal"/>
                          <w:rPr>
                            <w:color w:val="000000"/>
                            <w:spacing w:val="0"/>
                          </w:rPr>
                        </w:pPr>
                        <w:r>
                          <w:rPr>
                            <w:color w:val="000000"/>
                            <w:spacing w:val="0"/>
                            <w:sz w:val="34"/>
                          </w:rPr>
                          <w:t>Nd</w:t>
                        </w:r>
                      </w:p>
                    </w:txbxContent>
                  </v:textbox>
                  <w10:wrap type="square"/>
                </v:rect>
                <v:rect id="shape_0" path="m0,0l-2147483645,0l-2147483645,-2147483646l0,-2147483646xe" stroked="f" o:allowincell="f" style="position:absolute;left:71;top:-705;width:121;height:271;mso-wrap-style:none;v-text-anchor:middle;mso-position-vertical:top">
                  <v:fill o:detectmouseclick="t" on="false"/>
                  <v:stroke color="#3465a4" joinstyle="round" endcap="flat"/>
                  <w10:wrap type="square"/>
                </v:rect>
                <v:rect id="shape_0" path="m0,0l-2147483645,0l-2147483645,-2147483646l0,-2147483646xe" stroked="f" o:allowincell="f" style="position:absolute;left:176;top:-648;width:467;height:642;mso-wrap-style:square;v-text-anchor:top;mso-position-vertical:top">
                  <v:fill o:detectmouseclick="t" on="false"/>
                  <v:stroke color="#3465a4" joinstyle="round" endcap="flat"/>
                  <v:textbox>
                    <w:txbxContent>
                      <w:p>
                        <w:pPr>
                          <w:pStyle w:val="Normal"/>
                          <w:rPr>
                            <w:color w:val="000000"/>
                            <w:spacing w:val="0"/>
                          </w:rPr>
                        </w:pPr>
                        <w:r>
                          <w:rPr>
                            <w:color w:val="000000"/>
                            <w:spacing w:val="0"/>
                            <w:sz w:val="28"/>
                          </w:rPr>
                          <w:t>ТС</w:t>
                        </w:r>
                        <w:r>
                          <w:rPr>
                            <w:color w:val="000000"/>
                            <w:spacing w:val="0"/>
                          </w:rPr>
                          <w:t>i</w:t>
                        </w:r>
                      </w:p>
                    </w:txbxContent>
                  </v:textbox>
                  <w10:wrap type="square"/>
                </v:rect>
                <v:rect id="shape_0" path="m0,0l-2147483645,0l-2147483645,-2147483646l0,-2147483646xe" stroked="f" o:allowincell="f" style="position:absolute;left:1163;top:-446;width:279;height:411;mso-wrap-style:square;v-text-anchor:top;mso-position-vertical:top">
                  <v:fill o:detectmouseclick="t" on="false"/>
                  <v:stroke color="#3465a4" joinstyle="round" endcap="flat"/>
                  <v:textbox>
                    <w:txbxContent>
                      <w:p>
                        <w:pPr>
                          <w:pStyle w:val="Normal"/>
                          <w:rPr>
                            <w:color w:val="000000"/>
                            <w:spacing w:val="0"/>
                          </w:rPr>
                        </w:pPr>
                        <w:r>
                          <w:rPr>
                            <w:color w:val="000000"/>
                            <w:spacing w:val="0"/>
                            <w:sz w:val="34"/>
                          </w:rPr>
                          <w:t>D</w:t>
                        </w:r>
                      </w:p>
                    </w:txbxContent>
                  </v:textbox>
                  <w10:wrap type="square"/>
                </v:rect>
                <v:rect id="shape_0" path="m0,0l-2147483645,0l-2147483645,-2147483646l0,-2147483646xe" stroked="f" o:allowincell="f" style="position:absolute;left:726;top:-743;width:211;height:412;mso-wrap-style:square;v-text-anchor:top;mso-position-vertical:top">
                  <v:fill o:detectmouseclick="t" on="false"/>
                  <v:stroke color="#3465a4" joinstyle="round" endcap="flat"/>
                  <v:textbox>
                    <w:txbxContent>
                      <w:p>
                        <w:pPr>
                          <w:pStyle w:val="Normal"/>
                          <w:rPr>
                            <w:color w:val="000000"/>
                            <w:spacing w:val="0"/>
                          </w:rPr>
                        </w:pPr>
                        <w:r>
                          <w:rPr>
                            <w:rFonts w:ascii="Symbol" w:hAnsi="Symbol"/>
                            <w:color w:val="000000"/>
                            <w:spacing w:val="0"/>
                            <w:sz w:val="34"/>
                          </w:rPr>
                          <w:t></w:t>
                        </w:r>
                      </w:p>
                    </w:txbxContent>
                  </v:textbox>
                  <w10:wrap type="square"/>
                </v:rect>
              </v:group>
            </w:pict>
          </mc:Fallback>
        </mc:AlternateContent>
      </w:r>
    </w:p>
    <w:p>
      <w:pPr>
        <w:pStyle w:val="Normal"/>
        <w:rPr/>
      </w:pPr>
      <w:r>
        <w:rPr/>
        <w:t>, где:</w:t>
      </w:r>
    </w:p>
    <w:p>
      <w:pPr>
        <w:pStyle w:val="Normal"/>
        <w:jc w:val="both"/>
        <w:rPr/>
      </w:pPr>
      <w:r>
        <w:rPr/>
      </w:r>
    </w:p>
    <w:p>
      <w:pPr>
        <w:pStyle w:val="Normal"/>
        <w:ind w:firstLine="540" w:left="0" w:right="0"/>
        <w:jc w:val="both"/>
        <w:rPr/>
      </w:pPr>
      <w:r>
        <w:rPr/>
        <w:drawing>
          <wp:inline distT="0" distB="0" distL="0" distR="0">
            <wp:extent cx="1031240" cy="627380"/>
            <wp:effectExtent l="0" t="0" r="0" b="0"/>
            <wp:docPr id="10"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
                    <pic:cNvPicPr>
                      <a:picLocks noChangeAspect="1" noChangeArrowheads="1"/>
                    </pic:cNvPicPr>
                  </pic:nvPicPr>
                  <pic:blipFill>
                    <a:blip r:embed="rId15"/>
                    <a:stretch>
                      <a:fillRect/>
                    </a:stretch>
                  </pic:blipFill>
                  <pic:spPr bwMode="auto">
                    <a:xfrm>
                      <a:off x="0" y="0"/>
                      <a:ext cx="1031240" cy="627380"/>
                    </a:xfrm>
                    <a:prstGeom prst="rect">
                      <a:avLst/>
                    </a:prstGeom>
                    <a:noFill/>
                  </pic:spPr>
                </pic:pic>
              </a:graphicData>
            </a:graphic>
          </wp:inline>
        </w:drawing>
      </w:r>
    </w:p>
    <w:p>
      <w:pPr>
        <w:pStyle w:val="Normal"/>
        <w:ind w:firstLine="540" w:left="0" w:right="0"/>
        <w:jc w:val="both"/>
        <w:rPr/>
      </w:pPr>
      <w:r>
        <w:rPr/>
      </w:r>
    </w:p>
    <w:p>
      <w:pPr>
        <w:pStyle w:val="Normal"/>
        <w:ind w:firstLine="540" w:left="0" w:right="0"/>
        <w:jc w:val="both"/>
        <w:rPr/>
      </w:pPr>
      <w:r>
        <w:rPr/>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pPr>
        <w:pStyle w:val="Normal"/>
        <w:ind w:firstLine="540" w:left="0" w:right="0"/>
        <w:jc w:val="both"/>
        <w:rPr/>
      </w:pPr>
      <w:r>
        <w:rPr/>
      </w:r>
    </w:p>
    <w:p>
      <w:pPr>
        <w:pStyle w:val="Normal"/>
        <w:ind w:firstLine="540" w:left="0" w:right="0"/>
        <w:jc w:val="both"/>
        <w:rPr/>
      </w:pPr>
      <w:r>
        <w:rPr/>
        <w:t>D</w:t>
      </w:r>
      <w:r>
        <w:rPr>
          <w:vertAlign w:val="subscript"/>
        </w:rPr>
        <w:t>j</w:t>
      </w:r>
      <w:r>
        <w:rPr/>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pPr>
        <w:pStyle w:val="Normal"/>
        <w:ind w:firstLine="540" w:left="0" w:right="0"/>
        <w:jc w:val="both"/>
        <w:rPr/>
      </w:pPr>
      <w:r>
        <w:rPr/>
      </w:r>
    </w:p>
    <w:p>
      <w:pPr>
        <w:pStyle w:val="Normal"/>
        <w:ind w:firstLine="540" w:left="0" w:right="0"/>
        <w:jc w:val="both"/>
        <w:rPr/>
      </w:pPr>
      <w:r>
        <w:rPr/>
        <w:t xml:space="preserve">D - количество календарных дней года, предшествующего дате размещения извещения </w:t>
      </w:r>
    </w:p>
    <w:p>
      <w:pPr>
        <w:pStyle w:val="Normal"/>
        <w:ind w:firstLine="540" w:left="0" w:right="0"/>
        <w:jc w:val="both"/>
        <w:rPr/>
      </w:pPr>
      <w:r>
        <w:rPr/>
      </w:r>
    </w:p>
    <w:p>
      <w:pPr>
        <w:pStyle w:val="Normal"/>
        <w:ind w:firstLine="540" w:left="0" w:right="0"/>
        <w:jc w:val="both"/>
        <w:rPr/>
      </w:pPr>
      <w:r>
        <w:rPr/>
        <w:t>m - общее количество транспортных средств, указанных в заявке на участие в конкурсе транспортных средств i-го участника открытого конкурса;</w:t>
      </w:r>
    </w:p>
    <w:p>
      <w:pPr>
        <w:pStyle w:val="Normal"/>
        <w:rPr/>
      </w:pPr>
      <w:r>
        <w:rPr/>
      </w:r>
      <w:r>
        <w:br w:type="page"/>
      </w:r>
    </w:p>
    <w:p>
      <w:pPr>
        <w:pStyle w:val="Normal"/>
        <w:spacing w:before="0" w:after="0"/>
        <w:ind w:firstLine="540" w:left="0" w:right="0"/>
        <w:jc w:val="both"/>
        <w:rPr>
          <w:rFonts w:ascii="Times New Roman" w:hAnsi="Times New Roman"/>
          <w:sz w:val="24"/>
        </w:rPr>
      </w:pPr>
      <w:r>
        <w:rPr>
          <w:sz w:val="24"/>
        </w:rPr>
        <w:t>Для участников договора простого товарищества показатель ДТП</w:t>
      </w:r>
      <w:r>
        <w:rPr>
          <w:sz w:val="24"/>
          <w:vertAlign w:val="subscript"/>
        </w:rPr>
        <w:t>i</w:t>
      </w:r>
      <w:r>
        <w:rPr>
          <w:sz w:val="24"/>
        </w:rPr>
        <w:t xml:space="preserve"> рассчитывается по формуле:</w:t>
      </w:r>
    </w:p>
    <w:p>
      <w:pPr>
        <w:pStyle w:val="Normal"/>
        <w:jc w:val="both"/>
        <w:rPr>
          <w:rFonts w:ascii="Times New Roman" w:hAnsi="Times New Roman"/>
          <w:sz w:val="24"/>
        </w:rPr>
      </w:pPr>
      <w:r>
        <w:rPr>
          <w:sz w:val="24"/>
        </w:rPr>
      </w:r>
    </w:p>
    <w:p>
      <w:pPr>
        <w:pStyle w:val="Normal"/>
        <w:jc w:val="center"/>
        <w:rPr>
          <w:rFonts w:ascii="Times New Roman" w:hAnsi="Times New Roman"/>
          <w:sz w:val="24"/>
        </w:rPr>
      </w:pPr>
      <w:r>
        <w:rPr/>
        <w:drawing>
          <wp:inline distT="0" distB="0" distL="0" distR="0">
            <wp:extent cx="3072765" cy="499745"/>
            <wp:effectExtent l="0" t="0" r="0" b="0"/>
            <wp:docPr id="1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
                    <pic:cNvPicPr>
                      <a:picLocks noChangeAspect="1" noChangeArrowheads="1"/>
                    </pic:cNvPicPr>
                  </pic:nvPicPr>
                  <pic:blipFill>
                    <a:blip r:embed="rId16"/>
                    <a:stretch>
                      <a:fillRect/>
                    </a:stretch>
                  </pic:blipFill>
                  <pic:spPr bwMode="auto">
                    <a:xfrm>
                      <a:off x="0" y="0"/>
                      <a:ext cx="3072765" cy="499745"/>
                    </a:xfrm>
                    <a:prstGeom prst="rect">
                      <a:avLst/>
                    </a:prstGeom>
                    <a:noFill/>
                  </pic:spPr>
                </pic:pic>
              </a:graphicData>
            </a:graphic>
          </wp:inline>
        </w:drawing>
      </w:r>
    </w:p>
    <w:p>
      <w:pPr>
        <w:pStyle w:val="Normal"/>
        <w:ind w:firstLine="540" w:left="0" w:right="0"/>
        <w:jc w:val="both"/>
        <w:rPr>
          <w:rFonts w:ascii="Times New Roman" w:hAnsi="Times New Roman"/>
          <w:sz w:val="24"/>
        </w:rPr>
      </w:pPr>
      <w:r>
        <w:rPr>
          <w:sz w:val="24"/>
        </w:rPr>
        <w:t>где:</w:t>
      </w:r>
    </w:p>
    <w:p>
      <w:pPr>
        <w:pStyle w:val="Normal"/>
        <w:spacing w:before="220" w:after="0"/>
        <w:ind w:firstLine="540" w:left="0" w:right="0"/>
        <w:jc w:val="both"/>
        <w:rPr>
          <w:rFonts w:ascii="Times New Roman" w:hAnsi="Times New Roman"/>
          <w:sz w:val="24"/>
        </w:rPr>
      </w:pPr>
      <w:r>
        <w:rPr>
          <w:sz w:val="24"/>
        </w:rPr>
        <w:t>ДТП</w:t>
      </w:r>
      <w:r>
        <w:rPr>
          <w:sz w:val="24"/>
          <w:vertAlign w:val="subscript"/>
        </w:rPr>
        <w:t>товN</w:t>
      </w:r>
      <w:r>
        <w:rPr>
          <w:sz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Normal"/>
        <w:spacing w:before="220" w:after="0"/>
        <w:ind w:firstLine="540" w:left="0" w:right="0"/>
        <w:jc w:val="both"/>
        <w:rPr>
          <w:rFonts w:ascii="Times New Roman" w:hAnsi="Times New Roman"/>
          <w:sz w:val="24"/>
        </w:rPr>
      </w:pPr>
      <w:r>
        <w:rPr>
          <w:sz w:val="24"/>
        </w:rPr>
        <w:t>N</w:t>
      </w:r>
      <w:r>
        <w:rPr>
          <w:sz w:val="24"/>
          <w:vertAlign w:val="subscript"/>
        </w:rPr>
        <w:t>тов</w:t>
      </w:r>
      <w:r>
        <w:rPr>
          <w:sz w:val="24"/>
        </w:rPr>
        <w:t xml:space="preserve"> - количество участников простого товарищества.</w:t>
      </w:r>
    </w:p>
    <w:p>
      <w:pPr>
        <w:pStyle w:val="Normal"/>
        <w:spacing w:before="220" w:after="0"/>
        <w:ind w:firstLine="540" w:left="0" w:right="0"/>
        <w:jc w:val="both"/>
        <w:rPr>
          <w:rFonts w:ascii="Times New Roman" w:hAnsi="Times New Roman"/>
          <w:sz w:val="24"/>
        </w:rPr>
      </w:pPr>
      <w:r>
        <w:rPr>
          <w:sz w:val="24"/>
        </w:rPr>
        <w:t>Показатель ТС</w:t>
      </w:r>
      <w:r>
        <w:rPr>
          <w:sz w:val="24"/>
          <w:vertAlign w:val="subscript"/>
        </w:rPr>
        <w:t>i</w:t>
      </w:r>
      <w:r>
        <w:rPr>
          <w:sz w:val="24"/>
        </w:rPr>
        <w:t xml:space="preserve"> для участников простого товарищества рассчитывается по формуле:</w:t>
      </w:r>
    </w:p>
    <w:p>
      <w:pPr>
        <w:pStyle w:val="Normal"/>
        <w:jc w:val="both"/>
        <w:rPr>
          <w:rFonts w:ascii="Times New Roman" w:hAnsi="Times New Roman"/>
          <w:sz w:val="24"/>
        </w:rPr>
      </w:pPr>
      <w:r>
        <w:rPr>
          <w:sz w:val="24"/>
        </w:rPr>
      </w:r>
    </w:p>
    <w:p>
      <w:pPr>
        <w:pStyle w:val="Normal"/>
        <w:jc w:val="center"/>
        <w:rPr>
          <w:rFonts w:ascii="Times New Roman" w:hAnsi="Times New Roman"/>
          <w:sz w:val="24"/>
        </w:rPr>
      </w:pPr>
      <w:r>
        <w:rPr/>
        <w:drawing>
          <wp:inline distT="0" distB="0" distL="0" distR="0">
            <wp:extent cx="2541270" cy="499745"/>
            <wp:effectExtent l="0" t="0" r="0" b="0"/>
            <wp:docPr id="12"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
                    <pic:cNvPicPr>
                      <a:picLocks noChangeAspect="1" noChangeArrowheads="1"/>
                    </pic:cNvPicPr>
                  </pic:nvPicPr>
                  <pic:blipFill>
                    <a:blip r:embed="rId17"/>
                    <a:stretch>
                      <a:fillRect/>
                    </a:stretch>
                  </pic:blipFill>
                  <pic:spPr bwMode="auto">
                    <a:xfrm>
                      <a:off x="0" y="0"/>
                      <a:ext cx="2541270" cy="499745"/>
                    </a:xfrm>
                    <a:prstGeom prst="rect">
                      <a:avLst/>
                    </a:prstGeom>
                    <a:noFill/>
                  </pic:spPr>
                </pic:pic>
              </a:graphicData>
            </a:graphic>
          </wp:inline>
        </w:drawing>
      </w:r>
    </w:p>
    <w:p>
      <w:pPr>
        <w:pStyle w:val="Normal"/>
        <w:jc w:val="both"/>
        <w:rPr>
          <w:rFonts w:ascii="Times New Roman" w:hAnsi="Times New Roman"/>
          <w:sz w:val="24"/>
        </w:rPr>
      </w:pPr>
      <w:r>
        <w:rPr>
          <w:sz w:val="24"/>
        </w:rPr>
      </w:r>
    </w:p>
    <w:p>
      <w:pPr>
        <w:pStyle w:val="Normal"/>
        <w:ind w:firstLine="540" w:left="0" w:right="0"/>
        <w:jc w:val="both"/>
        <w:rPr>
          <w:rFonts w:ascii="Times New Roman" w:hAnsi="Times New Roman"/>
          <w:sz w:val="24"/>
        </w:rPr>
      </w:pPr>
      <w:r>
        <w:rPr>
          <w:sz w:val="24"/>
        </w:rPr>
        <w:t>где:</w:t>
      </w:r>
    </w:p>
    <w:p>
      <w:pPr>
        <w:pStyle w:val="Normal"/>
        <w:ind w:firstLine="540" w:left="0" w:right="0"/>
        <w:jc w:val="both"/>
        <w:rPr/>
      </w:pPr>
      <w:r>
        <w:rPr/>
        <w:t>ТС</w:t>
      </w:r>
      <w:r>
        <w:rPr>
          <w:vertAlign w:val="subscript"/>
        </w:rPr>
        <w:t>товN</w:t>
      </w:r>
      <w:r>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(включая дату размещения извещения), каждого участника простого товарищества.</w:t>
      </w:r>
    </w:p>
    <w:p>
      <w:pPr>
        <w:pStyle w:val="Normal"/>
        <w:spacing w:before="220" w:after="0"/>
        <w:ind w:firstLine="540" w:left="0" w:right="0"/>
        <w:jc w:val="both"/>
        <w:rPr>
          <w:rFonts w:ascii="Times New Roman" w:hAnsi="Times New Roman"/>
          <w:sz w:val="24"/>
        </w:rPr>
      </w:pPr>
      <w:r>
        <w:rPr>
          <w:sz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Style w:val="Style_4"/>
        <w:tblW w:w="9070" w:type="dxa"/>
        <w:jc w:val="left"/>
        <w:tblInd w:w="62" w:type="dxa"/>
        <w:tblLayout w:type="fixed"/>
        <w:tblCellMar>
          <w:top w:w="102" w:type="dxa"/>
          <w:left w:w="62" w:type="dxa"/>
          <w:bottom w:w="102" w:type="dxa"/>
          <w:right w:w="62" w:type="dxa"/>
        </w:tblCellMar>
      </w:tblPr>
      <w:tblGrid>
        <w:gridCol w:w="7256"/>
        <w:gridCol w:w="1813"/>
      </w:tblGrid>
      <w:tr>
        <w:trPr>
          <w:trHeight w:val="18" w:hRule="atLeast"/>
        </w:trPr>
        <w:tc>
          <w:tcPr>
            <w:tcW w:w="7256" w:type="dxa"/>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0,00 до 0,01 включительно</w:t>
            </w:r>
          </w:p>
        </w:tc>
        <w:tc>
          <w:tcPr>
            <w:tcW w:w="1813" w:type="dxa"/>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50 баллов</w:t>
            </w:r>
          </w:p>
        </w:tc>
      </w:tr>
      <w:tr>
        <w:trPr/>
        <w:tc>
          <w:tcPr>
            <w:tcW w:w="7256" w:type="dxa"/>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0,01 до 0,02 включительно</w:t>
            </w:r>
          </w:p>
        </w:tc>
        <w:tc>
          <w:tcPr>
            <w:tcW w:w="1813" w:type="dxa"/>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40 баллов</w:t>
            </w:r>
          </w:p>
        </w:tc>
      </w:tr>
      <w:tr>
        <w:trPr/>
        <w:tc>
          <w:tcPr>
            <w:tcW w:w="7256" w:type="dxa"/>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0,02 до 0,05 включительно</w:t>
            </w:r>
          </w:p>
        </w:tc>
        <w:tc>
          <w:tcPr>
            <w:tcW w:w="1813" w:type="dxa"/>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30 баллов</w:t>
            </w:r>
          </w:p>
        </w:tc>
      </w:tr>
      <w:tr>
        <w:trPr/>
        <w:tc>
          <w:tcPr>
            <w:tcW w:w="7256" w:type="dxa"/>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0,05 до 0,1 включительно</w:t>
            </w:r>
          </w:p>
        </w:tc>
        <w:tc>
          <w:tcPr>
            <w:tcW w:w="1813" w:type="dxa"/>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20 баллов</w:t>
            </w:r>
          </w:p>
        </w:tc>
      </w:tr>
      <w:tr>
        <w:trPr/>
        <w:tc>
          <w:tcPr>
            <w:tcW w:w="7256" w:type="dxa"/>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0,1 до 0,2 включительно</w:t>
            </w:r>
          </w:p>
        </w:tc>
        <w:tc>
          <w:tcPr>
            <w:tcW w:w="1813" w:type="dxa"/>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10 баллов</w:t>
            </w:r>
          </w:p>
        </w:tc>
      </w:tr>
      <w:tr>
        <w:trPr/>
        <w:tc>
          <w:tcPr>
            <w:tcW w:w="7256" w:type="dxa"/>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0,2</w:t>
            </w:r>
          </w:p>
        </w:tc>
        <w:tc>
          <w:tcPr>
            <w:tcW w:w="1813" w:type="dxa"/>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0 баллов</w:t>
            </w:r>
          </w:p>
        </w:tc>
      </w:tr>
    </w:tbl>
    <w:p>
      <w:pPr>
        <w:pStyle w:val="Normal"/>
        <w:spacing w:before="220" w:after="0"/>
        <w:ind w:firstLine="540" w:left="0" w:right="0"/>
        <w:jc w:val="both"/>
        <w:rPr>
          <w:rFonts w:ascii="Times New Roman" w:hAnsi="Times New Roman"/>
          <w:sz w:val="24"/>
        </w:rPr>
      </w:pPr>
      <w:bookmarkStart w:id="6" w:name="_GoBack"/>
      <w:bookmarkEnd w:id="6"/>
      <w:r>
        <w:rPr>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ind w:firstLine="643" w:left="0" w:right="0"/>
        <w:jc w:val="both"/>
        <w:rPr/>
      </w:pPr>
      <w:r>
        <w:rPr/>
      </w:r>
      <w:bookmarkStart w:id="7" w:name="P104"/>
      <w:bookmarkStart w:id="8" w:name="P104"/>
      <w:bookmarkEnd w:id="8"/>
    </w:p>
    <w:p>
      <w:pPr>
        <w:pStyle w:val="Normal"/>
        <w:spacing w:before="0" w:after="240"/>
        <w:ind w:firstLine="540" w:left="0" w:right="0"/>
        <w:jc w:val="both"/>
        <w:rPr/>
      </w:pPr>
      <w:r>
        <w:rPr/>
        <w:t>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tbl>
      <w:tblPr>
        <w:tblStyle w:val="Style_4"/>
        <w:tblW w:w="9639" w:type="dxa"/>
        <w:jc w:val="left"/>
        <w:tblInd w:w="129" w:type="dxa"/>
        <w:tblLayout w:type="fixed"/>
        <w:tblCellMar>
          <w:top w:w="102" w:type="dxa"/>
          <w:left w:w="62" w:type="dxa"/>
          <w:bottom w:w="102" w:type="dxa"/>
          <w:right w:w="62" w:type="dxa"/>
        </w:tblCellMar>
      </w:tblPr>
      <w:tblGrid>
        <w:gridCol w:w="675"/>
        <w:gridCol w:w="7313"/>
        <w:gridCol w:w="1651"/>
      </w:tblGrid>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N п/п</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Опыт работы участников (полных лет)</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Количество баллов</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t>От 0 до 5 лет</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5</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2.</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t>От 5 до 10 лет</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10</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3.</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t>От 10 и более лет</w:t>
            </w:r>
          </w:p>
        </w:tc>
        <w:tc>
          <w:tcPr>
            <w:tcW w:w="1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15</w:t>
            </w:r>
          </w:p>
        </w:tc>
      </w:tr>
    </w:tbl>
    <w:p>
      <w:pPr>
        <w:pStyle w:val="Normal"/>
        <w:ind w:firstLine="540" w:left="0" w:right="0"/>
        <w:jc w:val="both"/>
        <w:rPr>
          <w:rFonts w:ascii="Times New Roman" w:hAnsi="Times New Roman"/>
          <w:sz w:val="24"/>
        </w:rPr>
      </w:pPr>
      <w:r>
        <w:rPr>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ind w:firstLine="540" w:left="0" w:right="0"/>
        <w:jc w:val="both"/>
        <w:rPr>
          <w:rFonts w:ascii="Times New Roman" w:hAnsi="Times New Roman"/>
          <w:sz w:val="24"/>
        </w:rPr>
      </w:pPr>
      <w:bookmarkStart w:id="9" w:name="P153"/>
      <w:bookmarkEnd w:id="9"/>
      <w:r>
        <w:rPr>
          <w:sz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pPr>
        <w:pStyle w:val="Normal"/>
        <w:ind w:firstLine="540" w:left="0" w:right="0"/>
        <w:jc w:val="both"/>
        <w:rPr/>
      </w:pPr>
      <w:r>
        <w:rPr/>
        <w:t>3.1. Оборудование для перевозок пассажиров из числа инвалидов</w:t>
      </w:r>
    </w:p>
    <w:p>
      <w:pPr>
        <w:pStyle w:val="Normal"/>
        <w:jc w:val="center"/>
        <w:rPr>
          <w:rFonts w:ascii="Times New Roman" w:hAnsi="Times New Roman"/>
          <w:sz w:val="24"/>
        </w:rPr>
      </w:pPr>
      <w:r>
        <w:rPr/>
        <w:drawing>
          <wp:inline distT="0" distB="0" distL="0" distR="0">
            <wp:extent cx="701675" cy="499745"/>
            <wp:effectExtent l="0" t="0" r="0" b="0"/>
            <wp:docPr id="1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
                    <pic:cNvPicPr>
                      <a:picLocks noChangeAspect="1" noChangeArrowheads="1"/>
                    </pic:cNvPicPr>
                  </pic:nvPicPr>
                  <pic:blipFill>
                    <a:blip r:embed="rId18"/>
                    <a:stretch>
                      <a:fillRect/>
                    </a:stretch>
                  </pic:blipFill>
                  <pic:spPr bwMode="auto">
                    <a:xfrm>
                      <a:off x="0" y="0"/>
                      <a:ext cx="701675" cy="499745"/>
                    </a:xfrm>
                    <a:prstGeom prst="rect">
                      <a:avLst/>
                    </a:prstGeom>
                    <a:noFill/>
                  </pic:spPr>
                </pic:pic>
              </a:graphicData>
            </a:graphic>
          </wp:inline>
        </w:drawing>
      </w:r>
    </w:p>
    <w:p>
      <w:pPr>
        <w:pStyle w:val="Normal"/>
        <w:ind w:firstLine="540" w:left="0" w:right="0"/>
        <w:jc w:val="both"/>
        <w:rPr>
          <w:rFonts w:ascii="Times New Roman" w:hAnsi="Times New Roman"/>
          <w:sz w:val="24"/>
        </w:rPr>
      </w:pPr>
      <w:r>
        <w:rPr>
          <w:sz w:val="24"/>
        </w:rPr>
        <w:t>где:</w:t>
      </w:r>
    </w:p>
    <w:p>
      <w:pPr>
        <w:pStyle w:val="Normal"/>
        <w:spacing w:lineRule="auto" w:line="276"/>
        <w:ind w:firstLine="540" w:left="0" w:right="0"/>
        <w:jc w:val="both"/>
        <w:rPr>
          <w:rFonts w:ascii="Times New Roman" w:hAnsi="Times New Roman"/>
          <w:sz w:val="24"/>
        </w:rPr>
      </w:pPr>
      <w:r>
        <w:rPr>
          <w:sz w:val="24"/>
        </w:rPr>
        <w:t>К</w:t>
      </w:r>
      <w:r>
        <w:rPr>
          <w:sz w:val="24"/>
          <w:vertAlign w:val="subscript"/>
        </w:rPr>
        <w:t>1</w:t>
      </w:r>
      <w:r>
        <w:rPr>
          <w:sz w:val="24"/>
        </w:rPr>
        <w:t xml:space="preserve"> - коэффициент, равный 20;</w:t>
      </w:r>
    </w:p>
    <w:p>
      <w:pPr>
        <w:pStyle w:val="Normal"/>
        <w:spacing w:lineRule="auto" w:line="276"/>
        <w:ind w:firstLine="540" w:left="0" w:right="0"/>
        <w:jc w:val="both"/>
        <w:rPr>
          <w:rFonts w:ascii="Times New Roman" w:hAnsi="Times New Roman"/>
          <w:sz w:val="24"/>
        </w:rPr>
      </w:pPr>
      <w:r>
        <w:rPr>
          <w:sz w:val="24"/>
        </w:rPr>
        <w:t>N</w:t>
      </w:r>
      <w:r>
        <w:rPr>
          <w:sz w:val="24"/>
          <w:vertAlign w:val="subscript"/>
        </w:rPr>
        <w:t>кр.</w:t>
      </w:r>
      <w:r>
        <w:rPr>
          <w:sz w:val="24"/>
        </w:rPr>
        <w:t xml:space="preserve"> - количество транспортных средств, соответствующих критерию;</w:t>
      </w:r>
    </w:p>
    <w:p>
      <w:pPr>
        <w:pStyle w:val="Normal"/>
        <w:spacing w:lineRule="auto" w:line="276"/>
        <w:ind w:firstLine="540" w:left="0" w:right="0"/>
        <w:jc w:val="both"/>
        <w:rPr>
          <w:rFonts w:ascii="Times New Roman" w:hAnsi="Times New Roman"/>
          <w:sz w:val="24"/>
        </w:rPr>
      </w:pPr>
      <w:r>
        <w:rPr>
          <w:sz w:val="24"/>
        </w:rPr>
        <w:t>N</w:t>
      </w:r>
      <w:r>
        <w:rPr>
          <w:sz w:val="24"/>
          <w:vertAlign w:val="subscript"/>
        </w:rPr>
        <w:t>заяв.</w:t>
      </w:r>
      <w:r>
        <w:rPr>
          <w:sz w:val="24"/>
        </w:rPr>
        <w:t xml:space="preserve"> - количество транспортных средств, в соответствии с лотом.</w:t>
      </w:r>
    </w:p>
    <w:p>
      <w:pPr>
        <w:pStyle w:val="Normal"/>
        <w:spacing w:lineRule="auto" w:line="276"/>
        <w:ind w:firstLine="540" w:left="0" w:right="0"/>
        <w:jc w:val="both"/>
        <w:rPr>
          <w:rFonts w:ascii="Times New Roman" w:hAnsi="Times New Roman"/>
          <w:sz w:val="24"/>
        </w:rPr>
      </w:pPr>
      <w:r>
        <w:rPr>
          <w:sz w:val="24"/>
        </w:rPr>
        <w:t>3.2. Вместимость транспортного средства по числу мест для сидения</w:t>
      </w:r>
    </w:p>
    <w:p>
      <w:pPr>
        <w:pStyle w:val="Normal"/>
        <w:jc w:val="center"/>
        <w:rPr>
          <w:rFonts w:ascii="Times New Roman" w:hAnsi="Times New Roman"/>
          <w:sz w:val="24"/>
        </w:rPr>
      </w:pPr>
      <w:r>
        <w:rPr/>
        <w:drawing>
          <wp:inline distT="0" distB="0" distL="0" distR="0">
            <wp:extent cx="723265" cy="499745"/>
            <wp:effectExtent l="0" t="0" r="0" b="0"/>
            <wp:docPr id="14"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
                    <pic:cNvPicPr>
                      <a:picLocks noChangeAspect="1" noChangeArrowheads="1"/>
                    </pic:cNvPicPr>
                  </pic:nvPicPr>
                  <pic:blipFill>
                    <a:blip r:embed="rId19"/>
                    <a:stretch>
                      <a:fillRect/>
                    </a:stretch>
                  </pic:blipFill>
                  <pic:spPr bwMode="auto">
                    <a:xfrm>
                      <a:off x="0" y="0"/>
                      <a:ext cx="723265" cy="499745"/>
                    </a:xfrm>
                    <a:prstGeom prst="rect">
                      <a:avLst/>
                    </a:prstGeom>
                    <a:noFill/>
                  </pic:spPr>
                </pic:pic>
              </a:graphicData>
            </a:graphic>
          </wp:inline>
        </w:drawing>
      </w:r>
    </w:p>
    <w:p>
      <w:pPr>
        <w:pStyle w:val="Normal"/>
        <w:ind w:firstLine="540" w:left="0" w:right="0"/>
        <w:jc w:val="both"/>
        <w:rPr>
          <w:rFonts w:ascii="Times New Roman" w:hAnsi="Times New Roman"/>
          <w:sz w:val="24"/>
        </w:rPr>
      </w:pPr>
      <w:r>
        <w:rPr>
          <w:sz w:val="24"/>
        </w:rPr>
        <w:t>где:</w:t>
      </w:r>
    </w:p>
    <w:p>
      <w:pPr>
        <w:pStyle w:val="Normal"/>
        <w:spacing w:lineRule="auto" w:line="276"/>
        <w:ind w:firstLine="540" w:left="0" w:right="0"/>
        <w:jc w:val="both"/>
        <w:rPr>
          <w:rFonts w:ascii="Times New Roman" w:hAnsi="Times New Roman"/>
          <w:sz w:val="24"/>
        </w:rPr>
      </w:pPr>
      <w:r>
        <w:rPr>
          <w:sz w:val="24"/>
        </w:rPr>
        <w:t>К</w:t>
      </w:r>
      <w:r>
        <w:rPr>
          <w:sz w:val="24"/>
          <w:vertAlign w:val="subscript"/>
        </w:rPr>
        <w:t>2</w:t>
      </w:r>
      <w:r>
        <w:rPr>
          <w:sz w:val="24"/>
        </w:rPr>
        <w:t xml:space="preserve"> - коэффициент, равный:</w:t>
      </w:r>
    </w:p>
    <w:p>
      <w:pPr>
        <w:pStyle w:val="Normal"/>
        <w:spacing w:lineRule="auto" w:line="276"/>
        <w:ind w:firstLine="540" w:left="0" w:right="0"/>
        <w:jc w:val="both"/>
        <w:rPr>
          <w:rFonts w:ascii="Times New Roman" w:hAnsi="Times New Roman"/>
          <w:sz w:val="24"/>
        </w:rPr>
      </w:pPr>
      <w:r>
        <w:rPr>
          <w:sz w:val="24"/>
        </w:rPr>
        <w:t>20 - для транспортных средств с числом мест для сидения - 20 и более;</w:t>
      </w:r>
    </w:p>
    <w:p>
      <w:pPr>
        <w:pStyle w:val="Normal"/>
        <w:spacing w:lineRule="auto" w:line="276"/>
        <w:ind w:firstLine="540" w:left="0" w:right="0"/>
        <w:jc w:val="both"/>
        <w:rPr>
          <w:rFonts w:ascii="Times New Roman" w:hAnsi="Times New Roman"/>
          <w:sz w:val="24"/>
        </w:rPr>
      </w:pPr>
      <w:r>
        <w:rPr>
          <w:sz w:val="24"/>
        </w:rPr>
        <w:t>0 - для транспортных средств с числом мест - менее 20;</w:t>
      </w:r>
    </w:p>
    <w:p>
      <w:pPr>
        <w:pStyle w:val="Normal"/>
        <w:spacing w:lineRule="auto" w:line="276"/>
        <w:ind w:firstLine="540" w:left="0" w:right="0"/>
        <w:jc w:val="both"/>
        <w:rPr>
          <w:rFonts w:ascii="Times New Roman" w:hAnsi="Times New Roman"/>
          <w:sz w:val="24"/>
        </w:rPr>
      </w:pPr>
      <w:r>
        <w:rPr>
          <w:sz w:val="24"/>
        </w:rPr>
        <w:t>N</w:t>
      </w:r>
      <w:r>
        <w:rPr>
          <w:sz w:val="24"/>
          <w:vertAlign w:val="subscript"/>
        </w:rPr>
        <w:t>кр.</w:t>
      </w:r>
      <w:r>
        <w:rPr>
          <w:sz w:val="24"/>
        </w:rPr>
        <w:t xml:space="preserve"> - количество транспортных средств, соответствующих критерию;</w:t>
      </w:r>
    </w:p>
    <w:p>
      <w:pPr>
        <w:pStyle w:val="Normal"/>
        <w:spacing w:lineRule="auto" w:line="276"/>
        <w:ind w:firstLine="540" w:left="0" w:right="0"/>
        <w:jc w:val="both"/>
        <w:rPr>
          <w:rFonts w:ascii="Times New Roman" w:hAnsi="Times New Roman"/>
          <w:sz w:val="24"/>
        </w:rPr>
      </w:pPr>
      <w:r>
        <w:rPr>
          <w:sz w:val="24"/>
        </w:rPr>
        <w:t>N</w:t>
      </w:r>
      <w:r>
        <w:rPr>
          <w:sz w:val="24"/>
          <w:vertAlign w:val="subscript"/>
        </w:rPr>
        <w:t>заяв.</w:t>
      </w:r>
      <w:r>
        <w:rPr>
          <w:sz w:val="24"/>
        </w:rPr>
        <w:t xml:space="preserve"> - количество транспортных средств, в соответствии с лотом.</w:t>
      </w:r>
    </w:p>
    <w:p>
      <w:pPr>
        <w:pStyle w:val="Normal"/>
        <w:ind w:firstLine="540" w:left="0" w:right="0"/>
        <w:jc w:val="both"/>
        <w:rPr>
          <w:rFonts w:ascii="Times New Roman" w:hAnsi="Times New Roman"/>
          <w:sz w:val="24"/>
        </w:rPr>
      </w:pPr>
      <w:r>
        <w:rPr>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ind w:firstLine="540" w:left="0" w:right="0"/>
        <w:jc w:val="both"/>
        <w:rPr>
          <w:rFonts w:ascii="Times New Roman" w:hAnsi="Times New Roman"/>
          <w:sz w:val="24"/>
        </w:rPr>
      </w:pPr>
      <w:bookmarkStart w:id="10" w:name="P204"/>
      <w:bookmarkEnd w:id="10"/>
      <w:r>
        <w:rPr>
          <w:sz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pPr>
        <w:pStyle w:val="Normal"/>
        <w:jc w:val="both"/>
        <w:rPr>
          <w:rFonts w:ascii="Times New Roman" w:hAnsi="Times New Roman"/>
          <w:sz w:val="14"/>
        </w:rPr>
      </w:pPr>
      <w:r>
        <w:rPr>
          <w:sz w:val="14"/>
        </w:rPr>
      </w:r>
    </w:p>
    <w:tbl>
      <w:tblPr>
        <w:tblStyle w:val="Style_4"/>
        <w:tblW w:w="9081" w:type="dxa"/>
        <w:jc w:val="left"/>
        <w:tblInd w:w="67" w:type="dxa"/>
        <w:tblLayout w:type="fixed"/>
        <w:tblCellMar>
          <w:top w:w="102" w:type="dxa"/>
          <w:left w:w="62" w:type="dxa"/>
          <w:bottom w:w="102" w:type="dxa"/>
          <w:right w:w="62" w:type="dxa"/>
        </w:tblCellMar>
      </w:tblPr>
      <w:tblGrid>
        <w:gridCol w:w="7313"/>
        <w:gridCol w:w="1767"/>
      </w:tblGrid>
      <w:tr>
        <w:trPr/>
        <w:tc>
          <w:tcPr>
            <w:tcW w:w="73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До 5 лет включительно</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300 баллов</w:t>
            </w:r>
          </w:p>
        </w:tc>
      </w:tr>
      <w:tr>
        <w:trPr/>
        <w:tc>
          <w:tcPr>
            <w:tcW w:w="73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5 лет до 7 лет включительно</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200 баллов</w:t>
            </w:r>
          </w:p>
        </w:tc>
      </w:tr>
      <w:tr>
        <w:trPr/>
        <w:tc>
          <w:tcPr>
            <w:tcW w:w="73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7 лет до 10 лет включительно</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100 баллов</w:t>
            </w:r>
          </w:p>
        </w:tc>
      </w:tr>
      <w:tr>
        <w:trPr/>
        <w:tc>
          <w:tcPr>
            <w:tcW w:w="73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firstLine="720" w:left="0" w:right="0"/>
              <w:jc w:val="left"/>
              <w:rPr>
                <w:rFonts w:ascii="Times New Roman" w:hAnsi="Times New Roman"/>
                <w:sz w:val="24"/>
              </w:rPr>
            </w:pPr>
            <w:r>
              <w:rPr>
                <w:color w:val="000000"/>
                <w:spacing w:val="0"/>
                <w:kern w:val="0"/>
                <w:sz w:val="24"/>
                <w:szCs w:val="20"/>
              </w:rPr>
              <w:t>Более 10 лет</w:t>
            </w:r>
          </w:p>
        </w:tc>
        <w:tc>
          <w:tcPr>
            <w:tcW w:w="17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4"/>
              </w:rPr>
            </w:pPr>
            <w:r>
              <w:rPr>
                <w:color w:val="000000"/>
                <w:spacing w:val="0"/>
                <w:kern w:val="0"/>
                <w:sz w:val="24"/>
                <w:szCs w:val="20"/>
              </w:rPr>
              <w:t>0 баллов</w:t>
            </w:r>
          </w:p>
        </w:tc>
      </w:tr>
    </w:tbl>
    <w:p>
      <w:pPr>
        <w:pStyle w:val="Normal"/>
        <w:ind w:firstLine="540" w:left="0" w:right="0"/>
        <w:jc w:val="both"/>
        <w:rPr>
          <w:rFonts w:ascii="Times New Roman" w:hAnsi="Times New Roman"/>
          <w:sz w:val="24"/>
        </w:rPr>
      </w:pPr>
      <w:r>
        <w:rPr>
          <w:sz w:val="24"/>
        </w:rPr>
        <w:t>где:</w:t>
      </w:r>
    </w:p>
    <w:p>
      <w:pPr>
        <w:pStyle w:val="Normal"/>
        <w:spacing w:before="220" w:after="0"/>
        <w:ind w:firstLine="540" w:left="0" w:right="0"/>
        <w:jc w:val="both"/>
        <w:rPr>
          <w:rFonts w:ascii="Times New Roman" w:hAnsi="Times New Roman"/>
          <w:sz w:val="24"/>
        </w:rPr>
      </w:pPr>
      <w:r>
        <w:rPr>
          <w:sz w:val="24"/>
        </w:rPr>
        <w:t>Срок эксплуатации транспортного средства исчисляется количеством лет, предшествующих дате размещения извещения.</w:t>
      </w:r>
    </w:p>
    <w:p>
      <w:pPr>
        <w:pStyle w:val="Normal"/>
        <w:ind w:firstLine="540" w:left="0" w:right="0"/>
        <w:jc w:val="both"/>
        <w:rPr>
          <w:rFonts w:ascii="Times New Roman" w:hAnsi="Times New Roman"/>
          <w:sz w:val="24"/>
        </w:rPr>
      </w:pPr>
      <w:r>
        <w:rPr>
          <w:sz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pPr>
        <w:pStyle w:val="Normal"/>
        <w:ind w:firstLine="540" w:left="0" w:right="0"/>
        <w:jc w:val="both"/>
        <w:rPr>
          <w:rFonts w:ascii="Times New Roman" w:hAnsi="Times New Roman"/>
        </w:rPr>
      </w:pPr>
      <w:r>
        <w:rPr>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widowControl/>
        <w:jc w:val="right"/>
        <w:rPr>
          <w:rFonts w:ascii="Times New Roman" w:hAnsi="Times New Roman"/>
          <w:sz w:val="22"/>
        </w:rPr>
      </w:pPr>
      <w:r>
        <w:rPr>
          <w:sz w:val="22"/>
        </w:rPr>
      </w:r>
      <w:r>
        <w:br w:type="page"/>
      </w:r>
    </w:p>
    <w:p>
      <w:pPr>
        <w:pStyle w:val="Normal"/>
        <w:widowControl/>
        <w:spacing w:before="0" w:after="0"/>
        <w:jc w:val="right"/>
        <w:rPr>
          <w:rFonts w:ascii="Times New Roman" w:hAnsi="Times New Roman"/>
          <w:sz w:val="24"/>
        </w:rPr>
      </w:pPr>
      <w:r>
        <w:rPr>
          <w:sz w:val="24"/>
        </w:rPr>
        <w:t>Приложение № 4</w:t>
      </w:r>
    </w:p>
    <w:p>
      <w:pPr>
        <w:pStyle w:val="Normal"/>
        <w:widowControl/>
        <w:jc w:val="right"/>
        <w:rPr>
          <w:rFonts w:ascii="Times New Roman" w:hAnsi="Times New Roman"/>
          <w:sz w:val="24"/>
        </w:rPr>
      </w:pPr>
      <w:r>
        <w:rPr>
          <w:sz w:val="24"/>
        </w:rPr>
        <w:t>к конкурсной документации</w:t>
      </w:r>
    </w:p>
    <w:p>
      <w:pPr>
        <w:pStyle w:val="Normal"/>
        <w:widowControl/>
        <w:jc w:val="center"/>
        <w:rPr/>
      </w:pPr>
      <w:r>
        <w:rPr>
          <w:b/>
          <w:sz w:val="22"/>
        </w:rPr>
        <w:t>АНКЕТА</w:t>
      </w:r>
    </w:p>
    <w:p>
      <w:pPr>
        <w:pStyle w:val="BodyText"/>
        <w:spacing w:before="0" w:after="0"/>
        <w:jc w:val="center"/>
        <w:rPr/>
      </w:pPr>
      <w:r>
        <w:rPr>
          <w:sz w:val="22"/>
        </w:rPr>
        <w:t>юридического лица, индивидуального предпринимателя</w:t>
      </w:r>
      <w:r>
        <w:rPr/>
        <w:t xml:space="preserve">, </w:t>
      </w:r>
      <w:r>
        <w:rPr>
          <w:sz w:val="22"/>
        </w:rPr>
        <w:t>уполномоченного участника договора простого товарищества</w:t>
      </w:r>
    </w:p>
    <w:p>
      <w:pPr>
        <w:pStyle w:val="Normal"/>
        <w:widowControl/>
        <w:jc w:val="center"/>
        <w:rPr>
          <w:rFonts w:ascii="Times New Roman" w:hAnsi="Times New Roman"/>
          <w:b/>
          <w:sz w:val="22"/>
        </w:rPr>
      </w:pPr>
      <w:r>
        <w:rPr>
          <w:b/>
          <w:sz w:val="22"/>
        </w:rPr>
      </w:r>
    </w:p>
    <w:tbl>
      <w:tblPr>
        <w:tblStyle w:val="Style_4"/>
        <w:tblW w:w="10234" w:type="dxa"/>
        <w:jc w:val="left"/>
        <w:tblInd w:w="221" w:type="dxa"/>
        <w:tblLayout w:type="fixed"/>
        <w:tblCellMar>
          <w:top w:w="0" w:type="dxa"/>
          <w:left w:w="108" w:type="dxa"/>
          <w:bottom w:w="0" w:type="dxa"/>
          <w:right w:w="108" w:type="dxa"/>
        </w:tblCellMar>
      </w:tblPr>
      <w:tblGrid>
        <w:gridCol w:w="6120"/>
        <w:gridCol w:w="4113"/>
      </w:tblGrid>
      <w:tr>
        <w:trPr>
          <w:trHeight w:val="218" w:hRule="atLeast"/>
        </w:trPr>
        <w:tc>
          <w:tcPr>
            <w:tcW w:w="6120" w:type="dxa"/>
            <w:tcBorders>
              <w:top w:val="single" w:sz="4" w:space="0" w:color="000000"/>
              <w:left w:val="single" w:sz="4" w:space="0" w:color="000000"/>
              <w:bottom w:val="single" w:sz="4" w:space="0" w:color="000000"/>
            </w:tcBorders>
            <w:shd w:fill="auto" w:val="clear"/>
            <w:vAlign w:val="center"/>
          </w:tcPr>
          <w:p>
            <w:pPr>
              <w:pStyle w:val="BodyText"/>
              <w:widowControl w:val="false"/>
              <w:suppressAutoHyphens w:val="true"/>
              <w:spacing w:lineRule="auto" w:line="240" w:before="0" w:after="0"/>
              <w:ind w:hanging="0" w:left="0" w:right="0"/>
              <w:jc w:val="center"/>
              <w:rPr>
                <w:color w:val="000000"/>
                <w:spacing w:val="0"/>
                <w:kern w:val="0"/>
                <w:szCs w:val="20"/>
              </w:rPr>
            </w:pPr>
            <w:r>
              <w:rPr>
                <w:color w:val="000000"/>
                <w:spacing w:val="0"/>
                <w:kern w:val="0"/>
                <w:sz w:val="22"/>
                <w:szCs w:val="20"/>
              </w:rPr>
              <w:t>Сведения о юридическом лице, индивидуальном предпринимателе, уполномоченном участнике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
              <w:widowControl w:val="false"/>
              <w:suppressAutoHyphens w:val="true"/>
              <w:spacing w:lineRule="auto" w:line="240" w:before="0" w:after="0"/>
              <w:ind w:hanging="0" w:left="0" w:right="0"/>
              <w:jc w:val="center"/>
              <w:rPr>
                <w:color w:val="000000"/>
                <w:spacing w:val="0"/>
                <w:kern w:val="0"/>
                <w:szCs w:val="20"/>
              </w:rPr>
            </w:pPr>
            <w:r>
              <w:rPr>
                <w:color w:val="000000"/>
                <w:spacing w:val="0"/>
                <w:kern w:val="0"/>
                <w:sz w:val="22"/>
                <w:szCs w:val="20"/>
              </w:rPr>
              <w:t>Заполняется юридическим лицом, индивидуальным предпринимателем, уполномоченным участником договора простого товарищества</w:t>
            </w:r>
          </w:p>
        </w:tc>
      </w:tr>
      <w:tr>
        <w:trPr>
          <w:trHeight w:val="523"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both"/>
              <w:rPr>
                <w:color w:val="000000"/>
                <w:spacing w:val="0"/>
                <w:kern w:val="0"/>
                <w:sz w:val="20"/>
                <w:szCs w:val="20"/>
              </w:rPr>
            </w:pPr>
            <w:r>
              <w:rPr>
                <w:b/>
                <w:color w:val="000000"/>
                <w:spacing w:val="0"/>
                <w:kern w:val="0"/>
                <w:sz w:val="22"/>
                <w:szCs w:val="20"/>
              </w:rPr>
              <w:t>1. Наименование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rFonts w:ascii="Times New Roman" w:hAnsi="Times New Roman"/>
                <w:i/>
                <w:i/>
                <w:sz w:val="22"/>
              </w:rPr>
            </w:pPr>
            <w:r>
              <w:rPr>
                <w:i/>
                <w:sz w:val="22"/>
              </w:rPr>
            </w:r>
          </w:p>
        </w:tc>
      </w:tr>
      <w:tr>
        <w:trPr>
          <w:trHeight w:val="358"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left"/>
              <w:rPr>
                <w:color w:val="000000"/>
                <w:spacing w:val="0"/>
                <w:kern w:val="0"/>
                <w:sz w:val="20"/>
                <w:szCs w:val="20"/>
              </w:rPr>
            </w:pPr>
            <w:r>
              <w:rPr>
                <w:b/>
                <w:color w:val="000000"/>
                <w:spacing w:val="0"/>
                <w:kern w:val="0"/>
                <w:sz w:val="22"/>
                <w:szCs w:val="20"/>
              </w:rPr>
              <w:t>2. Место нахождения</w:t>
            </w:r>
          </w:p>
          <w:p>
            <w:pPr>
              <w:pStyle w:val="Normal"/>
              <w:widowControl w:val="false"/>
              <w:suppressAutoHyphens w:val="true"/>
              <w:spacing w:lineRule="auto" w:line="240" w:before="0" w:after="0"/>
              <w:ind w:hanging="0" w:left="0" w:right="0"/>
              <w:jc w:val="left"/>
              <w:rPr>
                <w:color w:val="000000"/>
                <w:spacing w:val="0"/>
                <w:kern w:val="0"/>
                <w:sz w:val="20"/>
                <w:szCs w:val="20"/>
              </w:rPr>
            </w:pPr>
            <w:r>
              <w:rPr>
                <w:i/>
                <w:color w:val="000000"/>
                <w:spacing w:val="0"/>
                <w:kern w:val="0"/>
                <w:sz w:val="22"/>
                <w:szCs w:val="20"/>
              </w:rPr>
              <w:t>(для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rFonts w:ascii="Times New Roman" w:hAnsi="Times New Roman"/>
                <w:b/>
                <w:sz w:val="22"/>
              </w:rPr>
            </w:pPr>
            <w:r>
              <w:rPr>
                <w:b/>
                <w:sz w:val="22"/>
              </w:rPr>
            </w:r>
          </w:p>
        </w:tc>
      </w:tr>
      <w:tr>
        <w:trPr>
          <w:trHeight w:val="339"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left"/>
              <w:rPr>
                <w:rFonts w:ascii="Times New Roman" w:hAnsi="Times New Roman"/>
                <w:b/>
                <w:sz w:val="22"/>
              </w:rPr>
            </w:pPr>
            <w:r>
              <w:rPr>
                <w:b/>
                <w:color w:val="000000"/>
                <w:spacing w:val="0"/>
                <w:kern w:val="0"/>
                <w:sz w:val="22"/>
                <w:szCs w:val="20"/>
              </w:rPr>
              <w:t>3. Место жительства</w:t>
            </w:r>
          </w:p>
          <w:p>
            <w:pPr>
              <w:pStyle w:val="Normal"/>
              <w:widowControl w:val="false"/>
              <w:suppressAutoHyphens w:val="true"/>
              <w:spacing w:lineRule="auto" w:line="240" w:before="0" w:after="0"/>
              <w:ind w:hanging="0" w:left="0" w:right="0"/>
              <w:jc w:val="left"/>
              <w:rPr>
                <w:rFonts w:ascii="Times New Roman" w:hAnsi="Times New Roman"/>
                <w:b/>
                <w:sz w:val="22"/>
              </w:rPr>
            </w:pPr>
            <w:r>
              <w:rPr>
                <w:i/>
                <w:color w:val="000000"/>
                <w:spacing w:val="0"/>
                <w:kern w:val="0"/>
                <w:sz w:val="22"/>
                <w:szCs w:val="20"/>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rFonts w:ascii="Times New Roman" w:hAnsi="Times New Roman"/>
                <w:b/>
                <w:sz w:val="22"/>
              </w:rPr>
            </w:pPr>
            <w:r>
              <w:rPr>
                <w:b/>
                <w:sz w:val="22"/>
              </w:rPr>
            </w:r>
          </w:p>
        </w:tc>
      </w:tr>
      <w:tr>
        <w:trPr>
          <w:trHeight w:val="507"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both"/>
              <w:rPr>
                <w:color w:val="000000"/>
                <w:spacing w:val="0"/>
                <w:kern w:val="0"/>
                <w:sz w:val="20"/>
                <w:szCs w:val="20"/>
              </w:rPr>
            </w:pPr>
            <w:r>
              <w:rPr>
                <w:b/>
                <w:color w:val="000000"/>
                <w:spacing w:val="0"/>
                <w:kern w:val="0"/>
                <w:sz w:val="22"/>
                <w:szCs w:val="20"/>
              </w:rPr>
              <w:t>4. Фамилия, имя и, если имеется, отчество</w:t>
            </w:r>
          </w:p>
          <w:p>
            <w:pPr>
              <w:pStyle w:val="Normal"/>
              <w:widowControl w:val="false"/>
              <w:suppressAutoHyphens w:val="true"/>
              <w:spacing w:lineRule="auto" w:line="240" w:before="0" w:after="0"/>
              <w:ind w:hanging="0" w:left="0" w:right="0"/>
              <w:jc w:val="left"/>
              <w:rPr>
                <w:color w:val="000000"/>
                <w:spacing w:val="0"/>
                <w:kern w:val="0"/>
                <w:sz w:val="20"/>
                <w:szCs w:val="20"/>
              </w:rPr>
            </w:pPr>
            <w:r>
              <w:rPr>
                <w:i/>
                <w:color w:val="000000"/>
                <w:spacing w:val="0"/>
                <w:kern w:val="0"/>
                <w:sz w:val="22"/>
                <w:szCs w:val="20"/>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rFonts w:ascii="Times New Roman" w:hAnsi="Times New Roman"/>
                <w:b/>
                <w:color w:val="808080"/>
                <w:sz w:val="22"/>
              </w:rPr>
            </w:pPr>
            <w:r>
              <w:rPr>
                <w:b/>
                <w:color w:val="808080"/>
                <w:sz w:val="22"/>
              </w:rPr>
            </w:r>
          </w:p>
          <w:p>
            <w:pPr>
              <w:pStyle w:val="Normal"/>
              <w:widowControl w:val="false"/>
              <w:suppressAutoHyphens w:val="true"/>
              <w:spacing w:lineRule="auto" w:line="240" w:before="0" w:after="0"/>
              <w:ind w:hanging="0" w:left="0" w:right="0"/>
              <w:jc w:val="center"/>
              <w:rPr>
                <w:rFonts w:ascii="Times New Roman" w:hAnsi="Times New Roman"/>
                <w:color w:val="808080"/>
                <w:sz w:val="22"/>
              </w:rPr>
            </w:pPr>
            <w:r>
              <w:rPr>
                <w:color w:val="808080"/>
                <w:sz w:val="22"/>
              </w:rPr>
            </w:r>
          </w:p>
        </w:tc>
      </w:tr>
      <w:tr>
        <w:trPr>
          <w:trHeight w:val="339"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left"/>
              <w:rPr>
                <w:color w:val="000000"/>
                <w:spacing w:val="0"/>
                <w:kern w:val="0"/>
                <w:sz w:val="20"/>
                <w:szCs w:val="20"/>
              </w:rPr>
            </w:pPr>
            <w:r>
              <w:rPr>
                <w:b/>
                <w:color w:val="000000"/>
                <w:spacing w:val="0"/>
                <w:kern w:val="0"/>
                <w:sz w:val="22"/>
                <w:szCs w:val="20"/>
              </w:rPr>
              <w:t>5. Почтовый адрес</w:t>
            </w:r>
          </w:p>
          <w:p>
            <w:pPr>
              <w:pStyle w:val="Normal"/>
              <w:widowControl w:val="false"/>
              <w:suppressAutoHyphens w:val="true"/>
              <w:spacing w:lineRule="auto" w:line="240" w:before="0" w:after="0"/>
              <w:ind w:hanging="0" w:left="0" w:right="0"/>
              <w:jc w:val="left"/>
              <w:rPr>
                <w:color w:val="000000"/>
                <w:spacing w:val="0"/>
                <w:kern w:val="0"/>
                <w:sz w:val="20"/>
                <w:szCs w:val="20"/>
              </w:rPr>
            </w:pPr>
            <w:r>
              <w:rPr>
                <w:i/>
                <w:color w:val="000000"/>
                <w:spacing w:val="0"/>
                <w:kern w:val="0"/>
                <w:sz w:val="22"/>
                <w:szCs w:val="20"/>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rFonts w:ascii="Times New Roman" w:hAnsi="Times New Roman"/>
                <w:b/>
                <w:sz w:val="22"/>
              </w:rPr>
            </w:pPr>
            <w:r>
              <w:rPr>
                <w:b/>
                <w:sz w:val="22"/>
              </w:rPr>
            </w:r>
          </w:p>
        </w:tc>
      </w:tr>
      <w:tr>
        <w:trPr>
          <w:trHeight w:val="360"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left"/>
              <w:rPr>
                <w:color w:val="000000"/>
                <w:spacing w:val="0"/>
                <w:kern w:val="0"/>
                <w:sz w:val="20"/>
                <w:szCs w:val="20"/>
              </w:rPr>
            </w:pPr>
            <w:r>
              <w:rPr>
                <w:b/>
                <w:color w:val="000000"/>
                <w:spacing w:val="0"/>
                <w:kern w:val="0"/>
                <w:sz w:val="22"/>
                <w:szCs w:val="20"/>
              </w:rPr>
              <w:t>6. Идентификационный номер налогоплательщика, ИНН</w:t>
            </w:r>
          </w:p>
          <w:p>
            <w:pPr>
              <w:pStyle w:val="Normal"/>
              <w:widowControl w:val="false"/>
              <w:tabs>
                <w:tab w:val="clear" w:pos="708"/>
                <w:tab w:val="left" w:pos="4228" w:leader="none"/>
              </w:tabs>
              <w:suppressAutoHyphens w:val="true"/>
              <w:spacing w:lineRule="auto" w:line="240" w:before="0" w:after="0"/>
              <w:ind w:hanging="0" w:left="0" w:right="0"/>
              <w:jc w:val="left"/>
              <w:rPr>
                <w:color w:val="000000"/>
                <w:spacing w:val="0"/>
                <w:kern w:val="0"/>
                <w:sz w:val="20"/>
                <w:szCs w:val="20"/>
              </w:rPr>
            </w:pPr>
            <w:r>
              <w:rPr>
                <w:i/>
                <w:color w:val="000000"/>
                <w:spacing w:val="0"/>
                <w:kern w:val="0"/>
                <w:sz w:val="22"/>
                <w:szCs w:val="20"/>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rFonts w:ascii="Times New Roman" w:hAnsi="Times New Roman"/>
                <w:b/>
                <w:color w:val="808080"/>
                <w:sz w:val="22"/>
              </w:rPr>
            </w:pPr>
            <w:r>
              <w:rPr>
                <w:b/>
                <w:color w:val="808080"/>
                <w:sz w:val="22"/>
              </w:rPr>
            </w:r>
          </w:p>
          <w:p>
            <w:pPr>
              <w:pStyle w:val="Normal"/>
              <w:widowControl w:val="false"/>
              <w:suppressAutoHyphens w:val="true"/>
              <w:spacing w:lineRule="auto" w:line="240" w:before="0" w:after="0"/>
              <w:ind w:hanging="0" w:left="0" w:right="0"/>
              <w:jc w:val="center"/>
              <w:rPr>
                <w:rFonts w:ascii="Times New Roman" w:hAnsi="Times New Roman"/>
                <w:color w:val="808080"/>
                <w:sz w:val="22"/>
              </w:rPr>
            </w:pPr>
            <w:r>
              <w:rPr>
                <w:color w:val="808080"/>
                <w:sz w:val="22"/>
              </w:rPr>
            </w:r>
          </w:p>
        </w:tc>
      </w:tr>
      <w:tr>
        <w:trPr>
          <w:trHeight w:val="555"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both"/>
              <w:rPr>
                <w:color w:val="000000"/>
                <w:spacing w:val="0"/>
                <w:kern w:val="0"/>
                <w:sz w:val="20"/>
                <w:szCs w:val="20"/>
              </w:rPr>
            </w:pPr>
            <w:r>
              <w:rPr>
                <w:b/>
                <w:color w:val="000000"/>
                <w:spacing w:val="0"/>
                <w:kern w:val="0"/>
                <w:sz w:val="22"/>
                <w:szCs w:val="20"/>
              </w:rPr>
              <w:t>7. Номер контактного телефона, адрес электронной почты (e-mail)</w:t>
            </w:r>
          </w:p>
          <w:p>
            <w:pPr>
              <w:pStyle w:val="Normal"/>
              <w:widowControl w:val="false"/>
              <w:suppressAutoHyphens w:val="true"/>
              <w:spacing w:lineRule="auto" w:line="240" w:before="0" w:after="0"/>
              <w:ind w:hanging="0" w:left="0" w:right="0"/>
              <w:jc w:val="left"/>
              <w:rPr>
                <w:color w:val="000000"/>
                <w:spacing w:val="0"/>
                <w:kern w:val="0"/>
                <w:sz w:val="20"/>
                <w:szCs w:val="20"/>
              </w:rPr>
            </w:pPr>
            <w:r>
              <w:rPr>
                <w:i/>
                <w:color w:val="000000"/>
                <w:spacing w:val="0"/>
                <w:kern w:val="0"/>
                <w:sz w:val="22"/>
                <w:szCs w:val="20"/>
              </w:rPr>
              <w:t xml:space="preserve"> </w:t>
            </w:r>
            <w:r>
              <w:rPr>
                <w:i/>
                <w:color w:val="000000"/>
                <w:spacing w:val="0"/>
                <w:kern w:val="0"/>
                <w:sz w:val="22"/>
                <w:szCs w:val="20"/>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rFonts w:ascii="Times New Roman" w:hAnsi="Times New Roman"/>
                <w:b/>
                <w:color w:val="808080"/>
                <w:sz w:val="22"/>
              </w:rPr>
            </w:pPr>
            <w:r>
              <w:rPr>
                <w:b/>
                <w:color w:val="808080"/>
                <w:sz w:val="22"/>
              </w:rPr>
            </w:r>
          </w:p>
          <w:p>
            <w:pPr>
              <w:pStyle w:val="Normal"/>
              <w:widowControl w:val="false"/>
              <w:suppressAutoHyphens w:val="true"/>
              <w:spacing w:lineRule="auto" w:line="240" w:before="0" w:after="0"/>
              <w:ind w:hanging="0" w:left="0" w:right="0"/>
              <w:jc w:val="center"/>
              <w:rPr>
                <w:rFonts w:ascii="Times New Roman" w:hAnsi="Times New Roman"/>
                <w:color w:val="808080"/>
                <w:sz w:val="22"/>
              </w:rPr>
            </w:pPr>
            <w:r>
              <w:rPr>
                <w:color w:val="808080"/>
                <w:sz w:val="22"/>
              </w:rPr>
            </w:r>
          </w:p>
          <w:p>
            <w:pPr>
              <w:pStyle w:val="Normal"/>
              <w:widowControl w:val="false"/>
              <w:suppressAutoHyphens w:val="true"/>
              <w:spacing w:lineRule="auto" w:line="240" w:before="0" w:after="0"/>
              <w:ind w:hanging="0" w:left="0" w:right="0"/>
              <w:jc w:val="center"/>
              <w:rPr>
                <w:rFonts w:ascii="Times New Roman" w:hAnsi="Times New Roman"/>
                <w:color w:val="808080"/>
                <w:sz w:val="22"/>
              </w:rPr>
            </w:pPr>
            <w:r>
              <w:rPr>
                <w:color w:val="808080"/>
                <w:sz w:val="22"/>
              </w:rPr>
            </w:r>
          </w:p>
        </w:tc>
      </w:tr>
    </w:tbl>
    <w:p>
      <w:pPr>
        <w:pStyle w:val="Normal"/>
        <w:widowControl/>
        <w:jc w:val="center"/>
        <w:rPr>
          <w:rFonts w:ascii="Times New Roman" w:hAnsi="Times New Roman"/>
          <w:b/>
          <w:sz w:val="22"/>
        </w:rPr>
      </w:pPr>
      <w:r>
        <w:rPr>
          <w:b/>
          <w:sz w:val="22"/>
        </w:rPr>
      </w:r>
    </w:p>
    <w:p>
      <w:pPr>
        <w:pStyle w:val="Normal"/>
        <w:jc w:val="both"/>
        <w:rPr/>
      </w:pPr>
      <w:r>
        <w:rPr>
          <w:sz w:val="22"/>
        </w:rPr>
        <w:t>Настоящим подтверждаем правильность и достоверность всех указанных данных и сведений.</w:t>
      </w:r>
    </w:p>
    <w:p>
      <w:pPr>
        <w:pStyle w:val="Normal"/>
        <w:rPr>
          <w:sz w:val="22"/>
        </w:rPr>
      </w:pPr>
      <w:r>
        <w:rPr>
          <w:sz w:val="22"/>
        </w:rPr>
      </w:r>
    </w:p>
    <w:p>
      <w:pPr>
        <w:pStyle w:val="Normal"/>
        <w:jc w:val="both"/>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rPr>
          <w:b/>
          <w:sz w:val="22"/>
        </w:rPr>
      </w:pPr>
      <w:r>
        <w:rPr>
          <w:b/>
          <w:sz w:val="22"/>
        </w:rPr>
      </w:r>
    </w:p>
    <w:p>
      <w:pPr>
        <w:pStyle w:val="Normal"/>
        <w:rPr/>
      </w:pPr>
      <w:r>
        <w:rPr>
          <w:b/>
          <w:sz w:val="22"/>
        </w:rPr>
        <w:t xml:space="preserve">___________________________________________/___________/______________/        </w:t>
      </w:r>
    </w:p>
    <w:p>
      <w:pPr>
        <w:pStyle w:val="Normal"/>
        <w:rPr/>
      </w:pPr>
      <w:r>
        <w:rPr>
          <w:b/>
          <w:sz w:val="22"/>
          <w:vertAlign w:val="superscript"/>
        </w:rPr>
        <w:t xml:space="preserve">                                   </w:t>
      </w:r>
      <w:r>
        <w:rPr>
          <w:b/>
          <w:sz w:val="22"/>
          <w:vertAlign w:val="superscript"/>
        </w:rPr>
        <w:t xml:space="preserve">(Ф.И.О.)                                                                                             (подпись)                      (должность)                                                      </w:t>
      </w:r>
    </w:p>
    <w:p>
      <w:pPr>
        <w:pStyle w:val="BodyText"/>
        <w:spacing w:before="0" w:after="0"/>
        <w:jc w:val="center"/>
        <w:rPr/>
      </w:pPr>
      <w:r>
        <w:rPr>
          <w:b/>
        </w:rPr>
        <w:t xml:space="preserve">                           </w:t>
      </w:r>
      <w:r>
        <w:rPr/>
        <w:t xml:space="preserve">                                </w:t>
      </w:r>
      <w:r>
        <w:rPr/>
        <w:t>М.П.</w:t>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sz w:val="22"/>
        </w:rPr>
      </w:pPr>
      <w:r>
        <w:rPr>
          <w:sz w:val="22"/>
        </w:rPr>
      </w:r>
    </w:p>
    <w:p>
      <w:pPr>
        <w:pStyle w:val="Normal"/>
        <w:rPr>
          <w:sz w:val="22"/>
        </w:rPr>
      </w:pPr>
      <w:r>
        <w:rPr>
          <w:sz w:val="22"/>
        </w:rPr>
      </w:r>
      <w:r>
        <w:br w:type="page"/>
      </w:r>
    </w:p>
    <w:p>
      <w:pPr>
        <w:pStyle w:val="BodyText"/>
        <w:spacing w:before="0" w:after="0"/>
        <w:jc w:val="right"/>
        <w:rPr>
          <w:sz w:val="22"/>
        </w:rPr>
      </w:pPr>
      <w:r>
        <w:rPr>
          <w:sz w:val="22"/>
        </w:rPr>
        <w:t>Приложение № 5</w:t>
      </w:r>
    </w:p>
    <w:p>
      <w:pPr>
        <w:pStyle w:val="BodyText"/>
        <w:spacing w:before="0" w:after="0"/>
        <w:jc w:val="right"/>
        <w:rPr>
          <w:sz w:val="22"/>
        </w:rPr>
      </w:pPr>
      <w:r>
        <w:rPr>
          <w:sz w:val="22"/>
        </w:rPr>
        <w:t>к конкурсной документации</w:t>
      </w:r>
    </w:p>
    <w:p>
      <w:pPr>
        <w:pStyle w:val="BodyText"/>
        <w:spacing w:before="0" w:after="0"/>
        <w:jc w:val="center"/>
        <w:rPr>
          <w:b/>
          <w:sz w:val="22"/>
        </w:rPr>
      </w:pPr>
      <w:r>
        <w:rPr>
          <w:b/>
          <w:sz w:val="22"/>
        </w:rPr>
        <w:t xml:space="preserve">ДЕКЛАРАЦИЯ </w:t>
      </w:r>
    </w:p>
    <w:p>
      <w:pPr>
        <w:pStyle w:val="BodyText"/>
        <w:jc w:val="center"/>
        <w:rPr>
          <w:sz w:val="22"/>
        </w:rPr>
      </w:pPr>
      <w:r>
        <w:rPr>
          <w:sz w:val="22"/>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rPr>
          <w:b/>
          <w:sz w:val="22"/>
        </w:rPr>
      </w:pPr>
      <w:r>
        <w:rPr>
          <w:b/>
          <w:sz w:val="22"/>
        </w:rPr>
        <w:t xml:space="preserve">                     </w:t>
      </w:r>
      <w:r>
        <w:rPr>
          <w:b/>
          <w:sz w:val="22"/>
        </w:rPr>
        <w:t>_____________________________________________________________________</w:t>
      </w:r>
    </w:p>
    <w:p>
      <w:pPr>
        <w:pStyle w:val="Normal"/>
        <w:rPr>
          <w:sz w:val="22"/>
        </w:rPr>
      </w:pPr>
      <w:r>
        <w:rPr>
          <w:sz w:val="22"/>
        </w:rPr>
        <w:t xml:space="preserve">                      </w:t>
      </w:r>
      <w:r>
        <w:rPr>
          <w:sz w:val="22"/>
        </w:rPr>
        <w:t>Наименование юридического лица,  ФИО – индивидуального предпринимателя</w:t>
      </w:r>
    </w:p>
    <w:p>
      <w:pPr>
        <w:pStyle w:val="BodyText"/>
        <w:jc w:val="center"/>
        <w:rPr>
          <w:b/>
          <w:sz w:val="22"/>
        </w:rPr>
      </w:pPr>
      <w:r>
        <w:rPr>
          <w:b/>
          <w:sz w:val="22"/>
        </w:rPr>
      </w:r>
    </w:p>
    <w:tbl>
      <w:tblPr>
        <w:tblStyle w:val="Style_4"/>
        <w:tblW w:w="10091" w:type="dxa"/>
        <w:jc w:val="left"/>
        <w:tblInd w:w="113" w:type="dxa"/>
        <w:tblLayout w:type="fixed"/>
        <w:tblCellMar>
          <w:top w:w="0" w:type="dxa"/>
          <w:left w:w="108" w:type="dxa"/>
          <w:bottom w:w="0" w:type="dxa"/>
          <w:right w:w="108" w:type="dxa"/>
        </w:tblCellMar>
      </w:tblPr>
      <w:tblGrid>
        <w:gridCol w:w="544"/>
        <w:gridCol w:w="6186"/>
        <w:gridCol w:w="3361"/>
      </w:tblGrid>
      <w:tr>
        <w:trPr>
          <w:trHeight w:val="2813" w:hRule="atLeast"/>
        </w:trPr>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 </w:t>
            </w:r>
            <w:r>
              <w:rPr>
                <w:color w:val="000000"/>
                <w:spacing w:val="0"/>
                <w:kern w:val="0"/>
                <w:sz w:val="22"/>
                <w:szCs w:val="20"/>
              </w:rPr>
              <w:t>п/п</w:t>
            </w:r>
          </w:p>
        </w:tc>
        <w:tc>
          <w:tcPr>
            <w:tcW w:w="61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Декларация соответствия юридического лица,</w:t>
            </w:r>
          </w:p>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индивидуального предпринимателя, участника договора простого товарищества требованиям</w:t>
            </w:r>
          </w:p>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(заполняется юридическим лицом, индивидуальным предпринимателем, участником договора простого товарищества)*</w:t>
            </w:r>
          </w:p>
        </w:tc>
      </w:tr>
      <w:tr>
        <w:trPr>
          <w:trHeight w:val="115" w:hRule="atLeast"/>
        </w:trPr>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1</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2</w:t>
            </w:r>
          </w:p>
        </w:tc>
        <w:tc>
          <w:tcPr>
            <w:tcW w:w="3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rPr>
            </w:pPr>
            <w:r>
              <w:rPr>
                <w:color w:val="000000"/>
                <w:spacing w:val="0"/>
                <w:kern w:val="0"/>
                <w:sz w:val="20"/>
                <w:szCs w:val="20"/>
              </w:rPr>
              <w:t>3</w:t>
            </w:r>
          </w:p>
        </w:tc>
      </w:tr>
      <w:tr>
        <w:trPr>
          <w:trHeight w:val="1412" w:hRule="atLeast"/>
        </w:trPr>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b/>
                <w:sz w:val="22"/>
              </w:rPr>
            </w:pPr>
            <w:r>
              <w:rPr>
                <w:b/>
                <w:color w:val="000000"/>
                <w:spacing w:val="0"/>
                <w:kern w:val="0"/>
                <w:sz w:val="22"/>
                <w:szCs w:val="20"/>
              </w:rPr>
              <w:t>1</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2"/>
              </w:rPr>
            </w:pPr>
            <w:r>
              <w:rPr>
                <w:color w:val="000000"/>
                <w:spacing w:val="0"/>
                <w:kern w:val="0"/>
                <w:sz w:val="22"/>
                <w:szCs w:val="20"/>
              </w:rPr>
              <w:t>Не проводится ликвидация юридического лица</w:t>
            </w:r>
          </w:p>
          <w:p>
            <w:pPr>
              <w:pStyle w:val="Normal"/>
              <w:widowControl w:val="false"/>
              <w:suppressAutoHyphens w:val="true"/>
              <w:spacing w:lineRule="auto" w:line="240" w:before="0" w:after="0"/>
              <w:ind w:hanging="0" w:left="0" w:right="0"/>
              <w:jc w:val="left"/>
              <w:rPr>
                <w:rFonts w:ascii="Times New Roman" w:hAnsi="Times New Roman"/>
                <w:sz w:val="22"/>
              </w:rPr>
            </w:pPr>
            <w:r>
              <w:rPr>
                <w:color w:val="000000"/>
                <w:spacing w:val="0"/>
                <w:kern w:val="0"/>
                <w:sz w:val="22"/>
                <w:szCs w:val="20"/>
              </w:rPr>
              <w:t>(для юридических лиц)</w:t>
            </w:r>
          </w:p>
        </w:tc>
        <w:tc>
          <w:tcPr>
            <w:tcW w:w="3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ДА                       НЕТ</w:t>
            </w:r>
          </w:p>
          <w:p>
            <w:pPr>
              <w:pStyle w:val="Normal"/>
              <w:widowControl w:val="false"/>
              <w:suppressAutoHyphens w:val="true"/>
              <w:spacing w:lineRule="auto" w:line="240" w:before="0" w:after="0"/>
              <w:ind w:hanging="0" w:left="0" w:right="0"/>
              <w:jc w:val="center"/>
              <w:rPr>
                <w:rFonts w:ascii="Times New Roman" w:hAnsi="Times New Roman"/>
                <w:sz w:val="22"/>
              </w:rPr>
            </w:pPr>
            <w:r>
              <w:rPr>
                <w:sz w:val="22"/>
              </w:rPr>
            </w:r>
          </w:p>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(выделить </w:t>
            </w:r>
            <w:r>
              <w:rPr>
                <w:color w:val="000000"/>
                <w:spacing w:val="0"/>
                <w:kern w:val="0"/>
                <w:sz w:val="22"/>
                <w:szCs w:val="20"/>
                <w:u w:val="single"/>
              </w:rPr>
              <w:t>подчеркиванием</w:t>
            </w:r>
            <w:r>
              <w:rPr>
                <w:color w:val="000000"/>
                <w:spacing w:val="0"/>
                <w:kern w:val="0"/>
                <w:sz w:val="22"/>
                <w:szCs w:val="20"/>
              </w:rPr>
              <w:t>)</w:t>
            </w:r>
          </w:p>
        </w:tc>
      </w:tr>
      <w:tr>
        <w:trPr>
          <w:trHeight w:val="1276" w:hRule="atLeast"/>
        </w:trPr>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b/>
                <w:sz w:val="22"/>
              </w:rPr>
            </w:pPr>
            <w:r>
              <w:rPr>
                <w:b/>
                <w:color w:val="000000"/>
                <w:spacing w:val="0"/>
                <w:kern w:val="0"/>
                <w:sz w:val="22"/>
                <w:szCs w:val="20"/>
              </w:rPr>
              <w:t>2</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2"/>
              </w:rPr>
            </w:pPr>
            <w:r>
              <w:rPr>
                <w:color w:val="000000"/>
                <w:spacing w:val="0"/>
                <w:kern w:val="0"/>
                <w:sz w:val="22"/>
                <w:szCs w:val="20"/>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ДА                       НЕТ</w:t>
            </w:r>
          </w:p>
          <w:p>
            <w:pPr>
              <w:pStyle w:val="Normal"/>
              <w:widowControl w:val="false"/>
              <w:suppressAutoHyphens w:val="true"/>
              <w:spacing w:lineRule="auto" w:line="240" w:before="0" w:after="0"/>
              <w:ind w:hanging="0" w:left="0" w:right="0"/>
              <w:jc w:val="center"/>
              <w:rPr>
                <w:rFonts w:ascii="Times New Roman" w:hAnsi="Times New Roman"/>
                <w:sz w:val="22"/>
              </w:rPr>
            </w:pPr>
            <w:r>
              <w:rPr>
                <w:sz w:val="22"/>
              </w:rPr>
            </w:r>
          </w:p>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(выделить </w:t>
            </w:r>
            <w:r>
              <w:rPr>
                <w:color w:val="000000"/>
                <w:spacing w:val="0"/>
                <w:kern w:val="0"/>
                <w:sz w:val="22"/>
                <w:szCs w:val="20"/>
                <w:u w:val="single"/>
              </w:rPr>
              <w:t>подчеркиванием</w:t>
            </w:r>
            <w:r>
              <w:rPr>
                <w:color w:val="000000"/>
                <w:spacing w:val="0"/>
                <w:kern w:val="0"/>
                <w:sz w:val="22"/>
                <w:szCs w:val="20"/>
              </w:rPr>
              <w:t>)</w:t>
            </w:r>
          </w:p>
        </w:tc>
      </w:tr>
      <w:tr>
        <w:trPr>
          <w:trHeight w:val="1409" w:hRule="atLeast"/>
        </w:trPr>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b/>
                <w:sz w:val="22"/>
              </w:rPr>
            </w:pPr>
            <w:r>
              <w:rPr>
                <w:b/>
                <w:color w:val="000000"/>
                <w:spacing w:val="0"/>
                <w:kern w:val="0"/>
                <w:sz w:val="22"/>
                <w:szCs w:val="20"/>
              </w:rPr>
              <w:t>3</w:t>
            </w:r>
          </w:p>
        </w:tc>
        <w:tc>
          <w:tcPr>
            <w:tcW w:w="61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rFonts w:ascii="Times New Roman" w:hAnsi="Times New Roman"/>
                <w:sz w:val="22"/>
              </w:rPr>
            </w:pPr>
            <w:r>
              <w:rPr>
                <w:color w:val="000000"/>
                <w:spacing w:val="0"/>
                <w:kern w:val="0"/>
                <w:sz w:val="22"/>
                <w:szCs w:val="20"/>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2"/>
              </w:rPr>
            </w:pPr>
            <w:r>
              <w:rPr>
                <w:color w:val="000000"/>
                <w:spacing w:val="0"/>
                <w:kern w:val="0"/>
                <w:sz w:val="22"/>
                <w:szCs w:val="20"/>
              </w:rPr>
              <w:t>ДА                       НЕТ</w:t>
            </w:r>
          </w:p>
          <w:p>
            <w:pPr>
              <w:pStyle w:val="Normal"/>
              <w:widowControl w:val="false"/>
              <w:suppressAutoHyphens w:val="true"/>
              <w:spacing w:lineRule="auto" w:line="240" w:before="0" w:after="0"/>
              <w:ind w:hanging="0" w:left="0" w:right="0"/>
              <w:jc w:val="center"/>
              <w:rPr>
                <w:rFonts w:ascii="Times New Roman" w:hAnsi="Times New Roman"/>
                <w:sz w:val="22"/>
              </w:rPr>
            </w:pPr>
            <w:r>
              <w:rPr>
                <w:sz w:val="22"/>
              </w:rPr>
            </w:r>
          </w:p>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(выделить </w:t>
            </w:r>
            <w:r>
              <w:rPr>
                <w:color w:val="000000"/>
                <w:spacing w:val="0"/>
                <w:kern w:val="0"/>
                <w:sz w:val="22"/>
                <w:szCs w:val="20"/>
                <w:u w:val="single"/>
              </w:rPr>
              <w:t>подчеркиванием</w:t>
            </w:r>
            <w:r>
              <w:rPr>
                <w:color w:val="000000"/>
                <w:spacing w:val="0"/>
                <w:kern w:val="0"/>
                <w:sz w:val="22"/>
                <w:szCs w:val="20"/>
              </w:rPr>
              <w:t>)</w:t>
            </w:r>
          </w:p>
        </w:tc>
      </w:tr>
    </w:tbl>
    <w:p>
      <w:pPr>
        <w:pStyle w:val="Normal"/>
        <w:jc w:val="both"/>
        <w:rPr>
          <w:b/>
          <w:sz w:val="22"/>
        </w:rPr>
      </w:pPr>
      <w:r>
        <w:rPr>
          <w:b/>
          <w:sz w:val="22"/>
        </w:rPr>
      </w:r>
    </w:p>
    <w:p>
      <w:pPr>
        <w:pStyle w:val="Normal"/>
        <w:jc w:val="both"/>
        <w:rPr>
          <w:sz w:val="22"/>
        </w:rPr>
      </w:pPr>
      <w:r>
        <w:rPr>
          <w:sz w:val="22"/>
        </w:rPr>
        <w:t>* - при заполнении графы с номером 3 необходимо выделить подчеркиванием «</w:t>
      </w:r>
      <w:r>
        <w:rPr>
          <w:b/>
          <w:sz w:val="22"/>
        </w:rPr>
        <w:t>Да</w:t>
      </w:r>
      <w:r>
        <w:rPr>
          <w:sz w:val="22"/>
        </w:rPr>
        <w:t xml:space="preserve">», в случае если </w:t>
      </w:r>
      <w:r>
        <w:rPr>
          <w:b/>
          <w:sz w:val="22"/>
        </w:rPr>
        <w:t>утверждение</w:t>
      </w:r>
      <w:r>
        <w:rPr>
          <w:sz w:val="22"/>
        </w:rPr>
        <w:t xml:space="preserve"> в графе с номером 2 </w:t>
      </w:r>
      <w:r>
        <w:rPr>
          <w:b/>
          <w:sz w:val="22"/>
        </w:rPr>
        <w:t>верно</w:t>
      </w:r>
      <w:r>
        <w:rPr>
          <w:sz w:val="22"/>
        </w:rPr>
        <w:t>, и необходимо выделить подчеркиванием «</w:t>
      </w:r>
      <w:r>
        <w:rPr>
          <w:b/>
          <w:sz w:val="22"/>
        </w:rPr>
        <w:t>Нет</w:t>
      </w:r>
      <w:r>
        <w:rPr>
          <w:sz w:val="22"/>
        </w:rPr>
        <w:t xml:space="preserve">», в случае если данное утверждение </w:t>
      </w:r>
      <w:r>
        <w:rPr>
          <w:b/>
          <w:sz w:val="22"/>
        </w:rPr>
        <w:t>не верно</w:t>
      </w:r>
      <w:r>
        <w:rPr>
          <w:sz w:val="22"/>
        </w:rPr>
        <w:t>.</w:t>
      </w:r>
    </w:p>
    <w:p>
      <w:pPr>
        <w:pStyle w:val="Normal"/>
        <w:jc w:val="both"/>
        <w:rPr>
          <w:b/>
          <w:sz w:val="22"/>
        </w:rPr>
      </w:pPr>
      <w:r>
        <w:rPr>
          <w:b/>
          <w:sz w:val="22"/>
        </w:rPr>
      </w:r>
    </w:p>
    <w:p>
      <w:pPr>
        <w:pStyle w:val="Normal"/>
        <w:ind w:firstLine="720" w:left="-851" w:right="0"/>
        <w:jc w:val="both"/>
        <w:rPr>
          <w:sz w:val="22"/>
        </w:rPr>
      </w:pPr>
      <w:r>
        <w:rPr>
          <w:sz w:val="22"/>
        </w:rPr>
        <w:t xml:space="preserve">  </w:t>
      </w:r>
      <w:r>
        <w:rPr>
          <w:sz w:val="22"/>
        </w:rPr>
        <w:t>Настоящим подтверждаем правильность и достоверность всех указанных данных и сведений.</w:t>
      </w:r>
    </w:p>
    <w:p>
      <w:pPr>
        <w:pStyle w:val="Normal"/>
        <w:ind w:firstLine="720" w:left="-142" w:right="0"/>
        <w:rPr>
          <w:sz w:val="22"/>
        </w:rPr>
      </w:pPr>
      <w:r>
        <w:rPr>
          <w:sz w:val="22"/>
        </w:rPr>
      </w:r>
    </w:p>
    <w:p>
      <w:pPr>
        <w:pStyle w:val="Normal"/>
        <w:ind w:firstLine="720" w:left="-142" w:right="0"/>
        <w:rPr>
          <w:sz w:val="22"/>
        </w:rPr>
      </w:pPr>
      <w:r>
        <w:rPr>
          <w:sz w:val="22"/>
        </w:rPr>
      </w:r>
    </w:p>
    <w:p>
      <w:pPr>
        <w:pStyle w:val="Normal"/>
        <w:jc w:val="both"/>
        <w:rPr>
          <w:sz w:val="22"/>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firstLine="720" w:left="-142" w:right="0"/>
        <w:rPr>
          <w:b/>
          <w:sz w:val="22"/>
        </w:rPr>
      </w:pPr>
      <w:r>
        <w:rPr>
          <w:b/>
          <w:sz w:val="22"/>
        </w:rPr>
      </w:r>
    </w:p>
    <w:p>
      <w:pPr>
        <w:pStyle w:val="Normal"/>
        <w:ind w:firstLine="720" w:left="-142" w:right="0"/>
        <w:rPr>
          <w:b/>
          <w:sz w:val="22"/>
        </w:rPr>
      </w:pPr>
      <w:r>
        <w:rPr>
          <w:b/>
          <w:sz w:val="22"/>
        </w:rPr>
        <w:t xml:space="preserve">___________________________________________/_________/______________/        </w:t>
      </w:r>
    </w:p>
    <w:p>
      <w:pPr>
        <w:pStyle w:val="Normal"/>
        <w:ind w:firstLine="720" w:left="-142" w:right="0"/>
        <w:rPr>
          <w:b/>
          <w:sz w:val="22"/>
          <w:vertAlign w:val="superscript"/>
        </w:rPr>
      </w:pPr>
      <w:r>
        <w:rPr>
          <w:b/>
          <w:sz w:val="22"/>
          <w:vertAlign w:val="superscript"/>
        </w:rPr>
        <w:t xml:space="preserve">                                     </w:t>
      </w:r>
      <w:r>
        <w:rPr>
          <w:b/>
          <w:sz w:val="22"/>
          <w:vertAlign w:val="superscript"/>
        </w:rPr>
        <w:t xml:space="preserve">(Ф.И.О.)                                                                                        (подпись)             (должность)                                                          </w:t>
      </w:r>
    </w:p>
    <w:p>
      <w:pPr>
        <w:sectPr>
          <w:headerReference w:type="default" r:id="rId20"/>
          <w:headerReference w:type="first" r:id="rId21"/>
          <w:type w:val="nextPage"/>
          <w:pgSz w:w="11906" w:h="16838"/>
          <w:pgMar w:left="709" w:right="566" w:gutter="0" w:header="284" w:top="766" w:footer="0" w:bottom="425"/>
          <w:pgNumType w:fmt="decimal"/>
          <w:formProt w:val="false"/>
          <w:textDirection w:val="lrTb"/>
          <w:docGrid w:type="default" w:linePitch="100" w:charSpace="0"/>
        </w:sectPr>
        <w:pStyle w:val="Normal"/>
        <w:ind w:firstLine="720" w:left="-142" w:right="0"/>
        <w:rPr>
          <w:sz w:val="22"/>
        </w:rPr>
      </w:pPr>
      <w:r>
        <w:rPr>
          <w:sz w:val="22"/>
        </w:rPr>
        <w:t xml:space="preserve">                                                                                                          </w:t>
      </w:r>
      <w:r>
        <w:rPr>
          <w:sz w:val="22"/>
        </w:rPr>
        <w:t>М.П.</w:t>
      </w:r>
    </w:p>
    <w:p>
      <w:pPr>
        <w:pStyle w:val="Normal"/>
        <w:jc w:val="right"/>
        <w:rPr>
          <w:spacing w:val="-1"/>
        </w:rPr>
      </w:pPr>
      <w:r>
        <w:rPr>
          <w:spacing w:val="-1"/>
        </w:rPr>
        <w:t>Приложение № 6</w:t>
      </w:r>
    </w:p>
    <w:p>
      <w:pPr>
        <w:pStyle w:val="Normal"/>
        <w:jc w:val="right"/>
        <w:rPr>
          <w:spacing w:val="-1"/>
        </w:rPr>
      </w:pPr>
      <w:r>
        <w:rPr>
          <w:spacing w:val="-1"/>
        </w:rPr>
        <w:t>к конкурсной документации</w:t>
      </w:r>
    </w:p>
    <w:p>
      <w:pPr>
        <w:pStyle w:val="Normal"/>
        <w:jc w:val="center"/>
        <w:rPr>
          <w:b/>
          <w:spacing w:val="8"/>
        </w:rPr>
      </w:pPr>
      <w:r>
        <w:rPr>
          <w:b/>
          <w:spacing w:val="8"/>
        </w:rPr>
        <w:t xml:space="preserve">ОБЯЗАТЕЛЬСТВО УЧАСТНИКА ОТКРЫТОГО КОНКУРСА </w:t>
      </w:r>
    </w:p>
    <w:p>
      <w:pPr>
        <w:pStyle w:val="Normal"/>
        <w:jc w:val="center"/>
        <w:rPr/>
      </w:pPr>
      <w:r>
        <w:rPr>
          <w:spacing w:val="-1"/>
        </w:rPr>
        <w:t>по подтверждению наличия транспортных средств</w:t>
      </w:r>
    </w:p>
    <w:p>
      <w:pPr>
        <w:pStyle w:val="Normal"/>
        <w:jc w:val="center"/>
        <w:rPr>
          <w:spacing w:val="-1"/>
        </w:rPr>
      </w:pPr>
      <w:r>
        <w:rPr>
          <w:spacing w:val="-1"/>
        </w:rPr>
        <w:t>для осуществления перевозок по муниципальному маршруту регулярных перевозок</w:t>
      </w:r>
    </w:p>
    <w:p>
      <w:pPr>
        <w:pStyle w:val="Normal"/>
        <w:ind w:firstLine="708" w:left="0" w:right="0"/>
        <w:rPr>
          <w:b/>
          <w:sz w:val="16"/>
        </w:rPr>
      </w:pPr>
      <w:r>
        <w:rPr>
          <w:b/>
          <w:sz w:val="16"/>
        </w:rPr>
      </w:r>
    </w:p>
    <w:p>
      <w:pPr>
        <w:pStyle w:val="Normal"/>
        <w:ind w:firstLine="708" w:left="0" w:right="0"/>
        <w:rPr>
          <w:b/>
          <w:spacing w:val="-1"/>
        </w:rPr>
      </w:pPr>
      <w:r>
        <w:rPr>
          <w:b/>
          <w:sz w:val="22"/>
        </w:rPr>
        <w:t>Лот №</w:t>
      </w:r>
      <w:r>
        <w:rPr>
          <w:sz w:val="22"/>
        </w:rPr>
        <w:t xml:space="preserve"> ______ </w:t>
      </w:r>
    </w:p>
    <w:p>
      <w:pPr>
        <w:pStyle w:val="Normal"/>
        <w:ind w:firstLine="708" w:left="0" w:right="0"/>
        <w:jc w:val="both"/>
        <w:rPr/>
      </w:pPr>
      <w:r>
        <w:rPr>
          <w:b/>
          <w:sz w:val="22"/>
        </w:rPr>
        <w:t>Муниципальный маршрут регулярных перевозок</w:t>
      </w:r>
      <w:r>
        <w:rPr>
          <w:sz w:val="22"/>
        </w:rPr>
        <w:t xml:space="preserve">: №_________«______________________________________________________________»   </w:t>
      </w:r>
    </w:p>
    <w:p>
      <w:pPr>
        <w:pStyle w:val="Normal"/>
        <w:ind w:firstLine="708" w:left="0" w:right="-360"/>
        <w:rPr>
          <w:sz w:val="20"/>
        </w:rPr>
      </w:pPr>
      <w:r>
        <w:rPr>
          <w:sz w:val="20"/>
        </w:rPr>
        <w:t xml:space="preserve">                                                                                                              </w:t>
      </w:r>
      <w:r>
        <w:rPr>
          <w:sz w:val="20"/>
        </w:rPr>
        <w:t>(порядковый номер и наименование муниципального маршрута регулярных перевозок)</w:t>
      </w:r>
    </w:p>
    <w:p>
      <w:pPr>
        <w:pStyle w:val="Normal"/>
        <w:ind w:firstLine="708" w:left="0" w:right="-360"/>
        <w:rPr/>
      </w:pPr>
      <w:r>
        <w:rPr>
          <w:b/>
          <w:sz w:val="22"/>
        </w:rPr>
        <w:t>Регистрационный номер маршрута в реестре муниципальных маршрутов регулярных перевозок города Магнитогорска:</w:t>
      </w:r>
      <w:r>
        <w:rPr/>
        <w:t xml:space="preserve"> </w:t>
      </w:r>
      <w:r>
        <w:rPr>
          <w:sz w:val="22"/>
        </w:rPr>
        <w:t>______</w:t>
      </w:r>
    </w:p>
    <w:p>
      <w:pPr>
        <w:pStyle w:val="Normal"/>
        <w:ind w:firstLine="708" w:left="0" w:right="0"/>
        <w:rPr/>
      </w:pPr>
      <w:r>
        <w:rPr>
          <w:b/>
          <w:sz w:val="22"/>
        </w:rPr>
        <w:t xml:space="preserve">Участник открытого конкурса: ________________________________________________________________________________ обязуется, </w:t>
      </w:r>
    </w:p>
    <w:p>
      <w:pPr>
        <w:pStyle w:val="Normal"/>
        <w:ind w:firstLine="424" w:left="284" w:right="0"/>
        <w:rPr/>
      </w:pPr>
      <w:r>
        <w:rPr>
          <w:sz w:val="22"/>
        </w:rPr>
        <w:t xml:space="preserve">                                                                           </w:t>
      </w:r>
      <w:r>
        <w:rPr>
          <w:sz w:val="20"/>
        </w:rPr>
        <w:t>(Наименование юридического лица, ФИО – индивидуального предпринимателя)</w:t>
      </w:r>
    </w:p>
    <w:p>
      <w:pPr>
        <w:pStyle w:val="Normal"/>
        <w:spacing w:before="60" w:after="60"/>
        <w:ind w:hanging="0" w:left="0" w:right="324"/>
        <w:jc w:val="both"/>
        <w:rPr/>
      </w:pPr>
      <w:r>
        <w:rPr>
          <w:sz w:val="22"/>
        </w:rPr>
        <w:t>в случае предоставления права на получение свидетельства об осуществлении перевозок по муниципальному маршруту регулярных перевозок, подтвердить в срок, определенный в Разделе 10 конкурсной документации наличие на праве собственности или на ином законном основании транспортных средств со следующими характеристиками:</w:t>
      </w:r>
    </w:p>
    <w:tbl>
      <w:tblPr>
        <w:tblStyle w:val="Style_4"/>
        <w:tblW w:w="15336" w:type="dxa"/>
        <w:jc w:val="left"/>
        <w:tblInd w:w="221" w:type="dxa"/>
        <w:tblLayout w:type="fixed"/>
        <w:tblCellMar>
          <w:top w:w="0" w:type="dxa"/>
          <w:left w:w="108" w:type="dxa"/>
          <w:bottom w:w="0" w:type="dxa"/>
          <w:right w:w="108" w:type="dxa"/>
        </w:tblCellMar>
      </w:tblPr>
      <w:tblGrid>
        <w:gridCol w:w="533"/>
        <w:gridCol w:w="1482"/>
        <w:gridCol w:w="2268"/>
        <w:gridCol w:w="1701"/>
        <w:gridCol w:w="1700"/>
        <w:gridCol w:w="2411"/>
        <w:gridCol w:w="2978"/>
        <w:gridCol w:w="2261"/>
      </w:tblGrid>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 xml:space="preserve">№ </w:t>
            </w:r>
            <w:r>
              <w:rPr>
                <w:color w:val="000000"/>
                <w:spacing w:val="0"/>
                <w:kern w:val="0"/>
                <w:sz w:val="18"/>
                <w:szCs w:val="20"/>
              </w:rPr>
              <w:t>п/п</w:t>
            </w:r>
          </w:p>
        </w:tc>
        <w:tc>
          <w:tcPr>
            <w:tcW w:w="1482"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Марка, модель транспортного средства</w:t>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Государственный регистрационный знак транспортного средства/</w:t>
            </w:r>
            <w:r>
              <w:rPr>
                <w:color w:val="000000"/>
                <w:spacing w:val="0"/>
                <w:kern w:val="0"/>
                <w:sz w:val="18"/>
                <w:szCs w:val="20"/>
                <w:highlight w:val="white"/>
              </w:rPr>
              <w:t xml:space="preserve"> идентификационный номер транспортного средства(VIN)</w:t>
            </w:r>
            <w:r>
              <w:rPr>
                <w:rStyle w:val="FootnoteReference"/>
                <w:color w:val="000000"/>
                <w:spacing w:val="0"/>
                <w:kern w:val="0"/>
                <w:sz w:val="18"/>
                <w:szCs w:val="20"/>
                <w:highlight w:val="white"/>
              </w:rPr>
              <w:footnoteReference w:id="2"/>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Год выпуска (изготовления) транспортного средства</w:t>
            </w:r>
          </w:p>
        </w:tc>
        <w:tc>
          <w:tcPr>
            <w:tcW w:w="1700"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Срок эксплуатации транспортного средства</w:t>
            </w:r>
            <w:r>
              <w:rPr>
                <w:rStyle w:val="FootnoteReference"/>
                <w:color w:val="000000"/>
                <w:spacing w:val="0"/>
                <w:kern w:val="0"/>
                <w:sz w:val="18"/>
                <w:szCs w:val="20"/>
              </w:rPr>
              <w:footnoteReference w:id="3"/>
            </w:r>
          </w:p>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sz w:val="18"/>
              </w:rPr>
            </w:r>
          </w:p>
        </w:tc>
        <w:tc>
          <w:tcPr>
            <w:tcW w:w="2411"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Вместимость транспортного средства</w:t>
            </w:r>
          </w:p>
          <w:p>
            <w:pPr>
              <w:pStyle w:val="Normal"/>
              <w:widowControl w:val="false"/>
              <w:tabs>
                <w:tab w:val="clear" w:pos="708"/>
                <w:tab w:val="left" w:pos="1077" w:leader="none"/>
              </w:tabs>
              <w:suppressAutoHyphens w:val="true"/>
              <w:spacing w:lineRule="auto" w:line="240" w:before="0" w:after="0"/>
              <w:ind w:hanging="0" w:left="0" w:right="0"/>
              <w:jc w:val="center"/>
              <w:rPr>
                <w:sz w:val="18"/>
                <w:highlight w:val="yellow"/>
              </w:rPr>
            </w:pPr>
            <w:r>
              <w:rPr>
                <w:color w:val="000000"/>
                <w:spacing w:val="0"/>
                <w:kern w:val="0"/>
                <w:sz w:val="18"/>
                <w:szCs w:val="20"/>
              </w:rPr>
              <w:t>по числу мест для сидения</w:t>
            </w:r>
          </w:p>
        </w:tc>
        <w:tc>
          <w:tcPr>
            <w:tcW w:w="29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Транспортное средство имеет в наличии оборудование для перевозок пассажиров из числа инвалидов</w:t>
            </w:r>
          </w:p>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(Да/Нет)</w:t>
            </w:r>
          </w:p>
        </w:tc>
        <w:tc>
          <w:tcPr>
            <w:tcW w:w="2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Класс транспортного</w:t>
            </w:r>
          </w:p>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средства</w:t>
            </w:r>
            <w:r>
              <w:rPr>
                <w:rStyle w:val="FootnoteReference"/>
                <w:color w:val="000000"/>
                <w:spacing w:val="0"/>
                <w:kern w:val="0"/>
                <w:sz w:val="18"/>
                <w:szCs w:val="20"/>
              </w:rPr>
              <w:footnoteReference w:id="4"/>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1</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center"/>
              <w:rPr>
                <w:sz w:val="20"/>
              </w:rPr>
            </w:pPr>
            <w:r>
              <w:rPr>
                <w:color w:val="000000"/>
                <w:spacing w:val="0"/>
                <w:kern w:val="0"/>
                <w:sz w:val="20"/>
                <w:szCs w:val="20"/>
              </w:rPr>
              <w:t>2</w:t>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4</w:t>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5</w:t>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6</w:t>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7</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8</w:t>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1.</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both"/>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n</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bl>
    <w:p>
      <w:pPr>
        <w:pStyle w:val="Normal"/>
        <w:tabs>
          <w:tab w:val="clear" w:pos="708"/>
          <w:tab w:val="left" w:pos="1191" w:leader="none"/>
        </w:tabs>
        <w:ind w:firstLine="540" w:left="0" w:right="0"/>
        <w:jc w:val="both"/>
        <w:rPr>
          <w:sz w:val="20"/>
        </w:rPr>
      </w:pPr>
      <w:r>
        <w:rPr>
          <w:sz w:val="20"/>
        </w:rPr>
        <w:t>n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pPr>
        <w:pStyle w:val="Normal"/>
        <w:ind w:firstLine="540" w:left="0" w:right="0"/>
        <w:jc w:val="both"/>
        <w:rPr>
          <w:sz w:val="22"/>
        </w:rPr>
      </w:pPr>
      <w:r>
        <w:rPr>
          <w:sz w:val="20"/>
        </w:rPr>
        <w:t xml:space="preserve"> </w:t>
      </w:r>
      <w:r>
        <w:rPr>
          <w:sz w:val="22"/>
        </w:rPr>
        <w:t>Настоящим подтверждаем правильность и достоверность всех указанных данных и сведений.</w:t>
      </w:r>
    </w:p>
    <w:p>
      <w:pPr>
        <w:pStyle w:val="Normal"/>
        <w:jc w:val="both"/>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firstLine="682" w:left="-142" w:right="0"/>
        <w:rPr/>
      </w:pPr>
      <w:r>
        <w:rPr>
          <w:b/>
          <w:sz w:val="22"/>
        </w:rPr>
        <w:t xml:space="preserve">___________________________________________/_________/______________/        </w:t>
      </w:r>
    </w:p>
    <w:p>
      <w:pPr>
        <w:sectPr>
          <w:headerReference w:type="default" r:id="rId22"/>
          <w:headerReference w:type="first" r:id="rId23"/>
          <w:footnotePr>
            <w:numFmt w:val="decimal"/>
          </w:footnotePr>
          <w:type w:val="nextPage"/>
          <w:pgSz w:orient="landscape" w:w="16838" w:h="11906"/>
          <w:pgMar w:left="720" w:right="720" w:gutter="0" w:header="426" w:top="567" w:footer="0" w:bottom="720"/>
          <w:pgNumType w:fmt="decimal"/>
          <w:formProt w:val="false"/>
          <w:textDirection w:val="lrTb"/>
          <w:docGrid w:type="default" w:linePitch="100" w:charSpace="0"/>
        </w:sectPr>
        <w:pStyle w:val="Normal"/>
        <w:ind w:firstLine="682" w:left="-142" w:right="0"/>
        <w:rPr/>
      </w:pPr>
      <w:r>
        <w:rPr>
          <w:b/>
          <w:sz w:val="22"/>
          <w:vertAlign w:val="superscript"/>
        </w:rPr>
        <w:t xml:space="preserve">                                   </w:t>
      </w:r>
      <w:r>
        <w:rPr>
          <w:b/>
          <w:sz w:val="22"/>
          <w:vertAlign w:val="superscript"/>
        </w:rPr>
        <w:t xml:space="preserve">(Ф.И.О.)                                                                                            (подпись)               (должность)                                 </w:t>
      </w:r>
      <w:r>
        <w:rPr>
          <w:sz w:val="22"/>
        </w:rPr>
        <w:t>М.П.</w:t>
      </w:r>
      <w:r>
        <w:rPr>
          <w:b/>
          <w:sz w:val="22"/>
          <w:vertAlign w:val="superscript"/>
        </w:rPr>
        <w:t xml:space="preserve">            </w:t>
      </w:r>
      <w:r>
        <w:rPr>
          <w:sz w:val="22"/>
        </w:rPr>
        <w:t xml:space="preserve">                                                                                                                                           </w:t>
      </w:r>
    </w:p>
    <w:p>
      <w:pPr>
        <w:pStyle w:val="Normal"/>
        <w:jc w:val="right"/>
        <w:rPr>
          <w:spacing w:val="-1"/>
        </w:rPr>
      </w:pPr>
      <w:r>
        <w:rPr>
          <w:spacing w:val="-1"/>
        </w:rPr>
        <w:t>Приложение № 7</w:t>
      </w:r>
    </w:p>
    <w:p>
      <w:pPr>
        <w:pStyle w:val="Normal"/>
        <w:jc w:val="right"/>
        <w:rPr>
          <w:spacing w:val="-1"/>
        </w:rPr>
      </w:pPr>
      <w:r>
        <w:rPr>
          <w:spacing w:val="-1"/>
        </w:rPr>
        <w:t>к конкурсной документации</w:t>
      </w:r>
    </w:p>
    <w:p>
      <w:pPr>
        <w:pStyle w:val="Normal"/>
        <w:jc w:val="center"/>
        <w:rPr>
          <w:spacing w:val="-1"/>
        </w:rPr>
      </w:pPr>
      <w:r>
        <w:rPr>
          <w:spacing w:val="-1"/>
        </w:rPr>
      </w:r>
    </w:p>
    <w:p>
      <w:pPr>
        <w:pStyle w:val="Normal"/>
        <w:jc w:val="center"/>
        <w:rPr>
          <w:b/>
          <w:spacing w:val="-1"/>
        </w:rPr>
      </w:pPr>
      <w:r>
        <w:rPr>
          <w:b/>
          <w:spacing w:val="-1"/>
        </w:rPr>
        <w:t xml:space="preserve">CВЕДЕНИЯ О КОЛИЧЕСТВЕ ДОРОЖНО-ТРАНСПОРТНЫХ ПРОИСШЕСТВИЙ, </w:t>
      </w:r>
    </w:p>
    <w:p>
      <w:pPr>
        <w:pStyle w:val="Normal"/>
        <w:jc w:val="center"/>
        <w:rPr>
          <w:b/>
          <w:spacing w:val="-1"/>
        </w:rPr>
      </w:pPr>
      <w:r>
        <w:rPr/>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pPr>
        <w:pStyle w:val="Normal"/>
        <w:rPr>
          <w:b/>
          <w:sz w:val="22"/>
        </w:rPr>
      </w:pPr>
      <w:r>
        <w:rPr>
          <w:b/>
          <w:sz w:val="22"/>
        </w:rPr>
      </w:r>
    </w:p>
    <w:p>
      <w:pPr>
        <w:pStyle w:val="Normal"/>
        <w:rPr>
          <w:b/>
          <w:sz w:val="22"/>
        </w:rPr>
      </w:pPr>
      <w:r>
        <w:rPr>
          <w:b/>
          <w:sz w:val="22"/>
        </w:rPr>
        <w:t>Претендент на участие в открытом конкурсе:___________________________________________</w:t>
      </w:r>
    </w:p>
    <w:p>
      <w:pPr>
        <w:pStyle w:val="Normal"/>
        <w:ind w:firstLine="708" w:left="3540" w:right="0"/>
        <w:rPr>
          <w:sz w:val="14"/>
        </w:rPr>
      </w:pPr>
      <w:r>
        <w:rPr>
          <w:sz w:val="14"/>
        </w:rPr>
        <w:t xml:space="preserve">      </w:t>
      </w:r>
      <w:r>
        <w:rPr>
          <w:sz w:val="14"/>
        </w:rPr>
        <w:t>(Наименование юридического лица,  ФИО – индивидуального предпринимателя)</w:t>
      </w:r>
    </w:p>
    <w:p>
      <w:pPr>
        <w:pStyle w:val="Heading1"/>
        <w:spacing w:before="0" w:after="0"/>
        <w:rPr>
          <w:rFonts w:ascii="Times New Roman" w:hAnsi="Times New Roman"/>
          <w:sz w:val="12"/>
        </w:rPr>
      </w:pPr>
      <w:r>
        <w:rPr>
          <w:rFonts w:ascii="Times New Roman" w:hAnsi="Times New Roman"/>
          <w:sz w:val="12"/>
        </w:rPr>
      </w:r>
    </w:p>
    <w:p>
      <w:pPr>
        <w:pStyle w:val="Normal"/>
        <w:ind w:firstLine="708" w:left="0" w:right="0"/>
        <w:jc w:val="both"/>
        <w:rPr/>
      </w:pPr>
      <w:r>
        <w:rPr/>
        <w:t xml:space="preserve">В соответствии с требованиями настоящей конкурсной документации, предоставляю информацию </w:t>
      </w:r>
      <w:r>
        <w:rPr>
          <w:spacing w:val="-1"/>
        </w:rPr>
        <w:t xml:space="preserve">о количестве ДТП </w:t>
      </w:r>
      <w:r>
        <w:rPr/>
        <w:t>повлекших за собой человеческие жертвы или причинение вреда здоровью граждан и произошедших по моей вине в течение года (далее – количество ДТП), предшествующего до даты подачи заявки на участие в открытом конкурсе:</w:t>
      </w:r>
    </w:p>
    <w:p>
      <w:pPr>
        <w:pStyle w:val="Normal"/>
        <w:jc w:val="both"/>
        <w:rPr/>
      </w:pPr>
      <w:r>
        <w:rPr/>
      </w:r>
    </w:p>
    <w:p>
      <w:pPr>
        <w:pStyle w:val="BodyText"/>
        <w:spacing w:before="0" w:after="0"/>
        <w:jc w:val="both"/>
        <w:rPr>
          <w:sz w:val="22"/>
        </w:rPr>
      </w:pPr>
      <w:r>
        <w:rPr>
          <w:sz w:val="22"/>
        </w:rPr>
        <w:t xml:space="preserve">Таблица 1. Количество ДТП </w:t>
      </w:r>
    </w:p>
    <w:tbl>
      <w:tblPr>
        <w:tblStyle w:val="Style_4"/>
        <w:tblW w:w="10090" w:type="dxa"/>
        <w:jc w:val="left"/>
        <w:tblInd w:w="113" w:type="dxa"/>
        <w:tblLayout w:type="fixed"/>
        <w:tblCellMar>
          <w:top w:w="0" w:type="dxa"/>
          <w:left w:w="108" w:type="dxa"/>
          <w:bottom w:w="0" w:type="dxa"/>
          <w:right w:w="108" w:type="dxa"/>
        </w:tblCellMar>
      </w:tblPr>
      <w:tblGrid>
        <w:gridCol w:w="1576"/>
        <w:gridCol w:w="8513"/>
      </w:tblGrid>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 xml:space="preserve">№ </w:t>
            </w:r>
            <w:r>
              <w:rPr>
                <w:color w:val="000000"/>
                <w:spacing w:val="0"/>
                <w:kern w:val="0"/>
                <w:sz w:val="22"/>
                <w:szCs w:val="20"/>
              </w:rPr>
              <w:t>п/п</w:t>
            </w:r>
          </w:p>
        </w:tc>
        <w:tc>
          <w:tcPr>
            <w:tcW w:w="8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0"/>
                <w:szCs w:val="20"/>
              </w:rPr>
              <w:t>Дата ДТП</w:t>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1</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2</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n</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00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left"/>
              <w:rPr>
                <w:sz w:val="22"/>
              </w:rPr>
            </w:pPr>
            <w:r>
              <w:rPr>
                <w:sz w:val="22"/>
              </w:rPr>
            </w:r>
          </w:p>
          <w:p>
            <w:pPr>
              <w:pStyle w:val="Normal"/>
              <w:widowControl w:val="false"/>
              <w:tabs>
                <w:tab w:val="clear" w:pos="708"/>
                <w:tab w:val="left" w:pos="1077" w:leader="none"/>
              </w:tabs>
              <w:suppressAutoHyphens w:val="true"/>
              <w:spacing w:lineRule="auto" w:line="240" w:before="0" w:after="0"/>
              <w:ind w:hanging="0" w:left="0" w:right="0"/>
              <w:jc w:val="left"/>
              <w:rPr>
                <w:sz w:val="22"/>
              </w:rPr>
            </w:pPr>
            <w:r>
              <w:rPr>
                <w:color w:val="000000"/>
                <w:spacing w:val="0"/>
                <w:kern w:val="0"/>
                <w:sz w:val="22"/>
                <w:szCs w:val="20"/>
              </w:rPr>
              <w:t>СОГЛАСОВАНО:__________________________________/______________________</w:t>
            </w:r>
          </w:p>
          <w:p>
            <w:pPr>
              <w:pStyle w:val="Normal"/>
              <w:widowControl w:val="false"/>
              <w:tabs>
                <w:tab w:val="clear" w:pos="708"/>
                <w:tab w:val="left" w:pos="1077" w:leader="none"/>
              </w:tabs>
              <w:suppressAutoHyphens w:val="true"/>
              <w:spacing w:lineRule="auto" w:line="240" w:before="0" w:after="0"/>
              <w:ind w:hanging="0" w:left="0" w:right="0"/>
              <w:jc w:val="center"/>
              <w:rPr>
                <w:sz w:val="16"/>
              </w:rPr>
            </w:pPr>
            <w:r>
              <w:rPr>
                <w:color w:val="000000"/>
                <w:spacing w:val="0"/>
                <w:kern w:val="0"/>
                <w:sz w:val="16"/>
                <w:szCs w:val="20"/>
              </w:rPr>
              <w:t>(сотрудник ОГИБДД УМВД России по г. Магнитогорску)</w:t>
            </w:r>
          </w:p>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bl>
    <w:p>
      <w:pPr>
        <w:pStyle w:val="Normal"/>
        <w:tabs>
          <w:tab w:val="clear" w:pos="708"/>
          <w:tab w:val="left" w:pos="1191" w:leader="none"/>
        </w:tabs>
        <w:rPr>
          <w:sz w:val="22"/>
        </w:rPr>
      </w:pPr>
      <w:r>
        <w:rPr>
          <w:sz w:val="22"/>
        </w:rPr>
      </w:r>
    </w:p>
    <w:p>
      <w:pPr>
        <w:pStyle w:val="Normal"/>
        <w:tabs>
          <w:tab w:val="clear" w:pos="708"/>
          <w:tab w:val="left" w:pos="1191" w:leader="none"/>
        </w:tabs>
        <w:jc w:val="both"/>
        <w:rPr>
          <w:sz w:val="22"/>
        </w:rPr>
      </w:pPr>
      <w:r>
        <w:rPr>
          <w:sz w:val="22"/>
        </w:rPr>
        <w:t xml:space="preserve">n – общее количество </w:t>
      </w:r>
      <w:r>
        <w:rPr>
          <w:spacing w:val="-1"/>
          <w:sz w:val="22"/>
        </w:rPr>
        <w:t xml:space="preserve">ДТП </w:t>
      </w:r>
    </w:p>
    <w:p>
      <w:pPr>
        <w:pStyle w:val="Normal"/>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r>
        <w:br w:type="page"/>
      </w:r>
    </w:p>
    <w:p>
      <w:pPr>
        <w:pStyle w:val="Normal"/>
        <w:spacing w:before="0" w:after="0"/>
        <w:ind w:firstLine="708" w:left="0" w:right="0"/>
        <w:jc w:val="right"/>
        <w:rPr/>
      </w:pPr>
      <w:r>
        <w:rPr/>
        <w:t>Приложение №8</w:t>
      </w:r>
    </w:p>
    <w:p>
      <w:pPr>
        <w:pStyle w:val="Normal"/>
        <w:jc w:val="center"/>
        <w:rPr>
          <w:b/>
        </w:rPr>
      </w:pPr>
      <w:r>
        <w:rPr>
          <w:b/>
        </w:rPr>
      </w:r>
    </w:p>
    <w:p>
      <w:pPr>
        <w:pStyle w:val="Normal"/>
        <w:jc w:val="center"/>
        <w:rPr>
          <w:b/>
        </w:rPr>
      </w:pPr>
      <w:r>
        <w:rPr>
          <w:b/>
        </w:rPr>
        <w:t>СВЕДЕНИЯ О СРЕДНЕМ КОЛИЧЕСТВЕ ТРАНСПОРТНЫХ СРЕДСТВ,</w:t>
      </w:r>
    </w:p>
    <w:p>
      <w:pPr>
        <w:pStyle w:val="Normal"/>
        <w:jc w:val="center"/>
        <w:rPr/>
      </w:pPr>
      <w:r>
        <w:rPr/>
        <w:t xml:space="preserve"> </w:t>
      </w:r>
      <w:r>
        <w:rPr/>
        <w:t xml:space="preserve">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pPr>
        <w:pStyle w:val="Normal"/>
        <w:jc w:val="center"/>
        <w:rPr/>
      </w:pPr>
      <w:r>
        <w:rPr/>
        <w:t xml:space="preserve">предусмотренных договорами обязательного страхования </w:t>
      </w:r>
    </w:p>
    <w:p>
      <w:pPr>
        <w:pStyle w:val="Normal"/>
        <w:jc w:val="center"/>
        <w:rPr/>
      </w:pPr>
      <w:r>
        <w:rPr/>
        <w:t xml:space="preserve">гражданской ответственности  </w:t>
      </w:r>
    </w:p>
    <w:p>
      <w:pPr>
        <w:pStyle w:val="Normal"/>
        <w:rPr>
          <w:spacing w:val="-1"/>
        </w:rPr>
      </w:pPr>
      <w:r>
        <w:rPr>
          <w:spacing w:val="-1"/>
        </w:rPr>
      </w:r>
    </w:p>
    <w:p>
      <w:pPr>
        <w:pStyle w:val="Normal"/>
        <w:rPr/>
      </w:pPr>
      <w:r>
        <w:rPr>
          <w:b/>
          <w:sz w:val="22"/>
        </w:rPr>
        <w:t>Участник открытого конкурса:                         ________________________________________________________________________________</w:t>
      </w:r>
    </w:p>
    <w:p>
      <w:pPr>
        <w:pStyle w:val="Normal"/>
        <w:rPr/>
      </w:pPr>
      <w:r>
        <w:rPr>
          <w:sz w:val="22"/>
        </w:rPr>
        <w:t xml:space="preserve">              </w:t>
      </w:r>
      <w:r>
        <w:rPr>
          <w:sz w:val="22"/>
        </w:rPr>
        <w:t>(Наименование юридического лица,  ФИО – индивидуального предпринимателя)</w:t>
      </w:r>
    </w:p>
    <w:p>
      <w:pPr>
        <w:pStyle w:val="Normal"/>
        <w:rPr>
          <w:sz w:val="22"/>
        </w:rPr>
      </w:pPr>
      <w:r>
        <w:rPr>
          <w:sz w:val="22"/>
        </w:rPr>
      </w:r>
    </w:p>
    <w:p>
      <w:pPr>
        <w:pStyle w:val="Heading1"/>
        <w:spacing w:before="0" w:after="0"/>
        <w:rPr/>
      </w:pPr>
      <w:r>
        <w:rPr>
          <w:rFonts w:ascii="Times New Roman" w:hAnsi="Times New Roman"/>
          <w:sz w:val="22"/>
        </w:rPr>
        <w:t xml:space="preserve">Лот № ______ </w:t>
      </w:r>
    </w:p>
    <w:p>
      <w:pPr>
        <w:pStyle w:val="Heading1"/>
        <w:spacing w:before="0" w:after="0"/>
        <w:rPr>
          <w:rFonts w:ascii="Times New Roman" w:hAnsi="Times New Roman"/>
          <w:sz w:val="22"/>
        </w:rPr>
      </w:pPr>
      <w:r>
        <w:rPr>
          <w:rFonts w:ascii="Times New Roman" w:hAnsi="Times New Roman"/>
          <w:sz w:val="22"/>
        </w:rPr>
      </w:r>
    </w:p>
    <w:p>
      <w:pPr>
        <w:pStyle w:val="BodyText"/>
        <w:spacing w:before="0" w:after="0"/>
        <w:jc w:val="both"/>
        <w:rPr/>
      </w:pPr>
      <w:r>
        <w:rPr>
          <w:sz w:val="22"/>
        </w:rPr>
        <w:t xml:space="preserve">   </w:t>
      </w:r>
      <w:r>
        <w:rPr>
          <w:sz w:val="22"/>
        </w:rPr>
        <w:t>В соответствии с требованиями настоящей конкурсной документации, предоставляю информацию о среднем количестве транспортных средств, предусмотренных договорами обязательного страхования гражданской ответственности, в том числе информацию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BodyText"/>
        <w:spacing w:before="0" w:after="0"/>
        <w:jc w:val="both"/>
        <w:rPr>
          <w:sz w:val="22"/>
        </w:rPr>
      </w:pPr>
      <w:r>
        <w:rPr>
          <w:sz w:val="22"/>
        </w:rPr>
      </w:r>
    </w:p>
    <w:tbl>
      <w:tblPr>
        <w:tblStyle w:val="Style_4"/>
        <w:tblW w:w="10490" w:type="dxa"/>
        <w:jc w:val="left"/>
        <w:tblInd w:w="250" w:type="dxa"/>
        <w:tblLayout w:type="fixed"/>
        <w:tblCellMar>
          <w:top w:w="0" w:type="dxa"/>
          <w:left w:w="108" w:type="dxa"/>
          <w:bottom w:w="0" w:type="dxa"/>
          <w:right w:w="108" w:type="dxa"/>
        </w:tblCellMar>
      </w:tblPr>
      <w:tblGrid>
        <w:gridCol w:w="646"/>
        <w:gridCol w:w="3040"/>
        <w:gridCol w:w="6804"/>
      </w:tblGrid>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 xml:space="preserve">  № </w:t>
            </w:r>
            <w:r>
              <w:rPr>
                <w:color w:val="000000"/>
                <w:spacing w:val="0"/>
                <w:kern w:val="0"/>
                <w:sz w:val="22"/>
                <w:szCs w:val="20"/>
              </w:rPr>
              <w:t>п/п</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Государственный регистрационный знак транспортного средства</w:t>
            </w:r>
          </w:p>
        </w:tc>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b/>
                <w:color w:val="000000"/>
                <w:spacing w:val="0"/>
                <w:kern w:val="0"/>
                <w:sz w:val="22"/>
                <w:szCs w:val="20"/>
              </w:rPr>
              <w:t>Среднее</w:t>
            </w:r>
            <w:r>
              <w:rPr>
                <w:color w:val="000000"/>
                <w:spacing w:val="0"/>
                <w:kern w:val="0"/>
                <w:sz w:val="22"/>
                <w:szCs w:val="20"/>
              </w:rPr>
              <w:t xml:space="preserve"> количество транспортных средств, предусмотренных договорами обязательного страхования гражданской ответственности</w:t>
            </w:r>
            <w:r>
              <w:rPr>
                <w:rStyle w:val="FootnoteReference"/>
                <w:color w:val="000000"/>
                <w:spacing w:val="0"/>
                <w:kern w:val="0"/>
                <w:sz w:val="22"/>
                <w:szCs w:val="20"/>
              </w:rPr>
              <w:footnoteReference w:id="5"/>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1.</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m</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bl>
    <w:p>
      <w:pPr>
        <w:pStyle w:val="Normal"/>
        <w:tabs>
          <w:tab w:val="clear" w:pos="708"/>
          <w:tab w:val="left" w:pos="1191" w:leader="none"/>
        </w:tabs>
        <w:rPr>
          <w:sz w:val="22"/>
        </w:rPr>
      </w:pPr>
      <w:r>
        <w:rPr>
          <w:sz w:val="22"/>
        </w:rPr>
      </w:r>
    </w:p>
    <w:p>
      <w:pPr>
        <w:pStyle w:val="BodyText"/>
        <w:spacing w:before="0" w:after="0"/>
        <w:jc w:val="both"/>
        <w:rPr/>
      </w:pPr>
      <w:r>
        <w:rPr>
          <w:sz w:val="22"/>
        </w:rPr>
        <w:t>m – общее количество автобусов,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Normal"/>
        <w:tabs>
          <w:tab w:val="clear" w:pos="708"/>
          <w:tab w:val="left" w:pos="1191" w:leader="none"/>
        </w:tabs>
        <w:jc w:val="both"/>
        <w:rPr/>
      </w:pPr>
      <w:r>
        <w:rPr>
          <w:sz w:val="22"/>
        </w:rPr>
        <w:t xml:space="preserve"> </w:t>
      </w:r>
    </w:p>
    <w:p>
      <w:pPr>
        <w:pStyle w:val="Normal"/>
        <w:tabs>
          <w:tab w:val="clear" w:pos="708"/>
          <w:tab w:val="left" w:pos="1191" w:leader="none"/>
        </w:tabs>
        <w:rPr>
          <w:sz w:val="22"/>
        </w:rPr>
      </w:pPr>
      <w:r>
        <w:rPr>
          <w:sz w:val="22"/>
        </w:rPr>
      </w:r>
    </w:p>
    <w:p>
      <w:pPr>
        <w:pStyle w:val="Normal"/>
        <w:ind w:hanging="0" w:left="567" w:right="0"/>
        <w:jc w:val="both"/>
        <w:rPr/>
      </w:pPr>
      <w:r>
        <w:rPr>
          <w:sz w:val="22"/>
        </w:rPr>
        <w:t>Настоящим подтверждаем правильность и достоверность всех указанных данных и сведений.</w:t>
      </w:r>
    </w:p>
    <w:p>
      <w:pPr>
        <w:pStyle w:val="Normal"/>
        <w:ind w:hanging="0" w:left="-142" w:right="0"/>
        <w:rPr>
          <w:b/>
          <w:sz w:val="22"/>
        </w:rPr>
      </w:pPr>
      <w:r>
        <w:rPr>
          <w:b/>
          <w:sz w:val="22"/>
        </w:rPr>
      </w:r>
    </w:p>
    <w:p>
      <w:pPr>
        <w:pStyle w:val="Normal"/>
        <w:jc w:val="both"/>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hanging="0" w:left="-142" w:right="0"/>
        <w:rPr>
          <w:b/>
          <w:sz w:val="22"/>
        </w:rPr>
      </w:pPr>
      <w:r>
        <w:rPr>
          <w:b/>
          <w:sz w:val="22"/>
        </w:rPr>
      </w:r>
    </w:p>
    <w:p>
      <w:pPr>
        <w:pStyle w:val="Normal"/>
        <w:ind w:hanging="0" w:left="-142" w:right="0"/>
        <w:rPr/>
      </w:pPr>
      <w:r>
        <w:rPr>
          <w:b/>
          <w:sz w:val="22"/>
        </w:rPr>
        <w:t xml:space="preserve">___________________________________________/_________/______________/        </w:t>
      </w:r>
    </w:p>
    <w:p>
      <w:pPr>
        <w:pStyle w:val="Normal"/>
        <w:ind w:hanging="0" w:left="-142" w:right="0"/>
        <w:rPr/>
      </w:pPr>
      <w:r>
        <w:rPr>
          <w:b/>
          <w:sz w:val="22"/>
          <w:vertAlign w:val="superscript"/>
        </w:rPr>
        <w:t xml:space="preserve">                                   </w:t>
      </w:r>
      <w:r>
        <w:rPr>
          <w:b/>
          <w:sz w:val="22"/>
          <w:vertAlign w:val="superscript"/>
        </w:rPr>
        <w:t xml:space="preserve">(Ф.И.О.)                                                                                            (подпись)         (должность)                                                          </w:t>
      </w:r>
    </w:p>
    <w:p>
      <w:pPr>
        <w:sectPr>
          <w:headerReference w:type="default" r:id="rId24"/>
          <w:headerReference w:type="first" r:id="rId25"/>
          <w:footnotePr>
            <w:numFmt w:val="decimal"/>
          </w:footnotePr>
          <w:type w:val="nextPage"/>
          <w:pgSz w:w="11906" w:h="16838"/>
          <w:pgMar w:left="709" w:right="566" w:gutter="0" w:header="284" w:top="766" w:footer="0" w:bottom="425"/>
          <w:pgNumType w:fmt="decimal"/>
          <w:formProt w:val="false"/>
          <w:textDirection w:val="lrTb"/>
          <w:docGrid w:type="default" w:linePitch="100" w:charSpace="0"/>
        </w:sectPr>
        <w:pStyle w:val="Normal"/>
        <w:ind w:hanging="0" w:left="-142" w:right="0"/>
        <w:rPr/>
      </w:pPr>
      <w:r>
        <w:rPr>
          <w:sz w:val="22"/>
        </w:rPr>
        <w:t xml:space="preserve">                                                                                                             </w:t>
      </w:r>
      <w:r>
        <w:rPr>
          <w:sz w:val="22"/>
        </w:rPr>
        <w:t>М.П.</w:t>
      </w:r>
    </w:p>
    <w:p>
      <w:pPr>
        <w:pStyle w:val="Normal"/>
        <w:ind w:hanging="0" w:left="-142" w:right="0"/>
        <w:rPr>
          <w:b/>
          <w:sz w:val="22"/>
          <w:vertAlign w:val="superscript"/>
        </w:rPr>
      </w:pPr>
      <w:r>
        <w:rPr>
          <w:b/>
          <w:sz w:val="22"/>
          <w:vertAlign w:val="superscript"/>
        </w:rPr>
      </w:r>
    </w:p>
    <w:p>
      <w:pPr>
        <w:pStyle w:val="Normal"/>
        <w:jc w:val="right"/>
        <w:rPr>
          <w:b w:val="false"/>
          <w:sz w:val="24"/>
        </w:rPr>
      </w:pPr>
      <w:r>
        <w:rPr>
          <w:b w:val="false"/>
          <w:sz w:val="24"/>
        </w:rPr>
        <w:t>Приложение № 9</w:t>
      </w:r>
    </w:p>
    <w:p>
      <w:pPr>
        <w:pStyle w:val="Normal"/>
        <w:jc w:val="right"/>
        <w:rPr>
          <w:b w:val="false"/>
          <w:sz w:val="24"/>
        </w:rPr>
      </w:pPr>
      <w:r>
        <w:rPr>
          <w:b w:val="false"/>
          <w:sz w:val="24"/>
        </w:rPr>
        <w:t>к конкурсной документации</w:t>
      </w:r>
    </w:p>
    <w:p>
      <w:pPr>
        <w:pStyle w:val="Normal"/>
        <w:jc w:val="right"/>
        <w:rPr/>
      </w:pPr>
      <w:r>
        <w:rPr/>
      </w:r>
    </w:p>
    <w:p>
      <w:pPr>
        <w:pStyle w:val="Normal"/>
        <w:rPr/>
      </w:pPr>
      <w:r>
        <w:rPr/>
        <w:t>Опись документов, входящих в состав заявки на участие в открытом конкурсе</w:t>
      </w:r>
    </w:p>
    <w:p>
      <w:pPr>
        <w:pStyle w:val="Normal"/>
        <w:ind w:hanging="0" w:left="-142" w:right="0"/>
        <w:rPr>
          <w:sz w:val="22"/>
        </w:rPr>
      </w:pPr>
      <w:r>
        <w:rPr>
          <w:sz w:val="22"/>
        </w:rPr>
      </w:r>
    </w:p>
    <w:tbl>
      <w:tblPr>
        <w:tblStyle w:val="Style_4"/>
        <w:tblW w:w="9359" w:type="dxa"/>
        <w:jc w:val="left"/>
        <w:tblInd w:w="113" w:type="dxa"/>
        <w:tblLayout w:type="fixed"/>
        <w:tblCellMar>
          <w:top w:w="0" w:type="dxa"/>
          <w:left w:w="108" w:type="dxa"/>
          <w:bottom w:w="0" w:type="dxa"/>
          <w:right w:w="108" w:type="dxa"/>
        </w:tblCellMar>
      </w:tblPr>
      <w:tblGrid>
        <w:gridCol w:w="588"/>
        <w:gridCol w:w="6638"/>
        <w:gridCol w:w="983"/>
        <w:gridCol w:w="1149"/>
      </w:tblGrid>
      <w:tr>
        <w:trPr/>
        <w:tc>
          <w:tcPr>
            <w:tcW w:w="5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b/>
                <w:sz w:val="16"/>
              </w:rPr>
            </w:pPr>
            <w:r>
              <w:rPr>
                <w:b/>
                <w:color w:val="000000"/>
                <w:spacing w:val="0"/>
                <w:kern w:val="0"/>
                <w:sz w:val="16"/>
                <w:szCs w:val="20"/>
              </w:rPr>
              <w:t xml:space="preserve">№ </w:t>
            </w:r>
            <w:r>
              <w:rPr>
                <w:b/>
                <w:color w:val="000000"/>
                <w:spacing w:val="0"/>
                <w:kern w:val="0"/>
                <w:sz w:val="16"/>
                <w:szCs w:val="20"/>
              </w:rPr>
              <w:t>п/п</w:t>
            </w:r>
          </w:p>
        </w:tc>
        <w:tc>
          <w:tcPr>
            <w:tcW w:w="66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b/>
                <w:sz w:val="16"/>
              </w:rPr>
            </w:pPr>
            <w:r>
              <w:rPr>
                <w:b/>
                <w:color w:val="000000"/>
                <w:spacing w:val="0"/>
                <w:kern w:val="0"/>
                <w:sz w:val="16"/>
                <w:szCs w:val="20"/>
              </w:rPr>
              <w:t>Документы и сведения</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b/>
                <w:sz w:val="16"/>
              </w:rPr>
            </w:pPr>
            <w:r>
              <w:rPr>
                <w:b/>
                <w:color w:val="000000"/>
                <w:spacing w:val="0"/>
                <w:kern w:val="0"/>
                <w:sz w:val="16"/>
                <w:szCs w:val="20"/>
              </w:rPr>
              <w:t>Номера страниц</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b/>
                <w:sz w:val="16"/>
              </w:rPr>
            </w:pPr>
            <w:r>
              <w:rPr>
                <w:b/>
                <w:color w:val="000000"/>
                <w:spacing w:val="0"/>
                <w:kern w:val="0"/>
                <w:sz w:val="16"/>
                <w:szCs w:val="20"/>
              </w:rPr>
              <w:t>Количество листов</w:t>
            </w:r>
          </w:p>
        </w:tc>
      </w:tr>
      <w:tr>
        <w:trPr>
          <w:trHeight w:val="58" w:hRule="atLeast"/>
        </w:trPr>
        <w:tc>
          <w:tcPr>
            <w:tcW w:w="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1</w:t>
            </w:r>
          </w:p>
        </w:tc>
        <w:tc>
          <w:tcPr>
            <w:tcW w:w="66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0"/>
              </w:rPr>
            </w:pPr>
            <w:r>
              <w:rPr>
                <w:sz w:val="20"/>
              </w:rPr>
            </w:r>
          </w:p>
        </w:tc>
        <w:tc>
          <w:tcPr>
            <w:tcW w:w="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rHeight w:val="131" w:hRule="atLeast"/>
        </w:trPr>
        <w:tc>
          <w:tcPr>
            <w:tcW w:w="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2</w:t>
            </w:r>
          </w:p>
        </w:tc>
        <w:tc>
          <w:tcPr>
            <w:tcW w:w="66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sz w:val="20"/>
              </w:rPr>
            </w:pPr>
            <w:r>
              <w:rPr>
                <w:sz w:val="20"/>
              </w:rPr>
            </w:r>
          </w:p>
        </w:tc>
        <w:tc>
          <w:tcPr>
            <w:tcW w:w="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w:t>
            </w:r>
          </w:p>
        </w:tc>
        <w:tc>
          <w:tcPr>
            <w:tcW w:w="66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sz w:val="20"/>
              </w:rPr>
            </w:pPr>
            <w:r>
              <w:rPr>
                <w:sz w:val="20"/>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rHeight w:val="23" w:hRule="atLeast"/>
        </w:trPr>
        <w:tc>
          <w:tcPr>
            <w:tcW w:w="58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n</w:t>
            </w:r>
          </w:p>
        </w:tc>
        <w:tc>
          <w:tcPr>
            <w:tcW w:w="663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both"/>
              <w:rPr>
                <w:sz w:val="16"/>
              </w:rPr>
            </w:pPr>
            <w:r>
              <w:rPr>
                <w:sz w:val="16"/>
              </w:rPr>
            </w:r>
          </w:p>
        </w:tc>
        <w:tc>
          <w:tcPr>
            <w:tcW w:w="98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c>
          <w:tcPr>
            <w:tcW w:w="82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right"/>
              <w:rPr>
                <w:sz w:val="22"/>
              </w:rPr>
            </w:pPr>
            <w:r>
              <w:rPr>
                <w:b/>
                <w:color w:val="000000"/>
                <w:spacing w:val="0"/>
                <w:kern w:val="0"/>
                <w:sz w:val="22"/>
                <w:szCs w:val="20"/>
              </w:rPr>
              <w:t>ИТОГО:</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bl>
    <w:p>
      <w:pPr>
        <w:pStyle w:val="Normal"/>
        <w:tabs>
          <w:tab w:val="clear" w:pos="708"/>
          <w:tab w:val="left" w:pos="0" w:leader="none"/>
        </w:tabs>
        <w:jc w:val="both"/>
        <w:rPr>
          <w:sz w:val="22"/>
        </w:rPr>
      </w:pPr>
      <w:r>
        <w:rPr>
          <w:sz w:val="22"/>
        </w:rPr>
        <w:t xml:space="preserve">n– общее количество </w:t>
      </w:r>
      <w:r>
        <w:rPr>
          <w:spacing w:val="-1"/>
          <w:sz w:val="22"/>
        </w:rPr>
        <w:t xml:space="preserve">документов </w:t>
      </w:r>
    </w:p>
    <w:p>
      <w:pPr>
        <w:pStyle w:val="Normal"/>
        <w:jc w:val="both"/>
        <w:rPr>
          <w:b/>
          <w:sz w:val="20"/>
        </w:rPr>
      </w:pPr>
      <w:r>
        <w:rPr>
          <w:b/>
          <w:sz w:val="20"/>
        </w:rPr>
      </w:r>
    </w:p>
    <w:p>
      <w:pPr>
        <w:pStyle w:val="Normal"/>
        <w:jc w:val="both"/>
        <w:rPr>
          <w:b/>
          <w:sz w:val="20"/>
        </w:rPr>
      </w:pPr>
      <w:r>
        <w:rPr>
          <w:b/>
          <w:sz w:val="20"/>
        </w:rPr>
      </w:r>
    </w:p>
    <w:p>
      <w:pPr>
        <w:pStyle w:val="Normal"/>
        <w:jc w:val="both"/>
        <w:rPr>
          <w:sz w:val="20"/>
        </w:rPr>
      </w:pPr>
      <w:r>
        <w:rPr>
          <w:sz w:val="20"/>
        </w:rPr>
        <w:t>Руководитель юридического лица, индивидуальный предприниматель,  уполномоченный участник договора простого товарищества</w:t>
      </w:r>
    </w:p>
    <w:p>
      <w:pPr>
        <w:pStyle w:val="Normal"/>
        <w:rPr/>
      </w:pPr>
      <w:r>
        <w:rPr/>
        <w:t xml:space="preserve">___________________________________________/_________/______________/        </w:t>
      </w:r>
    </w:p>
    <w:p>
      <w:pPr>
        <w:pStyle w:val="Normal"/>
        <w:spacing w:lineRule="auto" w:line="192"/>
        <w:ind w:hanging="5880" w:left="5880" w:right="0"/>
        <w:rPr>
          <w:sz w:val="22"/>
        </w:rPr>
      </w:pPr>
      <w:r>
        <w:rPr>
          <w:vertAlign w:val="superscript"/>
        </w:rPr>
        <w:t xml:space="preserve">                                    </w:t>
      </w:r>
      <w:r>
        <w:rPr>
          <w:vertAlign w:val="superscript"/>
        </w:rPr>
        <w:t>(Ф.И.О.)                                                                                    (подпись)               (должность</w:t>
      </w:r>
      <w:r>
        <w:rPr>
          <w:sz w:val="22"/>
          <w:vertAlign w:val="superscript"/>
        </w:rPr>
        <w:t xml:space="preserve">)                        М.П.  </w:t>
      </w:r>
    </w:p>
    <w:p>
      <w:pPr>
        <w:pStyle w:val="Normal"/>
        <w:ind w:hanging="0" w:left="-142" w:right="0"/>
        <w:rPr>
          <w:sz w:val="22"/>
        </w:rPr>
      </w:pPr>
      <w:r>
        <w:rPr>
          <w:sz w:val="22"/>
        </w:rPr>
      </w:r>
    </w:p>
    <w:p>
      <w:pPr>
        <w:pStyle w:val="Normal"/>
        <w:ind w:hanging="0" w:left="-142" w:right="0"/>
        <w:rPr>
          <w:sz w:val="22"/>
        </w:rPr>
      </w:pPr>
      <w:r>
        <w:rPr>
          <w:sz w:val="22"/>
        </w:rPr>
      </w:r>
    </w:p>
    <w:p>
      <w:pPr>
        <w:pStyle w:val="Normal"/>
        <w:keepNext w:val="true"/>
        <w:ind w:firstLine="708" w:left="3540" w:right="0"/>
        <w:jc w:val="right"/>
        <w:rPr/>
      </w:pPr>
      <w:r>
        <w:rPr/>
      </w:r>
    </w:p>
    <w:p>
      <w:pPr>
        <w:pStyle w:val="Normal"/>
        <w:ind w:hanging="0" w:left="-142" w:right="0"/>
        <w:rPr>
          <w:sz w:val="22"/>
        </w:rPr>
      </w:pPr>
      <w:r>
        <w:rPr>
          <w:sz w:val="22"/>
        </w:rPr>
      </w:r>
    </w:p>
    <w:sectPr>
      <w:headerReference w:type="default" r:id="rId26"/>
      <w:headerReference w:type="first" r:id="rId27"/>
      <w:footnotePr>
        <w:numFmt w:val="decimal"/>
      </w:footnotePr>
      <w:type w:val="nextPage"/>
      <w:pgSz w:w="11906" w:h="16838"/>
      <w:pgMar w:left="1440" w:right="1106" w:gutter="0" w:header="709" w:top="766" w:footer="0" w:bottom="42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swiss"/>
    <w:pitch w:val="default"/>
  </w:font>
  <w:font w:name="Cambria">
    <w:charset w:val="01"/>
    <w:family w:val="roman"/>
    <w:pitch w:val="default"/>
  </w:font>
  <w:font w:name="PT Astra Serif">
    <w:charset w:val="01"/>
    <w:family w:val="roman"/>
    <w:pitch w:val="default"/>
  </w:font>
  <w:font w:name="XO Thames">
    <w:charset w:val="01"/>
    <w:family w:val="roman"/>
    <w:pitch w:val="default"/>
  </w:font>
  <w:font w:name="Tahoma">
    <w:charset w:val="01"/>
    <w:family w:val="roman"/>
    <w:pitch w:val="default"/>
  </w:font>
  <w:font w:name="Verdana">
    <w:charset w:val="01"/>
    <w:family w:val="roman"/>
    <w:pitch w:val="default"/>
  </w:font>
  <w:font w:name="Courier New">
    <w:charset w:val="01"/>
    <w:family w:val="roman"/>
    <w:pitch w:val="default"/>
  </w:font>
  <w:font w:name="Consultant">
    <w:charset w:val="01"/>
    <w:family w:val="roman"/>
    <w:pitch w:val="default"/>
  </w:font>
  <w:font w:name="Gelvetsky 12pt">
    <w:charset w:val="01"/>
    <w:family w:val="roman"/>
    <w:pitch w:val="default"/>
  </w:font>
  <w:font w:name="Helvetica">
    <w:altName w:val="Arial"/>
    <w:charset w:val="01"/>
    <w:family w:val="roman"/>
    <w:pitch w:val="default"/>
  </w:font>
  <w:font w:name="Noto Sans Devanagari">
    <w:charset w:val="01"/>
    <w:family w:val="roman"/>
    <w:pitch w:val="default"/>
  </w:font>
  <w:font w:name="Symbo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widowControl w:val="false"/>
        <w:jc w:val="both"/>
        <w:rPr/>
      </w:pPr>
      <w:r>
        <w:rPr>
          <w:rStyle w:val="Style22"/>
        </w:rPr>
        <w:footnoteRef/>
      </w:r>
      <w:r>
        <w:rPr/>
        <w:t xml:space="preserve"> </w:t>
      </w:r>
      <w:r>
        <w:rPr/>
        <w:t>При заполнении графы с номером 3 государственный регистрационный знак транспортного средства</w:t>
      </w:r>
      <w:r>
        <w:rPr>
          <w:sz w:val="22"/>
        </w:rPr>
        <w:t>/</w:t>
      </w:r>
      <w:r>
        <w:rPr>
          <w:highlight w:val="white"/>
        </w:rPr>
        <w:t>идентификационный номер транспортного средства(VIN)</w:t>
      </w:r>
      <w:r>
        <w:rPr/>
        <w:t xml:space="preserve"> указывается при его наличии.</w:t>
      </w:r>
    </w:p>
  </w:footnote>
  <w:footnote w:id="3">
    <w:p>
      <w:pPr>
        <w:pStyle w:val="FootnoteText"/>
        <w:widowControl w:val="false"/>
        <w:jc w:val="both"/>
        <w:rPr/>
      </w:pPr>
      <w:r>
        <w:rPr>
          <w:rStyle w:val="Style22"/>
        </w:rPr>
        <w:footnoteRef/>
      </w:r>
      <w:r>
        <w:rPr/>
        <w:t xml:space="preserve"> </w:t>
      </w:r>
      <w:r>
        <w:rPr/>
        <w:t>Максимальный срок эксплуатации транспортных средств определяется по данным графы с номером 5 в соответствии с пунктом 4 Шкалы оценки критериев.</w:t>
      </w:r>
      <w:r>
        <w:rPr>
          <w:sz w:val="16"/>
        </w:rPr>
        <w:t xml:space="preserve">  </w:t>
      </w:r>
    </w:p>
  </w:footnote>
  <w:footnote w:id="4">
    <w:p>
      <w:pPr>
        <w:pStyle w:val="FootnoteText"/>
        <w:widowControl w:val="false"/>
        <w:jc w:val="both"/>
        <w:rPr/>
      </w:pPr>
      <w:r>
        <w:rPr>
          <w:rStyle w:val="Style22"/>
        </w:rPr>
        <w:footnoteRef/>
      </w:r>
      <w:r>
        <w:rPr/>
        <w:t xml:space="preserve"> </w:t>
      </w:r>
      <w:r>
        <w:rPr/>
        <w:t>Класс транспортного средства указывается в соответствии с классификацией,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footnote>
  <w:footnote w:id="5">
    <w:p>
      <w:pPr>
        <w:pStyle w:val="Normal"/>
        <w:widowControl w:val="false"/>
        <w:jc w:val="both"/>
        <w:rPr>
          <w:sz w:val="20"/>
        </w:rPr>
      </w:pPr>
      <w:r>
        <w:rPr>
          <w:rStyle w:val="Style22"/>
        </w:rPr>
        <w:footnoteRef/>
      </w:r>
      <w:r>
        <w:rPr>
          <w:sz w:val="20"/>
        </w:rPr>
        <w:t xml:space="preserve"> </w:t>
      </w:r>
      <w:r>
        <w:rPr>
          <w:b/>
          <w:sz w:val="18"/>
        </w:rPr>
        <w:t>Среднее</w:t>
      </w:r>
      <w:r>
        <w:rPr>
          <w:sz w:val="18"/>
        </w:rPr>
        <w:t xml:space="preserve"> количество транспортных средств рассчитывается 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rPr>
    </w:pPr>
    <w:r>
      <w:rPr/>
      <w:fldChar w:fldCharType="begin"/>
    </w:r>
    <w:r>
      <w:rPr/>
      <w:instrText xml:space="preserve"> PAGE </w:instrText>
    </w:r>
    <w:r>
      <w:rPr/>
      <w:fldChar w:fldCharType="separate"/>
    </w:r>
    <w:r>
      <w:rPr/>
      <w:t>3</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rPr>
    </w:pPr>
    <w:r>
      <w:rPr/>
      <w:fldChar w:fldCharType="begin"/>
    </w:r>
    <w:r>
      <w:rPr/>
      <w:instrText xml:space="preserve"> PAGE </w:instrText>
    </w:r>
    <w:r>
      <w:rPr/>
      <w:fldChar w:fldCharType="separate"/>
    </w:r>
    <w:r>
      <w:rPr/>
      <w:t>12</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rPr>
    </w:pPr>
    <w:r>
      <w:rPr/>
      <w:fldChar w:fldCharType="begin"/>
    </w:r>
    <w:r>
      <w:rPr/>
      <w:instrText xml:space="preserve"> PAGE </w:instrText>
    </w:r>
    <w:r>
      <w:rPr/>
      <w:fldChar w:fldCharType="separate"/>
    </w:r>
    <w:r>
      <w:rPr/>
      <w:t>16</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53" w:hanging="360"/>
      </w:pPr>
      <w:rPr>
        <w:sz w:val="24"/>
        <w:b w:val="false"/>
        <w:color w:val="000000"/>
      </w:rPr>
    </w:lvl>
    <w:lvl w:ilvl="1">
      <w:start w:val="1"/>
      <w:numFmt w:val="decimal"/>
      <w:lvlText w:val="%2)"/>
      <w:lvlJc w:val="left"/>
      <w:pPr>
        <w:tabs>
          <w:tab w:val="num" w:pos="0"/>
        </w:tabs>
        <w:ind w:left="1789" w:hanging="360"/>
      </w:pPr>
      <w:rPr>
        <w:rFonts w:ascii="Times New Roman" w:hAnsi="Times New Roman"/>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hyphenationZone w:val="36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Heading1">
    <w:name w:val="heading 1"/>
    <w:basedOn w:val="Normal"/>
    <w:next w:val="Normal"/>
    <w:uiPriority w:val="9"/>
    <w:qFormat/>
    <w:pPr>
      <w:keepNext w:val="true"/>
      <w:spacing w:before="240" w:after="60"/>
      <w:outlineLvl w:val="0"/>
    </w:pPr>
    <w:rPr>
      <w:rFonts w:ascii="Arial" w:hAnsi="Arial"/>
      <w:b/>
      <w:sz w:val="32"/>
    </w:rPr>
  </w:style>
  <w:style w:type="paragraph" w:styleId="Heading2">
    <w:name w:val="heading 2"/>
    <w:basedOn w:val="Normal"/>
    <w:next w:val="Normal"/>
    <w:uiPriority w:val="9"/>
    <w:qFormat/>
    <w:pPr>
      <w:keepNext w:val="true"/>
      <w:widowControl w:val="false"/>
      <w:jc w:val="center"/>
      <w:outlineLvl w:val="1"/>
    </w:pPr>
    <w:rPr>
      <w:b/>
      <w:sz w:val="28"/>
    </w:rPr>
  </w:style>
  <w:style w:type="paragraph" w:styleId="Heading3">
    <w:name w:val="heading 3"/>
    <w:basedOn w:val="Normal"/>
    <w:next w:val="Normal"/>
    <w:uiPriority w:val="9"/>
    <w:qFormat/>
    <w:pPr>
      <w:keepNext w:val="true"/>
      <w:spacing w:before="240" w:after="60"/>
      <w:outlineLvl w:val="2"/>
    </w:pPr>
    <w:rPr>
      <w:rFonts w:ascii="Arial" w:hAnsi="Arial"/>
      <w:b/>
      <w:sz w:val="26"/>
    </w:rPr>
  </w:style>
  <w:style w:type="paragraph" w:styleId="Heading4">
    <w:name w:val="heading 4"/>
    <w:basedOn w:val="Normal"/>
    <w:next w:val="Normal"/>
    <w:uiPriority w:val="9"/>
    <w:qFormat/>
    <w:pPr>
      <w:keepNext w:val="true"/>
      <w:spacing w:before="240" w:after="60"/>
      <w:outlineLvl w:val="3"/>
    </w:pPr>
    <w:rPr>
      <w:b/>
      <w:sz w:val="28"/>
    </w:rPr>
  </w:style>
  <w:style w:type="paragraph" w:styleId="Heading5">
    <w:name w:val="heading 5"/>
    <w:basedOn w:val="Normal"/>
    <w:next w:val="Normal"/>
    <w:uiPriority w:val="9"/>
    <w:qFormat/>
    <w:pPr>
      <w:keepNext w:val="true"/>
      <w:spacing w:before="60" w:after="60"/>
      <w:ind w:hanging="0" w:left="0" w:right="-187"/>
      <w:outlineLvl w:val="4"/>
    </w:pPr>
    <w:rPr>
      <w:rFonts w:ascii="Calibri" w:hAnsi="Calibri"/>
      <w:b/>
      <w:sz w:val="22"/>
    </w:rPr>
  </w:style>
  <w:style w:type="paragraph" w:styleId="Heading6">
    <w:name w:val="heading 6"/>
    <w:basedOn w:val="Normal"/>
    <w:next w:val="Normal"/>
    <w:uiPriority w:val="9"/>
    <w:qFormat/>
    <w:pPr>
      <w:keepNext w:val="true"/>
      <w:spacing w:before="60" w:after="60"/>
      <w:ind w:hanging="0" w:left="0" w:right="-187"/>
      <w:jc w:val="center"/>
      <w:outlineLvl w:val="5"/>
    </w:pPr>
    <w:rPr>
      <w:rFonts w:ascii="Calibri" w:hAnsi="Calibri"/>
      <w:b/>
      <w:sz w:val="20"/>
    </w:rPr>
  </w:style>
  <w:style w:type="paragraph" w:styleId="Heading7">
    <w:name w:val="heading 7"/>
    <w:basedOn w:val="Normal"/>
    <w:next w:val="Normal"/>
    <w:uiPriority w:val="9"/>
    <w:qFormat/>
    <w:pPr>
      <w:keepNext w:val="true"/>
      <w:spacing w:before="0" w:after="120"/>
      <w:outlineLvl w:val="6"/>
    </w:pPr>
    <w:rPr>
      <w:rFonts w:ascii="Calibri" w:hAnsi="Calibri"/>
      <w:u w:val="single"/>
    </w:rPr>
  </w:style>
  <w:style w:type="paragraph" w:styleId="Heading8">
    <w:name w:val="heading 8"/>
    <w:basedOn w:val="Normal"/>
    <w:next w:val="Normal"/>
    <w:uiPriority w:val="9"/>
    <w:qFormat/>
    <w:pPr>
      <w:keepNext w:val="true"/>
      <w:ind w:hanging="0" w:left="-900" w:right="-545"/>
      <w:jc w:val="center"/>
      <w:outlineLvl w:val="7"/>
    </w:pPr>
    <w:rPr>
      <w:b/>
    </w:rPr>
  </w:style>
  <w:style w:type="paragraph" w:styleId="Heading9">
    <w:name w:val="heading 9"/>
    <w:basedOn w:val="Normal"/>
    <w:next w:val="Normal"/>
    <w:uiPriority w:val="9"/>
    <w:qFormat/>
    <w:pPr>
      <w:spacing w:before="240" w:after="60"/>
      <w:outlineLvl w:val="8"/>
    </w:pPr>
    <w:rPr>
      <w:rFonts w:ascii="Cambria" w:hAnsi="Cambria"/>
      <w:sz w:val="22"/>
    </w:rPr>
  </w:style>
  <w:style w:type="character" w:styleId="2">
    <w:name w:val="Заголовок 2 Знак"/>
    <w:link w:val="211"/>
    <w:qFormat/>
    <w:rPr>
      <w:rFonts w:ascii="Times New Roman" w:hAnsi="Times New Roman"/>
      <w:b/>
      <w:sz w:val="28"/>
    </w:rPr>
  </w:style>
  <w:style w:type="character" w:styleId="List1">
    <w:name w:val="List1"/>
    <w:basedOn w:val="Textbody"/>
    <w:qFormat/>
    <w:rPr>
      <w:rFonts w:ascii="PT Astra Serif" w:hAnsi="PT Astra Serif"/>
    </w:rPr>
  </w:style>
  <w:style w:type="character" w:styleId="1">
    <w:name w:val="Заголовок1"/>
    <w:basedOn w:val="114"/>
    <w:link w:val="117"/>
    <w:qFormat/>
    <w:rPr>
      <w:rFonts w:ascii="PT Astra Serif" w:hAnsi="PT Astra Serif"/>
      <w:color w:val="000000"/>
      <w:sz w:val="28"/>
    </w:rPr>
  </w:style>
  <w:style w:type="character" w:styleId="Contents2">
    <w:name w:val="Contents 2"/>
    <w:qFormat/>
    <w:rPr>
      <w:rFonts w:ascii="XO Thames" w:hAnsi="XO Thames"/>
      <w:sz w:val="28"/>
    </w:rPr>
  </w:style>
  <w:style w:type="character" w:styleId="annotationsubject">
    <w:name w:val="annotation subject"/>
    <w:basedOn w:val="Marginalia"/>
    <w:link w:val="annotationsubject1"/>
    <w:qFormat/>
    <w:rPr>
      <w:b/>
    </w:rPr>
  </w:style>
  <w:style w:type="character" w:styleId="Contents4">
    <w:name w:val="Contents 4"/>
    <w:qFormat/>
    <w:rPr>
      <w:rFonts w:ascii="XO Thames" w:hAnsi="XO Thames"/>
      <w:sz w:val="28"/>
    </w:rPr>
  </w:style>
  <w:style w:type="character" w:styleId="Heading71">
    <w:name w:val="Heading 71"/>
    <w:qFormat/>
    <w:rPr>
      <w:rFonts w:ascii="Calibri" w:hAnsi="Calibri"/>
      <w:u w:val="single"/>
    </w:rPr>
  </w:style>
  <w:style w:type="character" w:styleId="CommentReference">
    <w:name w:val="annotation reference"/>
    <w:basedOn w:val="DefaultParagraphFont"/>
    <w:link w:val="annotationreference1"/>
    <w:qFormat/>
    <w:rPr>
      <w:sz w:val="16"/>
    </w:rPr>
  </w:style>
  <w:style w:type="character" w:styleId="11">
    <w:name w:val="1"/>
    <w:link w:val="118"/>
    <w:qFormat/>
    <w:rPr>
      <w:rFonts w:ascii="Tahoma" w:hAnsi="Tahoma"/>
      <w:sz w:val="20"/>
    </w:rPr>
  </w:style>
  <w:style w:type="character" w:styleId="12">
    <w:name w:val="Основной текст Знак1"/>
    <w:link w:val="119"/>
    <w:qFormat/>
    <w:rPr>
      <w:rFonts w:ascii="Times New Roman" w:hAnsi="Times New Roman"/>
      <w:sz w:val="24"/>
    </w:rPr>
  </w:style>
  <w:style w:type="character" w:styleId="Style5">
    <w:name w:val="Верхний колонтитул Знак"/>
    <w:link w:val="120"/>
    <w:qFormat/>
    <w:rPr>
      <w:rFonts w:ascii="Times New Roman" w:hAnsi="Times New Roman"/>
      <w:sz w:val="24"/>
    </w:rPr>
  </w:style>
  <w:style w:type="character" w:styleId="Textbody">
    <w:name w:val="Text body"/>
    <w:qFormat/>
    <w:rPr>
      <w:sz w:val="20"/>
    </w:rPr>
  </w:style>
  <w:style w:type="character" w:styleId="3">
    <w:name w:val="Стиль3 Знак Знак"/>
    <w:basedOn w:val="BodyTextIndent2"/>
    <w:link w:val="311"/>
    <w:qFormat/>
    <w:rPr/>
  </w:style>
  <w:style w:type="character" w:styleId="Contents6">
    <w:name w:val="Contents 6"/>
    <w:qFormat/>
    <w:rPr>
      <w:rFonts w:ascii="XO Thames" w:hAnsi="XO Thames"/>
      <w:sz w:val="28"/>
    </w:rPr>
  </w:style>
  <w:style w:type="character" w:styleId="4">
    <w:name w:val="Заголовок 4 Знак"/>
    <w:link w:val="41"/>
    <w:qFormat/>
    <w:rPr>
      <w:rFonts w:ascii="Times New Roman" w:hAnsi="Times New Roman"/>
      <w:b/>
      <w:sz w:val="28"/>
    </w:rPr>
  </w:style>
  <w:style w:type="character" w:styleId="Contents7">
    <w:name w:val="Contents 7"/>
    <w:qFormat/>
    <w:rPr>
      <w:rFonts w:ascii="XO Thames" w:hAnsi="XO Thames"/>
      <w:sz w:val="28"/>
    </w:rPr>
  </w:style>
  <w:style w:type="character" w:styleId="13">
    <w:name w:val="Знак1"/>
    <w:link w:val="122"/>
    <w:qFormat/>
    <w:rPr>
      <w:rFonts w:ascii="Verdana" w:hAnsi="Verdana"/>
      <w:sz w:val="20"/>
    </w:rPr>
  </w:style>
  <w:style w:type="character" w:styleId="14">
    <w:name w:val="Основной шрифт абзаца1"/>
    <w:link w:val="1110"/>
    <w:qFormat/>
    <w:rPr/>
  </w:style>
  <w:style w:type="character" w:styleId="ConsNormal">
    <w:name w:val="ConsNormal"/>
    <w:link w:val="ConsNormal1"/>
    <w:qFormat/>
    <w:rPr>
      <w:rFonts w:ascii="Arial" w:hAnsi="Arial"/>
    </w:rPr>
  </w:style>
  <w:style w:type="character" w:styleId="ConsPlusNonformat">
    <w:name w:val="ConsPlusNonformat"/>
    <w:link w:val="ConsPlusNonformat1"/>
    <w:qFormat/>
    <w:rPr>
      <w:rFonts w:ascii="Courier New" w:hAnsi="Courier New"/>
    </w:rPr>
  </w:style>
  <w:style w:type="character"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1"/>
    <w:qFormat/>
    <w:rPr>
      <w:rFonts w:ascii="Tahoma" w:hAnsi="Tahoma"/>
      <w:sz w:val="20"/>
    </w:rPr>
  </w:style>
  <w:style w:type="character" w:styleId="ConsNonformat">
    <w:name w:val="ConsNonformat"/>
    <w:link w:val="ConsNonformat1"/>
    <w:qFormat/>
    <w:rPr>
      <w:rFonts w:ascii="Consultant" w:hAnsi="Consultant"/>
    </w:rPr>
  </w:style>
  <w:style w:type="character" w:styleId="ConsPlusCell">
    <w:name w:val="ConsPlusCell"/>
    <w:link w:val="ConsPlusCell1"/>
    <w:qFormat/>
    <w:rPr>
      <w:rFonts w:ascii="Arial" w:hAnsi="Arial"/>
    </w:rPr>
  </w:style>
  <w:style w:type="character" w:styleId="31">
    <w:name w:val="Заголовок 3 Знак"/>
    <w:link w:val="312"/>
    <w:qFormat/>
    <w:rPr>
      <w:rFonts w:ascii="Arial" w:hAnsi="Arial"/>
      <w:b/>
      <w:sz w:val="26"/>
    </w:rPr>
  </w:style>
  <w:style w:type="character" w:styleId="Endnote">
    <w:name w:val="Endnote"/>
    <w:link w:val="Endnote1"/>
    <w:qFormat/>
    <w:rPr>
      <w:rFonts w:ascii="XO Thames" w:hAnsi="XO Thames"/>
      <w:sz w:val="22"/>
    </w:rPr>
  </w:style>
  <w:style w:type="character" w:styleId="Heading31">
    <w:name w:val="Heading 31"/>
    <w:qFormat/>
    <w:rPr>
      <w:rFonts w:ascii="Arial" w:hAnsi="Arial"/>
      <w:b/>
      <w:sz w:val="26"/>
    </w:rPr>
  </w:style>
  <w:style w:type="character" w:styleId="Style6">
    <w:name w:val="Оглавление"/>
    <w:basedOn w:val="Style12"/>
    <w:link w:val="123"/>
    <w:qFormat/>
    <w:rPr/>
  </w:style>
  <w:style w:type="character" w:styleId="Style7">
    <w:name w:val="Заголовок таблицы"/>
    <w:basedOn w:val="Style21"/>
    <w:link w:val="125"/>
    <w:qFormat/>
    <w:rPr>
      <w:b/>
    </w:rPr>
  </w:style>
  <w:style w:type="character" w:styleId="Standard">
    <w:name w:val="Standard"/>
    <w:link w:val="Standard1"/>
    <w:qFormat/>
    <w:rPr>
      <w:rFonts w:ascii="Times New Roman" w:hAnsi="Times New Roman"/>
      <w:sz w:val="24"/>
    </w:rPr>
  </w:style>
  <w:style w:type="character" w:styleId="NoSpacing">
    <w:name w:val="No Spacing"/>
    <w:link w:val="NoSpacing1"/>
    <w:qFormat/>
    <w:rPr>
      <w:rFonts w:ascii="Times New Roman" w:hAnsi="Times New Roman"/>
      <w:sz w:val="22"/>
    </w:rPr>
  </w:style>
  <w:style w:type="character" w:styleId="131">
    <w:name w:val="Знак Знак13"/>
    <w:link w:val="1311"/>
    <w:qFormat/>
    <w:rPr>
      <w:rFonts w:ascii="Arial" w:hAnsi="Arial"/>
      <w:b/>
      <w:sz w:val="32"/>
    </w:rPr>
  </w:style>
  <w:style w:type="character" w:styleId="7">
    <w:name w:val="Знак Знак7"/>
    <w:link w:val="711"/>
    <w:qFormat/>
    <w:rPr/>
  </w:style>
  <w:style w:type="character" w:styleId="tgc">
    <w:name w:val="_tgc"/>
    <w:link w:val="tgc1"/>
    <w:qFormat/>
    <w:rPr/>
  </w:style>
  <w:style w:type="character" w:styleId="DocumentMap">
    <w:name w:val="Document Map"/>
    <w:link w:val="DocumentMap1"/>
    <w:qFormat/>
    <w:rPr>
      <w:rFonts w:ascii="Tahoma" w:hAnsi="Tahoma"/>
      <w:sz w:val="20"/>
    </w:rPr>
  </w:style>
  <w:style w:type="character" w:styleId="10">
    <w:name w:val="Знак Знак10"/>
    <w:link w:val="1011"/>
    <w:qFormat/>
    <w:rPr>
      <w:rFonts w:ascii="Times New Roman" w:hAnsi="Times New Roman"/>
      <w:sz w:val="28"/>
    </w:rPr>
  </w:style>
  <w:style w:type="character" w:styleId="Heading91">
    <w:name w:val="Heading 91"/>
    <w:qFormat/>
    <w:rPr>
      <w:rFonts w:ascii="Cambria" w:hAnsi="Cambria"/>
      <w:sz w:val="22"/>
    </w:rPr>
  </w:style>
  <w:style w:type="character" w:styleId="15">
    <w:name w:val="Стиль1"/>
    <w:link w:val="1111"/>
    <w:qFormat/>
    <w:rPr>
      <w:b/>
      <w:sz w:val="28"/>
    </w:rPr>
  </w:style>
  <w:style w:type="character" w:styleId="16">
    <w:name w:val="Название объекта1"/>
    <w:basedOn w:val="114"/>
    <w:link w:val="1112"/>
    <w:qFormat/>
    <w:rPr>
      <w:rFonts w:ascii="PT Astra Serif" w:hAnsi="PT Astra Serif"/>
      <w:i/>
      <w:color w:val="000000"/>
      <w:sz w:val="24"/>
    </w:rPr>
  </w:style>
  <w:style w:type="character" w:styleId="71">
    <w:name w:val="Заголовок 7 Знак"/>
    <w:link w:val="712"/>
    <w:qFormat/>
    <w:rPr>
      <w:sz w:val="24"/>
      <w:u w:val="single"/>
    </w:rPr>
  </w:style>
  <w:style w:type="character" w:styleId="Style8">
    <w:name w:val="Знак Знак Знак Знак Знак Знак Знак"/>
    <w:link w:val="126"/>
    <w:qFormat/>
    <w:rPr/>
  </w:style>
  <w:style w:type="character" w:styleId="8">
    <w:name w:val="Заголовок 8 Знак"/>
    <w:link w:val="81"/>
    <w:qFormat/>
    <w:rPr>
      <w:rFonts w:ascii="Times New Roman" w:hAnsi="Times New Roman"/>
      <w:b/>
      <w:sz w:val="24"/>
    </w:rPr>
  </w:style>
  <w:style w:type="character" w:styleId="5">
    <w:name w:val="Знак5"/>
    <w:link w:val="511"/>
    <w:qFormat/>
    <w:rPr>
      <w:rFonts w:ascii="Tahoma" w:hAnsi="Tahoma"/>
      <w:sz w:val="20"/>
    </w:rPr>
  </w:style>
  <w:style w:type="character" w:styleId="BodyText2Char">
    <w:name w:val="Body Text 2 Char"/>
    <w:link w:val="BodyText2Char1"/>
    <w:qFormat/>
    <w:rPr>
      <w:rFonts w:ascii="Times New Roman" w:hAnsi="Times New Roman"/>
      <w:b/>
    </w:rPr>
  </w:style>
  <w:style w:type="character" w:styleId="Style9">
    <w:name w:val="Колонтитул"/>
    <w:link w:val="127"/>
    <w:qFormat/>
    <w:rPr/>
  </w:style>
  <w:style w:type="character" w:styleId="apple-converted-space">
    <w:name w:val="apple-converted-space"/>
    <w:basedOn w:val="14"/>
    <w:link w:val="apple-converted-space1"/>
    <w:qFormat/>
    <w:rPr/>
  </w:style>
  <w:style w:type="character" w:styleId="WW8Num7z8">
    <w:name w:val="WW8Num7z8"/>
    <w:link w:val="WW8Num7z81"/>
    <w:qFormat/>
    <w:rPr/>
  </w:style>
  <w:style w:type="character" w:styleId="Style10">
    <w:name w:val="Заголовок Знак"/>
    <w:link w:val="128"/>
    <w:qFormat/>
    <w:rPr>
      <w:rFonts w:ascii="Times New Roman" w:hAnsi="Times New Roman"/>
      <w:b/>
    </w:rPr>
  </w:style>
  <w:style w:type="character" w:styleId="IndexHeading1">
    <w:name w:val="Index Heading1"/>
    <w:qFormat/>
    <w:rPr>
      <w:rFonts w:ascii="PT Astra Serif" w:hAnsi="PT Astra Serif"/>
    </w:rPr>
  </w:style>
  <w:style w:type="character" w:styleId="Caption1">
    <w:name w:val="Caption1"/>
    <w:qFormat/>
    <w:rPr>
      <w:b/>
      <w:color w:val="4F81BD"/>
      <w:sz w:val="18"/>
    </w:rPr>
  </w:style>
  <w:style w:type="character" w:styleId="17">
    <w:name w:val="Знак сноски1"/>
    <w:link w:val="1113"/>
    <w:qFormat/>
    <w:rPr>
      <w:vertAlign w:val="superscript"/>
    </w:rPr>
  </w:style>
  <w:style w:type="character" w:styleId="9">
    <w:name w:val="Заголовок 9 Знак"/>
    <w:link w:val="91"/>
    <w:qFormat/>
    <w:rPr>
      <w:rFonts w:ascii="Cambria" w:hAnsi="Cambria"/>
      <w:sz w:val="22"/>
    </w:rPr>
  </w:style>
  <w:style w:type="character" w:styleId="22">
    <w:name w:val="Основной текст 22"/>
    <w:link w:val="221"/>
    <w:qFormat/>
    <w:rPr>
      <w:b/>
      <w:sz w:val="28"/>
    </w:rPr>
  </w:style>
  <w:style w:type="character" w:styleId="Style11">
    <w:name w:val="Стиль"/>
    <w:link w:val="42"/>
    <w:qFormat/>
    <w:rPr>
      <w:rFonts w:ascii="Times New Roman" w:hAnsi="Times New Roman"/>
      <w:sz w:val="24"/>
    </w:rPr>
  </w:style>
  <w:style w:type="character" w:styleId="23">
    <w:name w:val="Знак Знак23"/>
    <w:link w:val="231"/>
    <w:qFormat/>
    <w:rPr>
      <w:b/>
      <w:sz w:val="28"/>
    </w:rPr>
  </w:style>
  <w:style w:type="character" w:styleId="caaieiaie11">
    <w:name w:val="caaieiaie 11"/>
    <w:link w:val="caaieiaie111"/>
    <w:qFormat/>
    <w:rPr/>
  </w:style>
  <w:style w:type="character" w:styleId="6">
    <w:name w:val="Заголовок 6 Знак"/>
    <w:link w:val="611"/>
    <w:qFormat/>
    <w:rPr>
      <w:b/>
    </w:rPr>
  </w:style>
  <w:style w:type="character" w:styleId="Style12">
    <w:name w:val="Таблицы (моноширинный)"/>
    <w:link w:val="129"/>
    <w:qFormat/>
    <w:rPr>
      <w:rFonts w:ascii="Courier New" w:hAnsi="Courier New"/>
    </w:rPr>
  </w:style>
  <w:style w:type="character" w:styleId="Contents3">
    <w:name w:val="Contents 3"/>
    <w:qFormat/>
    <w:rPr>
      <w:rFonts w:ascii="XO Thames" w:hAnsi="XO Thames"/>
      <w:sz w:val="28"/>
    </w:rPr>
  </w:style>
  <w:style w:type="character" w:styleId="Style13">
    <w:name w:val="Основной текст с отступом Знак"/>
    <w:link w:val="130"/>
    <w:qFormat/>
    <w:rPr>
      <w:rFonts w:ascii="Times New Roman" w:hAnsi="Times New Roman"/>
      <w:sz w:val="24"/>
    </w:rPr>
  </w:style>
  <w:style w:type="character" w:styleId="Style14">
    <w:name w:val="Знак Знак Знак Знак Знак Знак Знак Знак Знак Знак Знак Знак Знак Знак Знак Знак Знак Знак Знак"/>
    <w:link w:val="132"/>
    <w:qFormat/>
    <w:rPr>
      <w:rFonts w:ascii="Tahoma" w:hAnsi="Tahoma"/>
      <w:sz w:val="20"/>
    </w:rPr>
  </w:style>
  <w:style w:type="character" w:styleId="ListParagraph">
    <w:name w:val="List Paragraph"/>
    <w:link w:val="ListParagraph1"/>
    <w:qFormat/>
    <w:rPr>
      <w:rFonts w:ascii="Calibri" w:hAnsi="Calibri"/>
      <w:sz w:val="22"/>
    </w:rPr>
  </w:style>
  <w:style w:type="character" w:styleId="Style15">
    <w:name w:val="Подзаголовок Знак"/>
    <w:link w:val="133"/>
    <w:qFormat/>
    <w:rPr>
      <w:rFonts w:ascii="Arial" w:hAnsi="Arial"/>
      <w:sz w:val="24"/>
    </w:rPr>
  </w:style>
  <w:style w:type="character" w:styleId="32">
    <w:name w:val="Стиль3"/>
    <w:basedOn w:val="BodyTextIndent2"/>
    <w:link w:val="313"/>
    <w:qFormat/>
    <w:rPr/>
  </w:style>
  <w:style w:type="character" w:styleId="BlockText">
    <w:name w:val="Block Text"/>
    <w:link w:val="BlockText1"/>
    <w:qFormat/>
    <w:rPr/>
  </w:style>
  <w:style w:type="character" w:styleId="iceouttxt">
    <w:name w:val="iceouttxt"/>
    <w:basedOn w:val="14"/>
    <w:link w:val="iceouttxt1"/>
    <w:qFormat/>
    <w:rPr/>
  </w:style>
  <w:style w:type="character" w:styleId="121">
    <w:name w:val="Знак Знак12"/>
    <w:link w:val="1211"/>
    <w:qFormat/>
    <w:rPr>
      <w:b/>
      <w:sz w:val="28"/>
    </w:rPr>
  </w:style>
  <w:style w:type="character" w:styleId="BodyText2">
    <w:name w:val="Body Text 2"/>
    <w:link w:val="BodyText21"/>
    <w:qFormat/>
    <w:rPr>
      <w:sz w:val="20"/>
    </w:rPr>
  </w:style>
  <w:style w:type="character" w:styleId="Footnote">
    <w:name w:val="Footnote"/>
    <w:link w:val="Footnote1"/>
    <w:qFormat/>
    <w:rPr>
      <w:sz w:val="20"/>
    </w:rPr>
  </w:style>
  <w:style w:type="character" w:styleId="Heading51">
    <w:name w:val="Heading 51"/>
    <w:qFormat/>
    <w:rPr>
      <w:rFonts w:ascii="Calibri" w:hAnsi="Calibri"/>
      <w:b/>
      <w:sz w:val="22"/>
    </w:rPr>
  </w:style>
  <w:style w:type="character" w:styleId="Style16">
    <w:name w:val="Нижний колонтитул Знак"/>
    <w:link w:val="134"/>
    <w:qFormat/>
    <w:rPr>
      <w:rFonts w:ascii="Times New Roman" w:hAnsi="Times New Roman"/>
      <w:sz w:val="24"/>
    </w:rPr>
  </w:style>
  <w:style w:type="character" w:styleId="18">
    <w:name w:val="Строгий1"/>
    <w:link w:val="1114"/>
    <w:qFormat/>
    <w:rPr>
      <w:b/>
    </w:rPr>
  </w:style>
  <w:style w:type="character" w:styleId="Header1">
    <w:name w:val="Header1"/>
    <w:qFormat/>
    <w:rPr/>
  </w:style>
  <w:style w:type="character" w:styleId="Heading11">
    <w:name w:val="Heading 11"/>
    <w:qFormat/>
    <w:rPr>
      <w:rFonts w:ascii="Arial" w:hAnsi="Arial"/>
      <w:b/>
      <w:sz w:val="32"/>
    </w:rPr>
  </w:style>
  <w:style w:type="character" w:styleId="BodyTextIndent3">
    <w:name w:val="Body Text Indent 3"/>
    <w:link w:val="BodyTextIndent31"/>
    <w:qFormat/>
    <w:rPr/>
  </w:style>
  <w:style w:type="character" w:styleId="61">
    <w:name w:val="Знак6"/>
    <w:link w:val="612"/>
    <w:qFormat/>
    <w:rPr>
      <w:rFonts w:ascii="Tahoma" w:hAnsi="Tahoma"/>
      <w:sz w:val="20"/>
    </w:rPr>
  </w:style>
  <w:style w:type="character" w:styleId="24">
    <w:name w:val="Знак Знак24"/>
    <w:link w:val="241"/>
    <w:qFormat/>
    <w:rPr>
      <w:rFonts w:ascii="Arial" w:hAnsi="Arial"/>
      <w:b/>
      <w:sz w:val="26"/>
    </w:rPr>
  </w:style>
  <w:style w:type="character" w:styleId="25">
    <w:name w:val="Знак Знак25"/>
    <w:link w:val="251"/>
    <w:qFormat/>
    <w:rPr>
      <w:b/>
      <w:sz w:val="28"/>
    </w:rPr>
  </w:style>
  <w:style w:type="character" w:styleId="Hyperlink">
    <w:name w:val="Hyperlink"/>
    <w:rPr>
      <w:color w:val="0000FF"/>
      <w:u w:val="single"/>
    </w:rPr>
  </w:style>
  <w:style w:type="character" w:styleId="Heading81">
    <w:name w:val="Heading 81"/>
    <w:qFormat/>
    <w:rPr>
      <w:b/>
    </w:rPr>
  </w:style>
  <w:style w:type="character" w:styleId="text">
    <w:name w:val="text"/>
    <w:link w:val="text1"/>
    <w:qFormat/>
    <w:rPr>
      <w:rFonts w:ascii="Tahoma" w:hAnsi="Tahoma"/>
      <w:sz w:val="18"/>
    </w:rPr>
  </w:style>
  <w:style w:type="character" w:styleId="19">
    <w:name w:val="Знак Знак1"/>
    <w:link w:val="1115"/>
    <w:qFormat/>
    <w:rPr/>
  </w:style>
  <w:style w:type="character" w:styleId="Contents1">
    <w:name w:val="Contents 1"/>
    <w:qFormat/>
    <w:rPr>
      <w:rFonts w:ascii="XO Thames" w:hAnsi="XO Thames"/>
      <w:b/>
      <w:sz w:val="28"/>
    </w:rPr>
  </w:style>
  <w:style w:type="character" w:styleId="Textbodyindent">
    <w:name w:val="Text body indent"/>
    <w:qFormat/>
    <w:rPr/>
  </w:style>
  <w:style w:type="character" w:styleId="HeaderandFooter">
    <w:name w:val="Header and Footer"/>
    <w:qFormat/>
    <w:rPr>
      <w:rFonts w:ascii="XO Thames" w:hAnsi="XO Thames"/>
      <w:sz w:val="28"/>
    </w:rPr>
  </w:style>
  <w:style w:type="character" w:styleId="PlainText">
    <w:name w:val="Plain Text"/>
    <w:link w:val="PlainText1"/>
    <w:qFormat/>
    <w:rPr>
      <w:rFonts w:ascii="Courier New" w:hAnsi="Courier New"/>
      <w:sz w:val="20"/>
    </w:rPr>
  </w:style>
  <w:style w:type="character" w:styleId="110">
    <w:name w:val="Указатель1"/>
    <w:basedOn w:val="114"/>
    <w:link w:val="1116"/>
    <w:qFormat/>
    <w:rPr>
      <w:rFonts w:ascii="PT Astra Serif" w:hAnsi="PT Astra Serif"/>
      <w:color w:val="000000"/>
      <w:sz w:val="24"/>
    </w:rPr>
  </w:style>
  <w:style w:type="character" w:styleId="Style17">
    <w:name w:val="Знак Знак Знак Знак Знак Знак Знак Знак Знак Знак Знак Знак Знак Знак Знак Знак"/>
    <w:link w:val="135"/>
    <w:qFormat/>
    <w:rPr>
      <w:sz w:val="20"/>
    </w:rPr>
  </w:style>
  <w:style w:type="character" w:styleId="Style18">
    <w:name w:val="Текст сноски Знак"/>
    <w:link w:val="136"/>
    <w:qFormat/>
    <w:rPr>
      <w:rFonts w:ascii="Arial" w:hAnsi="Arial"/>
    </w:rPr>
  </w:style>
  <w:style w:type="character" w:styleId="Style19">
    <w:name w:val="Знак"/>
    <w:link w:val="27"/>
    <w:qFormat/>
    <w:rPr>
      <w:sz w:val="20"/>
    </w:rPr>
  </w:style>
  <w:style w:type="character" w:styleId="Style20">
    <w:name w:val="Знак Знак"/>
    <w:link w:val="28"/>
    <w:qFormat/>
    <w:rPr/>
  </w:style>
  <w:style w:type="character" w:styleId="Contents9">
    <w:name w:val="Contents 9"/>
    <w:qFormat/>
    <w:rPr>
      <w:rFonts w:ascii="XO Thames" w:hAnsi="XO Thames"/>
      <w:sz w:val="28"/>
    </w:rPr>
  </w:style>
  <w:style w:type="character" w:styleId="BalloonText">
    <w:name w:val="Balloon Text"/>
    <w:link w:val="BalloonText1"/>
    <w:qFormat/>
    <w:rPr>
      <w:rFonts w:ascii="Tahoma" w:hAnsi="Tahoma"/>
      <w:sz w:val="16"/>
    </w:rPr>
  </w:style>
  <w:style w:type="character" w:styleId="xl24">
    <w:name w:val="xl24"/>
    <w:link w:val="xl241"/>
    <w:qFormat/>
    <w:rPr/>
  </w:style>
  <w:style w:type="character" w:styleId="Contents8">
    <w:name w:val="Contents 8"/>
    <w:qFormat/>
    <w:rPr>
      <w:rFonts w:ascii="XO Thames" w:hAnsi="XO Thames"/>
      <w:sz w:val="28"/>
    </w:rPr>
  </w:style>
  <w:style w:type="character" w:styleId="Marginalia">
    <w:name w:val="Marginalia"/>
    <w:qFormat/>
    <w:rPr>
      <w:sz w:val="20"/>
    </w:rPr>
  </w:style>
  <w:style w:type="character" w:styleId="BodyTextIndent2">
    <w:name w:val="Body Text Indent 2"/>
    <w:link w:val="BodyTextIndent21"/>
    <w:qFormat/>
    <w:rPr/>
  </w:style>
  <w:style w:type="character" w:styleId="oaenoniinee">
    <w:name w:val="oaeno niinee"/>
    <w:link w:val="oaenoniinee1"/>
    <w:qFormat/>
    <w:rPr>
      <w:rFonts w:ascii="Gelvetsky 12pt" w:hAnsi="Gelvetsky 12pt"/>
    </w:rPr>
  </w:style>
  <w:style w:type="character" w:styleId="Numbering2">
    <w:name w:val="Numbering 2"/>
    <w:qFormat/>
    <w:rPr/>
  </w:style>
  <w:style w:type="character" w:styleId="DefaultParagraphFont">
    <w:name w:val="Default Paragraph Font"/>
    <w:link w:val="DefaultParagraphFont1"/>
    <w:qFormat/>
    <w:rPr/>
  </w:style>
  <w:style w:type="character" w:styleId="Contents5">
    <w:name w:val="Contents 5"/>
    <w:qFormat/>
    <w:rPr>
      <w:rFonts w:ascii="XO Thames" w:hAnsi="XO Thames"/>
      <w:sz w:val="28"/>
    </w:rPr>
  </w:style>
  <w:style w:type="character" w:styleId="21">
    <w:name w:val="Основной текст 21"/>
    <w:link w:val="2111"/>
    <w:qFormat/>
    <w:rPr>
      <w:b/>
      <w:sz w:val="28"/>
    </w:rPr>
  </w:style>
  <w:style w:type="character" w:styleId="Footer1">
    <w:name w:val="Footer1"/>
    <w:qFormat/>
    <w:rPr/>
  </w:style>
  <w:style w:type="character" w:styleId="Style21">
    <w:name w:val="Содержимое таблицы"/>
    <w:link w:val="124"/>
    <w:qFormat/>
    <w:rPr>
      <w:sz w:val="22"/>
    </w:rPr>
  </w:style>
  <w:style w:type="character" w:styleId="ConsPlusNormal">
    <w:name w:val="ConsPlusNormal"/>
    <w:link w:val="ConsPlusNormal1"/>
    <w:qFormat/>
    <w:rPr>
      <w:rFonts w:ascii="Arial" w:hAnsi="Arial"/>
      <w:sz w:val="22"/>
    </w:rPr>
  </w:style>
  <w:style w:type="character" w:styleId="51">
    <w:name w:val="Заголовок 5 Знак"/>
    <w:link w:val="512"/>
    <w:qFormat/>
    <w:rPr>
      <w:b/>
      <w:sz w:val="22"/>
    </w:rPr>
  </w:style>
  <w:style w:type="character" w:styleId="101">
    <w:name w:val="10г"/>
    <w:link w:val="1012"/>
    <w:qFormat/>
    <w:rPr>
      <w:rFonts w:ascii="Helvetica" w:hAnsi="Helvetica"/>
    </w:rPr>
  </w:style>
  <w:style w:type="character" w:styleId="Style22">
    <w:name w:val="Символ сноски"/>
    <w:link w:val="137"/>
    <w:qFormat/>
    <w:rPr>
      <w:vertAlign w:val="superscript"/>
    </w:rPr>
  </w:style>
  <w:style w:type="character" w:styleId="Subtitle1">
    <w:name w:val="Subtitle1"/>
    <w:qFormat/>
    <w:rPr>
      <w:rFonts w:ascii="Arial" w:hAnsi="Arial"/>
    </w:rPr>
  </w:style>
  <w:style w:type="character" w:styleId="111">
    <w:name w:val="Просмотренная гиперссылка1"/>
    <w:link w:val="1117"/>
    <w:qFormat/>
    <w:rPr>
      <w:color w:val="800080"/>
      <w:u w:val="single"/>
    </w:rPr>
  </w:style>
  <w:style w:type="character" w:styleId="26">
    <w:name w:val="Стиль2"/>
    <w:basedOn w:val="Numbering2"/>
    <w:link w:val="212"/>
    <w:qFormat/>
    <w:rPr>
      <w:b/>
    </w:rPr>
  </w:style>
  <w:style w:type="character" w:styleId="ConsPlusTitle">
    <w:name w:val="ConsPlusTitle"/>
    <w:link w:val="ConsPlusTitle1"/>
    <w:qFormat/>
    <w:rPr>
      <w:rFonts w:ascii="Arial" w:hAnsi="Arial"/>
      <w:b/>
    </w:rPr>
  </w:style>
  <w:style w:type="character" w:styleId="Title1">
    <w:name w:val="Title1"/>
    <w:qFormat/>
    <w:rPr>
      <w:b/>
      <w:sz w:val="20"/>
    </w:rPr>
  </w:style>
  <w:style w:type="character" w:styleId="Heading41">
    <w:name w:val="Heading 41"/>
    <w:qFormat/>
    <w:rPr>
      <w:b/>
      <w:sz w:val="28"/>
    </w:rPr>
  </w:style>
  <w:style w:type="character" w:styleId="List5">
    <w:name w:val="List 5"/>
    <w:qFormat/>
    <w:rPr/>
  </w:style>
  <w:style w:type="character" w:styleId="112">
    <w:name w:val="Гиперссылка1"/>
    <w:link w:val="1118"/>
    <w:qFormat/>
    <w:rPr>
      <w:color w:val="0000FF"/>
      <w:u w:val="single"/>
    </w:rPr>
  </w:style>
  <w:style w:type="character" w:styleId="113">
    <w:name w:val="Знак11"/>
    <w:link w:val="1119"/>
    <w:qFormat/>
    <w:rPr>
      <w:rFonts w:ascii="Tahoma" w:hAnsi="Tahoma"/>
      <w:sz w:val="20"/>
    </w:rPr>
  </w:style>
  <w:style w:type="character" w:styleId="NormalWeb">
    <w:name w:val="Normal (Web)"/>
    <w:link w:val="NormalWeb1"/>
    <w:qFormat/>
    <w:rPr/>
  </w:style>
  <w:style w:type="character" w:styleId="Style23">
    <w:name w:val="Основной текст Знак"/>
    <w:link w:val="29"/>
    <w:qFormat/>
    <w:rPr>
      <w:rFonts w:ascii="Times New Roman" w:hAnsi="Times New Roman"/>
    </w:rPr>
  </w:style>
  <w:style w:type="character" w:styleId="Heading21">
    <w:name w:val="Heading 21"/>
    <w:qFormat/>
    <w:rPr>
      <w:b/>
      <w:sz w:val="28"/>
    </w:rPr>
  </w:style>
  <w:style w:type="character" w:styleId="114">
    <w:name w:val="Обычный1"/>
    <w:link w:val="1120"/>
    <w:qFormat/>
    <w:rPr>
      <w:rFonts w:ascii="Times New Roman" w:hAnsi="Times New Roman"/>
      <w:color w:val="000000"/>
      <w:sz w:val="24"/>
    </w:rPr>
  </w:style>
  <w:style w:type="character" w:styleId="115">
    <w:name w:val="Номер страницы1"/>
    <w:basedOn w:val="14"/>
    <w:link w:val="1121"/>
    <w:qFormat/>
    <w:rPr/>
  </w:style>
  <w:style w:type="character" w:styleId="261">
    <w:name w:val="Знак Знак26"/>
    <w:link w:val="2611"/>
    <w:qFormat/>
    <w:rPr>
      <w:rFonts w:ascii="Arial" w:hAnsi="Arial"/>
      <w:b/>
      <w:sz w:val="32"/>
    </w:rPr>
  </w:style>
  <w:style w:type="character" w:styleId="116">
    <w:name w:val="Заголовок 1 Знак"/>
    <w:link w:val="1122"/>
    <w:qFormat/>
    <w:rPr>
      <w:rFonts w:ascii="Arial" w:hAnsi="Arial"/>
      <w:b/>
      <w:sz w:val="32"/>
    </w:rPr>
  </w:style>
  <w:style w:type="character" w:styleId="Style24">
    <w:name w:val="Содержимое врезки"/>
    <w:link w:val="138"/>
    <w:qFormat/>
    <w:rPr/>
  </w:style>
  <w:style w:type="character" w:styleId="Heading61">
    <w:name w:val="Heading 61"/>
    <w:qFormat/>
    <w:rPr>
      <w:rFonts w:ascii="Calibri" w:hAnsi="Calibri"/>
      <w:b/>
      <w:sz w:val="20"/>
    </w:rPr>
  </w:style>
  <w:style w:type="character" w:styleId="FootnoteReference">
    <w:name w:val="footnote reference"/>
    <w:rPr>
      <w:vertAlign w:val="superscript"/>
    </w:rPr>
  </w:style>
  <w:style w:type="character" w:styleId="Style25">
    <w:name w:val="Символ концевой сноски"/>
    <w:qFormat/>
    <w:rPr/>
  </w:style>
  <w:style w:type="character" w:styleId="EndnoteReference">
    <w:name w:val="endnote reference"/>
    <w:rPr>
      <w:vertAlign w:val="superscript"/>
    </w:rPr>
  </w:style>
  <w:style w:type="paragraph" w:styleId="Style2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20"/>
    </w:pPr>
    <w:rPr>
      <w:sz w:val="20"/>
    </w:rPr>
  </w:style>
  <w:style w:type="paragraph" w:styleId="List">
    <w:name w:val="List"/>
    <w:basedOn w:val="BodyText"/>
    <w:pPr/>
    <w:rPr>
      <w:rFonts w:ascii="PT Astra Serif" w:hAnsi="PT Astra Serif"/>
    </w:rPr>
  </w:style>
  <w:style w:type="paragraph" w:styleId="Caption">
    <w:name w:val="caption"/>
    <w:basedOn w:val="Normal"/>
    <w:next w:val="Normal"/>
    <w:qFormat/>
    <w:pPr>
      <w:spacing w:before="0" w:after="200"/>
    </w:pPr>
    <w:rPr>
      <w:b/>
      <w:color w:val="4F81BD"/>
      <w:sz w:val="18"/>
    </w:rPr>
  </w:style>
  <w:style w:type="paragraph" w:styleId="Style27">
    <w:name w:val="Указатель"/>
    <w:basedOn w:val="Normal"/>
    <w:qFormat/>
    <w:pPr>
      <w:suppressLineNumbers/>
    </w:pPr>
    <w:rPr>
      <w:rFonts w:ascii="PT Astra Serif" w:hAnsi="PT Astra Serif" w:cs="Noto Sans Devanagari"/>
    </w:rPr>
  </w:style>
  <w:style w:type="paragraph" w:styleId="211">
    <w:name w:val="Заголовок 2 Знак1"/>
    <w:link w:val="2"/>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8"/>
      <w:szCs w:val="20"/>
      <w:lang w:val="ru-RU" w:eastAsia="zh-CN" w:bidi="hi-IN"/>
    </w:rPr>
  </w:style>
  <w:style w:type="paragraph" w:styleId="117">
    <w:name w:val="Заголовок11"/>
    <w:basedOn w:val="1120"/>
    <w:link w:val="1"/>
    <w:qFormat/>
    <w:pPr/>
    <w:rPr>
      <w:rFonts w:ascii="PT Astra Serif" w:hAnsi="PT Astra Serif"/>
      <w:color w:val="000000"/>
      <w:sz w:val="28"/>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Tahoma" w:cs="Noto Sans Devanagari"/>
      <w:color w:val="000000"/>
      <w:spacing w:val="0"/>
      <w:kern w:val="0"/>
      <w:sz w:val="28"/>
      <w:szCs w:val="20"/>
      <w:lang w:val="ru-RU" w:eastAsia="zh-CN" w:bidi="hi-IN"/>
    </w:rPr>
  </w:style>
  <w:style w:type="paragraph" w:styleId="annotationsubject1">
    <w:name w:val="annotation subject1"/>
    <w:basedOn w:val="CommentText"/>
    <w:next w:val="CommentText"/>
    <w:link w:val="annotationsubject"/>
    <w:qFormat/>
    <w:pPr/>
    <w:rPr>
      <w:b/>
    </w:rPr>
  </w:style>
  <w:style w:type="paragraph" w:styleId="CommentText">
    <w:name w:val="annotation text"/>
    <w:basedOn w:val="Normal"/>
    <w:qFormat/>
    <w:pPr/>
    <w:rPr>
      <w:sz w:val="20"/>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Tahoma" w:cs="Noto Sans Devanagari"/>
      <w:color w:val="000000"/>
      <w:spacing w:val="0"/>
      <w:kern w:val="0"/>
      <w:sz w:val="28"/>
      <w:szCs w:val="20"/>
      <w:lang w:val="ru-RU" w:eastAsia="zh-CN" w:bidi="hi-IN"/>
    </w:rPr>
  </w:style>
  <w:style w:type="paragraph" w:styleId="annotationreference1">
    <w:name w:val="annotation reference1"/>
    <w:basedOn w:val="DefaultParagraphFont1"/>
    <w:link w:val="CommentReference"/>
    <w:qFormat/>
    <w:pPr/>
    <w:rPr>
      <w:sz w:val="16"/>
    </w:rPr>
  </w:style>
  <w:style w:type="paragraph" w:styleId="118">
    <w:name w:val="11"/>
    <w:basedOn w:val="Normal"/>
    <w:link w:val="11"/>
    <w:qFormat/>
    <w:pPr>
      <w:spacing w:beforeAutospacing="1" w:afterAutospacing="1"/>
    </w:pPr>
    <w:rPr>
      <w:rFonts w:ascii="Tahoma" w:hAnsi="Tahoma"/>
      <w:sz w:val="20"/>
    </w:rPr>
  </w:style>
  <w:style w:type="paragraph" w:styleId="119">
    <w:name w:val="Основной текст Знак11"/>
    <w:link w:val="12"/>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20">
    <w:name w:val="Верхний колонтитул Знак1"/>
    <w:link w:val="Style5"/>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311">
    <w:name w:val="Стиль3 Знак Знак1"/>
    <w:basedOn w:val="BodyTextIndent21"/>
    <w:link w:val="3"/>
    <w:qFormat/>
    <w:pPr>
      <w:widowControl w:val="false"/>
      <w:tabs>
        <w:tab w:val="clear" w:pos="708"/>
        <w:tab w:val="left" w:pos="407" w:leader="none"/>
      </w:tabs>
      <w:spacing w:lineRule="auto" w:line="240" w:before="0" w:after="0"/>
      <w:ind w:hanging="0" w:left="180" w:right="0"/>
      <w:jc w:val="both"/>
    </w:pPr>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Tahoma" w:cs="Noto Sans Devanagari"/>
      <w:color w:val="000000"/>
      <w:spacing w:val="0"/>
      <w:kern w:val="0"/>
      <w:sz w:val="28"/>
      <w:szCs w:val="20"/>
      <w:lang w:val="ru-RU" w:eastAsia="zh-CN" w:bidi="hi-IN"/>
    </w:rPr>
  </w:style>
  <w:style w:type="paragraph" w:styleId="41">
    <w:name w:val="Заголовок 4 Знак1"/>
    <w:link w:val="4"/>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Tahoma" w:cs="Noto Sans Devanagari"/>
      <w:color w:val="000000"/>
      <w:spacing w:val="0"/>
      <w:kern w:val="0"/>
      <w:sz w:val="28"/>
      <w:szCs w:val="20"/>
      <w:lang w:val="ru-RU" w:eastAsia="zh-CN" w:bidi="hi-IN"/>
    </w:rPr>
  </w:style>
  <w:style w:type="paragraph" w:styleId="122">
    <w:name w:val="Знак12"/>
    <w:basedOn w:val="Normal"/>
    <w:link w:val="13"/>
    <w:qFormat/>
    <w:pPr>
      <w:spacing w:lineRule="exact" w:line="240" w:before="0" w:after="160"/>
    </w:pPr>
    <w:rPr>
      <w:rFonts w:ascii="Verdana" w:hAnsi="Verdana"/>
      <w:sz w:val="20"/>
    </w:rPr>
  </w:style>
  <w:style w:type="paragraph" w:styleId="1110">
    <w:name w:val="Основной шрифт абзаца11"/>
    <w:link w:val="14"/>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ConsNormal1">
    <w:name w:val="ConsNormal1"/>
    <w:link w:val="ConsNormal"/>
    <w:qFormat/>
    <w:pPr>
      <w:widowControl w:val="false"/>
      <w:suppressAutoHyphens w:val="true"/>
      <w:bidi w:val="0"/>
      <w:spacing w:lineRule="auto" w:line="240" w:before="0" w:after="0"/>
      <w:ind w:firstLine="720" w:left="0" w:right="0"/>
      <w:jc w:val="left"/>
    </w:pPr>
    <w:rPr>
      <w:rFonts w:ascii="Arial" w:hAnsi="Arial" w:eastAsia="Tahoma" w:cs="Noto Sans Devanagari"/>
      <w:color w:val="000000"/>
      <w:spacing w:val="0"/>
      <w:kern w:val="0"/>
      <w:sz w:val="20"/>
      <w:szCs w:val="20"/>
      <w:lang w:val="ru-RU" w:eastAsia="zh-CN" w:bidi="hi-IN"/>
    </w:rPr>
  </w:style>
  <w:style w:type="paragraph" w:styleId="ConsPlusNonformat1">
    <w:name w:val="ConsPlusNonformat1"/>
    <w:link w:val="ConsPlusNonformat"/>
    <w:qFormat/>
    <w:pPr>
      <w:widowControl w:val="false"/>
      <w:suppressAutoHyphens w:val="true"/>
      <w:bidi w:val="0"/>
      <w:spacing w:lineRule="auto" w:line="240" w:before="0" w:after="0"/>
      <w:ind w:hanging="0" w:left="0" w:right="0"/>
      <w:jc w:val="left"/>
    </w:pPr>
    <w:rPr>
      <w:rFonts w:ascii="Courier New" w:hAnsi="Courier New" w:eastAsia="Tahoma" w:cs="Noto Sans Devanagari"/>
      <w:color w:val="000000"/>
      <w:spacing w:val="0"/>
      <w:kern w:val="0"/>
      <w:sz w:val="20"/>
      <w:szCs w:val="20"/>
      <w:lang w:val="ru-RU" w:eastAsia="zh-CN" w:bidi="hi-IN"/>
    </w:rPr>
  </w:style>
  <w:style w:type="paragraph"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
    <w:qFormat/>
    <w:pPr>
      <w:spacing w:beforeAutospacing="1" w:afterAutospacing="1"/>
    </w:pPr>
    <w:rPr>
      <w:rFonts w:ascii="Tahoma" w:hAnsi="Tahoma"/>
      <w:sz w:val="20"/>
    </w:rPr>
  </w:style>
  <w:style w:type="paragraph" w:styleId="ConsNonformat1">
    <w:name w:val="ConsNonformat1"/>
    <w:link w:val="ConsNonformat"/>
    <w:qFormat/>
    <w:pPr>
      <w:widowControl w:val="false"/>
      <w:suppressAutoHyphens w:val="true"/>
      <w:bidi w:val="0"/>
      <w:spacing w:lineRule="auto" w:line="240" w:before="0" w:after="0"/>
      <w:ind w:hanging="0" w:left="0" w:right="0"/>
      <w:jc w:val="left"/>
    </w:pPr>
    <w:rPr>
      <w:rFonts w:ascii="Consultant" w:hAnsi="Consultant" w:eastAsia="Tahoma" w:cs="Noto Sans Devanagari"/>
      <w:color w:val="000000"/>
      <w:spacing w:val="0"/>
      <w:kern w:val="0"/>
      <w:sz w:val="20"/>
      <w:szCs w:val="20"/>
      <w:lang w:val="ru-RU" w:eastAsia="zh-CN" w:bidi="hi-IN"/>
    </w:rPr>
  </w:style>
  <w:style w:type="paragraph" w:styleId="ConsPlusCell1">
    <w:name w:val="ConsPlusCell1"/>
    <w:link w:val="ConsPlusCell"/>
    <w:qFormat/>
    <w:pPr>
      <w:widowControl/>
      <w:suppressAutoHyphens w:val="true"/>
      <w:bidi w:val="0"/>
      <w:spacing w:lineRule="auto" w:line="240" w:before="0" w:after="0"/>
      <w:ind w:hanging="0" w:left="0" w:right="0"/>
      <w:jc w:val="left"/>
    </w:pPr>
    <w:rPr>
      <w:rFonts w:ascii="Arial" w:hAnsi="Arial" w:eastAsia="Tahoma" w:cs="Noto Sans Devanagari"/>
      <w:color w:val="000000"/>
      <w:spacing w:val="0"/>
      <w:kern w:val="0"/>
      <w:sz w:val="20"/>
      <w:szCs w:val="20"/>
      <w:lang w:val="ru-RU" w:eastAsia="zh-CN" w:bidi="hi-IN"/>
    </w:rPr>
  </w:style>
  <w:style w:type="paragraph" w:styleId="312">
    <w:name w:val="Заголовок 3 Знак1"/>
    <w:link w:val="31"/>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26"/>
      <w:szCs w:val="20"/>
      <w:lang w:val="ru-RU" w:eastAsia="zh-CN" w:bidi="hi-IN"/>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Tahoma" w:cs="Noto Sans Devanagari"/>
      <w:color w:val="000000"/>
      <w:spacing w:val="0"/>
      <w:kern w:val="0"/>
      <w:sz w:val="22"/>
      <w:szCs w:val="20"/>
      <w:lang w:val="ru-RU" w:eastAsia="zh-CN" w:bidi="hi-IN"/>
    </w:rPr>
  </w:style>
  <w:style w:type="paragraph" w:styleId="123">
    <w:name w:val="Оглавление1"/>
    <w:basedOn w:val="129"/>
    <w:next w:val="Normal"/>
    <w:link w:val="Style6"/>
    <w:qFormat/>
    <w:pPr>
      <w:ind w:hanging="0" w:left="140" w:right="0"/>
    </w:pPr>
    <w:rPr/>
  </w:style>
  <w:style w:type="paragraph" w:styleId="124">
    <w:name w:val="Содержимое таблицы1"/>
    <w:basedOn w:val="Normal"/>
    <w:link w:val="Style21"/>
    <w:qFormat/>
    <w:pPr>
      <w:widowControl w:val="false"/>
      <w:spacing w:lineRule="auto" w:line="300"/>
    </w:pPr>
    <w:rPr>
      <w:sz w:val="22"/>
    </w:rPr>
  </w:style>
  <w:style w:type="paragraph" w:styleId="125">
    <w:name w:val="Заголовок таблицы1"/>
    <w:basedOn w:val="124"/>
    <w:link w:val="Style7"/>
    <w:qFormat/>
    <w:pPr>
      <w:jc w:val="center"/>
    </w:pPr>
    <w:rPr>
      <w:b/>
    </w:rPr>
  </w:style>
  <w:style w:type="paragraph" w:styleId="Standard1">
    <w:name w:val="Standard1"/>
    <w:link w:val="Standard"/>
    <w:qFormat/>
    <w:pPr>
      <w:widowControl w:val="false"/>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2"/>
      <w:szCs w:val="20"/>
      <w:lang w:val="ru-RU" w:eastAsia="zh-CN" w:bidi="hi-IN"/>
    </w:rPr>
  </w:style>
  <w:style w:type="paragraph" w:styleId="1311">
    <w:name w:val="Знак Знак131"/>
    <w:link w:val="131"/>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32"/>
      <w:szCs w:val="20"/>
      <w:lang w:val="ru-RU" w:eastAsia="zh-CN" w:bidi="hi-IN"/>
    </w:rPr>
  </w:style>
  <w:style w:type="paragraph" w:styleId="711">
    <w:name w:val="Знак Знак71"/>
    <w:link w:val="7"/>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gc1">
    <w:name w:val="_tgc1"/>
    <w:link w:val="tgc"/>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DocumentMap1">
    <w:name w:val="Document Map1"/>
    <w:basedOn w:val="Normal"/>
    <w:link w:val="DocumentMap"/>
    <w:qFormat/>
    <w:pPr/>
    <w:rPr>
      <w:rFonts w:ascii="Tahoma" w:hAnsi="Tahoma"/>
      <w:sz w:val="20"/>
    </w:rPr>
  </w:style>
  <w:style w:type="paragraph" w:styleId="1011">
    <w:name w:val="Знак Знак101"/>
    <w:link w:val="10"/>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8"/>
      <w:szCs w:val="20"/>
      <w:lang w:val="ru-RU" w:eastAsia="zh-CN" w:bidi="hi-IN"/>
    </w:rPr>
  </w:style>
  <w:style w:type="paragraph" w:styleId="1111">
    <w:name w:val="Стиль11"/>
    <w:basedOn w:val="Normal"/>
    <w:link w:val="15"/>
    <w:qFormat/>
    <w:pPr>
      <w:keepNext w:val="true"/>
      <w:keepLines/>
      <w:widowControl w:val="false"/>
      <w:tabs>
        <w:tab w:val="clear" w:pos="708"/>
        <w:tab w:val="left" w:pos="1300" w:leader="none"/>
      </w:tabs>
      <w:spacing w:before="0" w:after="60"/>
      <w:ind w:hanging="900" w:left="1300" w:right="0"/>
    </w:pPr>
    <w:rPr>
      <w:b/>
      <w:sz w:val="28"/>
    </w:rPr>
  </w:style>
  <w:style w:type="paragraph" w:styleId="1112">
    <w:name w:val="Название объекта11"/>
    <w:basedOn w:val="1120"/>
    <w:link w:val="16"/>
    <w:qFormat/>
    <w:pPr/>
    <w:rPr>
      <w:rFonts w:ascii="PT Astra Serif" w:hAnsi="PT Astra Serif"/>
      <w:i/>
      <w:color w:val="000000"/>
      <w:sz w:val="24"/>
    </w:rPr>
  </w:style>
  <w:style w:type="paragraph" w:styleId="712">
    <w:name w:val="Заголовок 7 Знак1"/>
    <w:link w:val="71"/>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4"/>
      <w:szCs w:val="20"/>
      <w:u w:val="single"/>
      <w:lang w:val="ru-RU" w:eastAsia="zh-CN" w:bidi="hi-IN"/>
    </w:rPr>
  </w:style>
  <w:style w:type="paragraph" w:styleId="126">
    <w:name w:val="Знак Знак Знак Знак Знак Знак Знак1"/>
    <w:basedOn w:val="Normal"/>
    <w:link w:val="Style8"/>
    <w:qFormat/>
    <w:pPr>
      <w:spacing w:lineRule="exact" w:line="240" w:before="0" w:after="160"/>
      <w:jc w:val="both"/>
    </w:pPr>
    <w:rPr/>
  </w:style>
  <w:style w:type="paragraph" w:styleId="81">
    <w:name w:val="Заголовок 8 Знак1"/>
    <w:link w:val="8"/>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4"/>
      <w:szCs w:val="20"/>
      <w:lang w:val="ru-RU" w:eastAsia="zh-CN" w:bidi="hi-IN"/>
    </w:rPr>
  </w:style>
  <w:style w:type="paragraph" w:styleId="511">
    <w:name w:val="Знак51"/>
    <w:basedOn w:val="Normal"/>
    <w:link w:val="5"/>
    <w:qFormat/>
    <w:pPr>
      <w:spacing w:beforeAutospacing="1" w:afterAutospacing="1"/>
    </w:pPr>
    <w:rPr>
      <w:rFonts w:ascii="Tahoma" w:hAnsi="Tahoma"/>
      <w:sz w:val="20"/>
    </w:rPr>
  </w:style>
  <w:style w:type="paragraph" w:styleId="BodyText2Char1">
    <w:name w:val="Body Text 2 Char1"/>
    <w:link w:val="BodyText2Char"/>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0"/>
      <w:szCs w:val="20"/>
      <w:lang w:val="ru-RU" w:eastAsia="zh-CN" w:bidi="hi-IN"/>
    </w:rPr>
  </w:style>
  <w:style w:type="paragraph" w:styleId="127">
    <w:name w:val="Колонтитул1"/>
    <w:link w:val="Style9"/>
    <w:qFormat/>
    <w:pPr>
      <w:widowControl/>
      <w:suppressAutoHyphens w:val="true"/>
      <w:bidi w:val="0"/>
      <w:spacing w:lineRule="auto" w:line="240" w:before="0" w:after="0"/>
      <w:ind w:hanging="0" w:left="0" w:right="0"/>
      <w:jc w:val="both"/>
    </w:pPr>
    <w:rPr>
      <w:rFonts w:ascii="XO Thames" w:hAnsi="XO Thames" w:eastAsia="Tahoma" w:cs="Noto Sans Devanagari"/>
      <w:color w:val="000000"/>
      <w:spacing w:val="0"/>
      <w:kern w:val="0"/>
      <w:sz w:val="28"/>
      <w:szCs w:val="20"/>
      <w:lang w:val="ru-RU" w:eastAsia="zh-CN" w:bidi="hi-IN"/>
    </w:rPr>
  </w:style>
  <w:style w:type="paragraph" w:styleId="apple-converted-space1">
    <w:name w:val="apple-converted-space1"/>
    <w:basedOn w:val="1110"/>
    <w:link w:val="apple-converted-space"/>
    <w:qFormat/>
    <w:pPr/>
    <w:rPr/>
  </w:style>
  <w:style w:type="paragraph" w:styleId="WW8Num7z81">
    <w:name w:val="WW8Num7z81"/>
    <w:link w:val="WW8Num7z8"/>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128">
    <w:name w:val="Заголовок Знак1"/>
    <w:link w:val="Style10"/>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0"/>
      <w:szCs w:val="20"/>
      <w:lang w:val="ru-RU" w:eastAsia="zh-CN" w:bidi="hi-IN"/>
    </w:rPr>
  </w:style>
  <w:style w:type="paragraph" w:styleId="IndexHeading">
    <w:name w:val="index heading"/>
    <w:basedOn w:val="Normal"/>
    <w:qFormat/>
    <w:pPr/>
    <w:rPr>
      <w:rFonts w:ascii="PT Astra Serif" w:hAnsi="PT Astra Serif"/>
    </w:rPr>
  </w:style>
  <w:style w:type="paragraph" w:styleId="1113">
    <w:name w:val="Знак сноски11"/>
    <w:link w:val="17"/>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vertAlign w:val="superscript"/>
      <w:lang w:val="ru-RU" w:eastAsia="zh-CN" w:bidi="hi-IN"/>
    </w:rPr>
  </w:style>
  <w:style w:type="paragraph" w:styleId="91">
    <w:name w:val="Заголовок 9 Знак1"/>
    <w:link w:val="9"/>
    <w:qFormat/>
    <w:pPr>
      <w:widowControl/>
      <w:suppressAutoHyphens w:val="true"/>
      <w:bidi w:val="0"/>
      <w:spacing w:lineRule="auto" w:line="240" w:before="0" w:after="0"/>
      <w:ind w:hanging="0" w:left="0" w:right="0"/>
      <w:jc w:val="left"/>
    </w:pPr>
    <w:rPr>
      <w:rFonts w:ascii="Cambria" w:hAnsi="Cambria" w:eastAsia="Tahoma" w:cs="Noto Sans Devanagari"/>
      <w:color w:val="000000"/>
      <w:spacing w:val="0"/>
      <w:kern w:val="0"/>
      <w:sz w:val="22"/>
      <w:szCs w:val="20"/>
      <w:lang w:val="ru-RU" w:eastAsia="zh-CN" w:bidi="hi-IN"/>
    </w:rPr>
  </w:style>
  <w:style w:type="paragraph" w:styleId="221">
    <w:name w:val="Основной текст 221"/>
    <w:basedOn w:val="Normal"/>
    <w:link w:val="22"/>
    <w:qFormat/>
    <w:pPr>
      <w:spacing w:lineRule="atLeast" w:line="100"/>
      <w:jc w:val="center"/>
    </w:pPr>
    <w:rPr>
      <w:b/>
      <w:sz w:val="28"/>
    </w:rPr>
  </w:style>
  <w:style w:type="paragraph" w:styleId="42">
    <w:name w:val="Стиль4"/>
    <w:link w:val="Style11"/>
    <w:qFormat/>
    <w:pPr>
      <w:widowControl w:val="false"/>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231">
    <w:name w:val="Знак Знак231"/>
    <w:link w:val="23"/>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8"/>
      <w:szCs w:val="20"/>
      <w:lang w:val="ru-RU" w:eastAsia="zh-CN" w:bidi="hi-IN"/>
    </w:rPr>
  </w:style>
  <w:style w:type="paragraph" w:styleId="caaieiaie111">
    <w:name w:val="caaieiaie 111"/>
    <w:basedOn w:val="Normal"/>
    <w:next w:val="Normal"/>
    <w:link w:val="caaieiaie11"/>
    <w:qFormat/>
    <w:pPr>
      <w:keepNext w:val="true"/>
      <w:spacing w:lineRule="atLeast" w:line="100"/>
      <w:jc w:val="center"/>
    </w:pPr>
    <w:rPr/>
  </w:style>
  <w:style w:type="paragraph" w:styleId="611">
    <w:name w:val="Заголовок 6 Знак1"/>
    <w:link w:val="6"/>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0"/>
      <w:szCs w:val="20"/>
      <w:lang w:val="ru-RU" w:eastAsia="zh-CN" w:bidi="hi-IN"/>
    </w:rPr>
  </w:style>
  <w:style w:type="paragraph" w:styleId="129">
    <w:name w:val="Таблицы (моноширинный)1"/>
    <w:basedOn w:val="Normal"/>
    <w:next w:val="Normal"/>
    <w:link w:val="Style12"/>
    <w:qFormat/>
    <w:pPr>
      <w:widowControl w:val="false"/>
      <w:jc w:val="both"/>
    </w:pPr>
    <w:rPr>
      <w:rFonts w:ascii="Courier New" w:hAnsi="Courier New"/>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Tahoma" w:cs="Noto Sans Devanagari"/>
      <w:color w:val="000000"/>
      <w:spacing w:val="0"/>
      <w:kern w:val="0"/>
      <w:sz w:val="28"/>
      <w:szCs w:val="20"/>
      <w:lang w:val="ru-RU" w:eastAsia="zh-CN" w:bidi="hi-IN"/>
    </w:rPr>
  </w:style>
  <w:style w:type="paragraph" w:styleId="130">
    <w:name w:val="Основной текст с отступом Знак1"/>
    <w:link w:val="Style13"/>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32">
    <w:name w:val="Знак Знак Знак Знак Знак Знак Знак Знак Знак Знак Знак Знак Знак Знак Знак Знак Знак Знак Знак1"/>
    <w:basedOn w:val="Normal"/>
    <w:link w:val="Style14"/>
    <w:qFormat/>
    <w:pPr>
      <w:spacing w:beforeAutospacing="1" w:afterAutospacing="1"/>
    </w:pPr>
    <w:rPr>
      <w:rFonts w:ascii="Tahoma" w:hAnsi="Tahoma"/>
      <w:sz w:val="20"/>
    </w:rPr>
  </w:style>
  <w:style w:type="paragraph" w:styleId="ListParagraph1">
    <w:name w:val="List Paragraph1"/>
    <w:basedOn w:val="Normal"/>
    <w:link w:val="ListParagraph"/>
    <w:qFormat/>
    <w:pPr>
      <w:spacing w:lineRule="auto" w:line="276" w:before="0" w:after="200"/>
      <w:ind w:hanging="0" w:left="720" w:right="0"/>
      <w:contextualSpacing/>
    </w:pPr>
    <w:rPr>
      <w:rFonts w:ascii="Calibri" w:hAnsi="Calibri"/>
      <w:sz w:val="22"/>
    </w:rPr>
  </w:style>
  <w:style w:type="paragraph" w:styleId="133">
    <w:name w:val="Подзаголовок Знак1"/>
    <w:link w:val="Style15"/>
    <w:qFormat/>
    <w:pPr>
      <w:widowControl/>
      <w:suppressAutoHyphens w:val="true"/>
      <w:bidi w:val="0"/>
      <w:spacing w:lineRule="auto" w:line="240" w:before="0" w:after="0"/>
      <w:ind w:hanging="0" w:left="0" w:right="0"/>
      <w:jc w:val="left"/>
    </w:pPr>
    <w:rPr>
      <w:rFonts w:ascii="Arial" w:hAnsi="Arial" w:eastAsia="Tahoma" w:cs="Noto Sans Devanagari"/>
      <w:color w:val="000000"/>
      <w:spacing w:val="0"/>
      <w:kern w:val="0"/>
      <w:sz w:val="24"/>
      <w:szCs w:val="20"/>
      <w:lang w:val="ru-RU" w:eastAsia="zh-CN" w:bidi="hi-IN"/>
    </w:rPr>
  </w:style>
  <w:style w:type="paragraph" w:styleId="313">
    <w:name w:val="Стиль31"/>
    <w:basedOn w:val="BodyTextIndent21"/>
    <w:link w:val="32"/>
    <w:qFormat/>
    <w:pPr>
      <w:widowControl w:val="false"/>
      <w:tabs>
        <w:tab w:val="clear" w:pos="708"/>
        <w:tab w:val="left" w:pos="360" w:leader="none"/>
        <w:tab w:val="left" w:pos="1209" w:leader="none"/>
      </w:tabs>
      <w:spacing w:lineRule="auto" w:line="240" w:before="0" w:after="0"/>
      <w:ind w:hanging="360" w:left="1209" w:right="0"/>
      <w:jc w:val="both"/>
    </w:pPr>
    <w:rPr/>
  </w:style>
  <w:style w:type="paragraph" w:styleId="BlockText1">
    <w:name w:val="Block Text1"/>
    <w:basedOn w:val="Normal"/>
    <w:link w:val="BlockText"/>
    <w:qFormat/>
    <w:pPr>
      <w:spacing w:before="0" w:after="120"/>
      <w:ind w:hanging="0" w:left="-900" w:right="-5"/>
    </w:pPr>
    <w:rPr/>
  </w:style>
  <w:style w:type="paragraph" w:styleId="iceouttxt1">
    <w:name w:val="iceouttxt1"/>
    <w:basedOn w:val="1110"/>
    <w:link w:val="iceouttxt"/>
    <w:qFormat/>
    <w:pPr/>
    <w:rPr/>
  </w:style>
  <w:style w:type="paragraph" w:styleId="1211">
    <w:name w:val="Знак Знак121"/>
    <w:link w:val="121"/>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8"/>
      <w:szCs w:val="20"/>
      <w:lang w:val="ru-RU" w:eastAsia="zh-CN" w:bidi="hi-IN"/>
    </w:rPr>
  </w:style>
  <w:style w:type="paragraph" w:styleId="BodyText21">
    <w:name w:val="Body Text 21"/>
    <w:basedOn w:val="Normal"/>
    <w:link w:val="BodyText2"/>
    <w:qFormat/>
    <w:pPr>
      <w:spacing w:lineRule="auto" w:line="480" w:before="0" w:after="120"/>
    </w:pPr>
    <w:rPr>
      <w:sz w:val="20"/>
    </w:rPr>
  </w:style>
  <w:style w:type="paragraph" w:styleId="Footnote1">
    <w:name w:val="Footnote1"/>
    <w:basedOn w:val="Normal"/>
    <w:link w:val="Footnote"/>
    <w:qFormat/>
    <w:pPr/>
    <w:rPr>
      <w:sz w:val="20"/>
    </w:rPr>
  </w:style>
  <w:style w:type="paragraph" w:styleId="134">
    <w:name w:val="Нижний колонтитул Знак1"/>
    <w:link w:val="Style16"/>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114">
    <w:name w:val="Строгий11"/>
    <w:link w:val="18"/>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0"/>
      <w:szCs w:val="20"/>
      <w:lang w:val="ru-RU" w:eastAsia="zh-CN" w:bidi="hi-IN"/>
    </w:rPr>
  </w:style>
  <w:style w:type="paragraph" w:styleId="HeaderandFooter1">
    <w:name w:val="Header and Footer1"/>
    <w:basedOn w:val="Normal"/>
    <w:qFormat/>
    <w:pPr/>
    <w:rPr/>
  </w:style>
  <w:style w:type="paragraph" w:styleId="Header">
    <w:name w:val="header"/>
    <w:basedOn w:val="Normal"/>
    <w:pPr>
      <w:tabs>
        <w:tab w:val="clear" w:pos="708"/>
        <w:tab w:val="center" w:pos="4153" w:leader="none"/>
        <w:tab w:val="right" w:pos="8306" w:leader="none"/>
      </w:tabs>
    </w:pPr>
    <w:rPr/>
  </w:style>
  <w:style w:type="paragraph" w:styleId="BodyTextIndent31">
    <w:name w:val="Body Text Indent 31"/>
    <w:basedOn w:val="Normal"/>
    <w:link w:val="BodyTextIndent3"/>
    <w:qFormat/>
    <w:pPr>
      <w:ind w:firstLine="1134" w:left="0" w:right="0"/>
    </w:pPr>
    <w:rPr/>
  </w:style>
  <w:style w:type="paragraph" w:styleId="612">
    <w:name w:val="Знак61"/>
    <w:basedOn w:val="Normal"/>
    <w:link w:val="61"/>
    <w:qFormat/>
    <w:pPr>
      <w:spacing w:beforeAutospacing="1" w:afterAutospacing="1"/>
    </w:pPr>
    <w:rPr>
      <w:rFonts w:ascii="Tahoma" w:hAnsi="Tahoma"/>
      <w:sz w:val="20"/>
    </w:rPr>
  </w:style>
  <w:style w:type="paragraph" w:styleId="241">
    <w:name w:val="Знак Знак241"/>
    <w:link w:val="24"/>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26"/>
      <w:szCs w:val="20"/>
      <w:lang w:val="ru-RU" w:eastAsia="zh-CN" w:bidi="hi-IN"/>
    </w:rPr>
  </w:style>
  <w:style w:type="paragraph" w:styleId="251">
    <w:name w:val="Знак Знак251"/>
    <w:link w:val="25"/>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8"/>
      <w:szCs w:val="20"/>
      <w:lang w:val="ru-RU" w:eastAsia="zh-CN" w:bidi="hi-IN"/>
    </w:rPr>
  </w:style>
  <w:style w:type="paragraph" w:styleId="Internetlink">
    <w:name w:val="Internet link"/>
    <w:qFormat/>
    <w:pPr>
      <w:widowControl/>
      <w:suppressAutoHyphens w:val="true"/>
      <w:bidi w:val="0"/>
      <w:spacing w:lineRule="auto" w:line="240" w:before="0" w:after="0"/>
      <w:ind w:hanging="0" w:left="0" w:right="0"/>
      <w:jc w:val="left"/>
    </w:pPr>
    <w:rPr>
      <w:rFonts w:ascii="Calibri" w:hAnsi="Calibri" w:eastAsia="Tahoma" w:cs="Noto Sans Devanagari"/>
      <w:color w:val="0000FF"/>
      <w:spacing w:val="0"/>
      <w:kern w:val="0"/>
      <w:sz w:val="20"/>
      <w:szCs w:val="20"/>
      <w:u w:val="single"/>
      <w:lang w:val="ru-RU" w:eastAsia="zh-CN" w:bidi="hi-IN"/>
    </w:rPr>
  </w:style>
  <w:style w:type="paragraph" w:styleId="text1">
    <w:name w:val="text1"/>
    <w:basedOn w:val="Normal"/>
    <w:link w:val="text"/>
    <w:qFormat/>
    <w:pPr>
      <w:widowControl w:val="false"/>
      <w:ind w:firstLine="150" w:left="120" w:right="120"/>
    </w:pPr>
    <w:rPr>
      <w:rFonts w:ascii="Tahoma" w:hAnsi="Tahoma"/>
      <w:sz w:val="18"/>
    </w:rPr>
  </w:style>
  <w:style w:type="paragraph" w:styleId="1115">
    <w:name w:val="Знак Знак11"/>
    <w:link w:val="19"/>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Tahoma" w:cs="Noto Sans Devanagari"/>
      <w:b/>
      <w:color w:val="000000"/>
      <w:spacing w:val="0"/>
      <w:kern w:val="0"/>
      <w:sz w:val="28"/>
      <w:szCs w:val="20"/>
      <w:lang w:val="ru-RU" w:eastAsia="zh-CN" w:bidi="hi-IN"/>
    </w:rPr>
  </w:style>
  <w:style w:type="paragraph" w:styleId="BodyTextIndent">
    <w:name w:val="Body Text Indent"/>
    <w:basedOn w:val="Normal"/>
    <w:pPr>
      <w:spacing w:before="0" w:after="120"/>
      <w:ind w:hanging="0" w:left="283" w:right="0"/>
    </w:pPr>
    <w:rPr/>
  </w:style>
  <w:style w:type="paragraph" w:styleId="PlainText1">
    <w:name w:val="Plain Text1"/>
    <w:basedOn w:val="Normal"/>
    <w:link w:val="PlainText"/>
    <w:qFormat/>
    <w:pPr/>
    <w:rPr>
      <w:rFonts w:ascii="Courier New" w:hAnsi="Courier New"/>
      <w:sz w:val="20"/>
    </w:rPr>
  </w:style>
  <w:style w:type="paragraph" w:styleId="1116">
    <w:name w:val="Указатель11"/>
    <w:basedOn w:val="1120"/>
    <w:link w:val="110"/>
    <w:qFormat/>
    <w:pPr/>
    <w:rPr>
      <w:rFonts w:ascii="PT Astra Serif" w:hAnsi="PT Astra Serif"/>
      <w:color w:val="000000"/>
      <w:sz w:val="24"/>
    </w:rPr>
  </w:style>
  <w:style w:type="paragraph" w:styleId="135">
    <w:name w:val="Знак Знак Знак Знак Знак Знак Знак Знак Знак Знак Знак Знак Знак Знак Знак Знак1"/>
    <w:basedOn w:val="Normal"/>
    <w:link w:val="Style17"/>
    <w:qFormat/>
    <w:pPr>
      <w:spacing w:lineRule="exact" w:line="240" w:before="0" w:after="160"/>
    </w:pPr>
    <w:rPr>
      <w:sz w:val="20"/>
    </w:rPr>
  </w:style>
  <w:style w:type="paragraph" w:styleId="136">
    <w:name w:val="Текст сноски Знак1"/>
    <w:link w:val="Style18"/>
    <w:qFormat/>
    <w:pPr>
      <w:widowControl/>
      <w:suppressAutoHyphens w:val="true"/>
      <w:bidi w:val="0"/>
      <w:spacing w:lineRule="auto" w:line="240" w:before="0" w:after="0"/>
      <w:ind w:hanging="0" w:left="0" w:right="0"/>
      <w:jc w:val="left"/>
    </w:pPr>
    <w:rPr>
      <w:rFonts w:ascii="Arial" w:hAnsi="Arial" w:eastAsia="Tahoma" w:cs="Noto Sans Devanagari"/>
      <w:color w:val="000000"/>
      <w:spacing w:val="0"/>
      <w:kern w:val="0"/>
      <w:sz w:val="20"/>
      <w:szCs w:val="20"/>
      <w:lang w:val="ru-RU" w:eastAsia="zh-CN" w:bidi="hi-IN"/>
    </w:rPr>
  </w:style>
  <w:style w:type="paragraph" w:styleId="27">
    <w:name w:val="Знак2"/>
    <w:basedOn w:val="Normal"/>
    <w:link w:val="Style19"/>
    <w:qFormat/>
    <w:pPr>
      <w:spacing w:lineRule="exact" w:line="240" w:before="0" w:after="160"/>
    </w:pPr>
    <w:rPr>
      <w:sz w:val="20"/>
    </w:rPr>
  </w:style>
  <w:style w:type="paragraph" w:styleId="28">
    <w:name w:val="Знак Знак2"/>
    <w:link w:val="Style20"/>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1"/>
    <w:basedOn w:val="Normal"/>
    <w:link w:val="BalloonText"/>
    <w:qFormat/>
    <w:pPr/>
    <w:rPr>
      <w:rFonts w:ascii="Tahoma" w:hAnsi="Tahoma"/>
      <w:sz w:val="16"/>
    </w:rPr>
  </w:style>
  <w:style w:type="paragraph" w:styleId="xl241">
    <w:name w:val="xl241"/>
    <w:basedOn w:val="Normal"/>
    <w:link w:val="xl24"/>
    <w:qFormat/>
    <w:pPr>
      <w:spacing w:before="100" w:after="100"/>
      <w:jc w:val="center"/>
    </w:pPr>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Tahoma" w:cs="Noto Sans Devanagari"/>
      <w:color w:val="000000"/>
      <w:spacing w:val="0"/>
      <w:kern w:val="0"/>
      <w:sz w:val="28"/>
      <w:szCs w:val="20"/>
      <w:lang w:val="ru-RU" w:eastAsia="zh-CN" w:bidi="hi-IN"/>
    </w:rPr>
  </w:style>
  <w:style w:type="paragraph" w:styleId="BodyTextIndent21">
    <w:name w:val="Body Text Indent 21"/>
    <w:basedOn w:val="Normal"/>
    <w:link w:val="BodyTextIndent2"/>
    <w:qFormat/>
    <w:pPr>
      <w:spacing w:lineRule="auto" w:line="480" w:before="0" w:after="120"/>
      <w:ind w:hanging="0" w:left="283" w:right="0"/>
    </w:pPr>
    <w:rPr/>
  </w:style>
  <w:style w:type="paragraph" w:styleId="oaenoniinee1">
    <w:name w:val="oaeno niinee1"/>
    <w:basedOn w:val="Normal"/>
    <w:link w:val="oaenoniinee"/>
    <w:qFormat/>
    <w:pPr>
      <w:widowControl w:val="false"/>
      <w:spacing w:lineRule="atLeast" w:line="100"/>
    </w:pPr>
    <w:rPr>
      <w:rFonts w:ascii="Gelvetsky 12pt" w:hAnsi="Gelvetsky 12pt"/>
    </w:rPr>
  </w:style>
  <w:style w:type="paragraph" w:styleId="ListNumber2">
    <w:name w:val="List Number 2"/>
    <w:basedOn w:val="Normal"/>
    <w:qFormat/>
    <w:pPr>
      <w:tabs>
        <w:tab w:val="clear" w:pos="708"/>
        <w:tab w:val="left" w:pos="450" w:leader="none"/>
      </w:tabs>
      <w:ind w:hanging="450" w:left="450" w:right="0"/>
    </w:pPr>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Tahoma" w:cs="Noto Sans Devanagari"/>
      <w:color w:val="000000"/>
      <w:spacing w:val="0"/>
      <w:kern w:val="0"/>
      <w:sz w:val="28"/>
      <w:szCs w:val="20"/>
      <w:lang w:val="ru-RU" w:eastAsia="zh-CN" w:bidi="hi-IN"/>
    </w:rPr>
  </w:style>
  <w:style w:type="paragraph" w:styleId="2111">
    <w:name w:val="Основной текст 211"/>
    <w:basedOn w:val="Normal"/>
    <w:link w:val="21"/>
    <w:qFormat/>
    <w:pPr>
      <w:keepNext w:val="true"/>
      <w:widowControl w:val="false"/>
      <w:spacing w:lineRule="atLeast" w:line="100"/>
      <w:jc w:val="center"/>
    </w:pPr>
    <w:rPr>
      <w:b/>
      <w:sz w:val="28"/>
    </w:rPr>
  </w:style>
  <w:style w:type="paragraph" w:styleId="Footer">
    <w:name w:val="footer"/>
    <w:basedOn w:val="Normal"/>
    <w:pPr>
      <w:tabs>
        <w:tab w:val="clear" w:pos="708"/>
        <w:tab w:val="center" w:pos="4153" w:leader="none"/>
        <w:tab w:val="right" w:pos="8306" w:leader="none"/>
      </w:tabs>
    </w:pPr>
    <w:rPr/>
  </w:style>
  <w:style w:type="paragraph" w:styleId="ConsPlusNormal1">
    <w:name w:val="ConsPlusNormal1"/>
    <w:link w:val="ConsPlusNormal"/>
    <w:qFormat/>
    <w:pPr>
      <w:widowControl w:val="false"/>
      <w:suppressAutoHyphens w:val="true"/>
      <w:bidi w:val="0"/>
      <w:spacing w:lineRule="auto" w:line="240" w:before="0" w:after="0"/>
      <w:ind w:firstLine="720" w:left="0" w:right="0"/>
      <w:jc w:val="left"/>
    </w:pPr>
    <w:rPr>
      <w:rFonts w:ascii="Arial" w:hAnsi="Arial" w:eastAsia="Tahoma" w:cs="Noto Sans Devanagari"/>
      <w:color w:val="000000"/>
      <w:spacing w:val="0"/>
      <w:kern w:val="0"/>
      <w:sz w:val="22"/>
      <w:szCs w:val="20"/>
      <w:lang w:val="ru-RU" w:eastAsia="zh-CN" w:bidi="hi-IN"/>
    </w:rPr>
  </w:style>
  <w:style w:type="paragraph" w:styleId="512">
    <w:name w:val="Заголовок 5 Знак1"/>
    <w:link w:val="51"/>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2"/>
      <w:szCs w:val="20"/>
      <w:lang w:val="ru-RU" w:eastAsia="zh-CN" w:bidi="hi-IN"/>
    </w:rPr>
  </w:style>
  <w:style w:type="paragraph" w:styleId="1012">
    <w:name w:val="10г1"/>
    <w:link w:val="101"/>
    <w:qFormat/>
    <w:pPr>
      <w:widowControl/>
      <w:suppressAutoHyphens w:val="true"/>
      <w:bidi w:val="0"/>
      <w:spacing w:lineRule="auto" w:line="240" w:before="0" w:after="0"/>
      <w:ind w:firstLine="512" w:left="0" w:right="0"/>
      <w:jc w:val="both"/>
    </w:pPr>
    <w:rPr>
      <w:rFonts w:ascii="Helvetica" w:hAnsi="Helvetica" w:eastAsia="Tahoma" w:cs="Noto Sans Devanagari"/>
      <w:color w:val="000000"/>
      <w:spacing w:val="0"/>
      <w:kern w:val="0"/>
      <w:sz w:val="20"/>
      <w:szCs w:val="20"/>
      <w:lang w:val="ru-RU" w:eastAsia="zh-CN" w:bidi="hi-IN"/>
    </w:rPr>
  </w:style>
  <w:style w:type="paragraph" w:styleId="137">
    <w:name w:val="Символ сноски1"/>
    <w:link w:val="Style22"/>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vertAlign w:val="superscript"/>
      <w:lang w:val="ru-RU" w:eastAsia="zh-CN" w:bidi="hi-IN"/>
    </w:rPr>
  </w:style>
  <w:style w:type="paragraph" w:styleId="Subtitle">
    <w:name w:val="Subtitle"/>
    <w:basedOn w:val="Normal"/>
    <w:uiPriority w:val="11"/>
    <w:qFormat/>
    <w:pPr>
      <w:spacing w:before="0" w:after="60"/>
      <w:jc w:val="center"/>
      <w:outlineLvl w:val="1"/>
    </w:pPr>
    <w:rPr>
      <w:rFonts w:ascii="Arial" w:hAnsi="Arial"/>
    </w:rPr>
  </w:style>
  <w:style w:type="paragraph" w:styleId="1117">
    <w:name w:val="Просмотренная гиперссылка11"/>
    <w:link w:val="111"/>
    <w:qFormat/>
    <w:pPr>
      <w:widowControl/>
      <w:suppressAutoHyphens w:val="true"/>
      <w:bidi w:val="0"/>
      <w:spacing w:lineRule="auto" w:line="240" w:before="0" w:after="0"/>
      <w:ind w:hanging="0" w:left="0" w:right="0"/>
      <w:jc w:val="left"/>
    </w:pPr>
    <w:rPr>
      <w:rFonts w:ascii="Calibri" w:hAnsi="Calibri" w:eastAsia="Tahoma" w:cs="Noto Sans Devanagari"/>
      <w:color w:val="800080"/>
      <w:spacing w:val="0"/>
      <w:kern w:val="0"/>
      <w:sz w:val="20"/>
      <w:szCs w:val="20"/>
      <w:u w:val="single"/>
      <w:lang w:val="ru-RU" w:eastAsia="zh-CN" w:bidi="hi-IN"/>
    </w:rPr>
  </w:style>
  <w:style w:type="paragraph" w:styleId="212">
    <w:name w:val="Стиль21"/>
    <w:basedOn w:val="ListNumber2"/>
    <w:link w:val="26"/>
    <w:qFormat/>
    <w:pPr>
      <w:keepNext w:val="true"/>
      <w:keepLines/>
      <w:widowControl w:val="false"/>
      <w:tabs>
        <w:tab w:val="clear" w:pos="450"/>
        <w:tab w:val="left" w:pos="360" w:leader="none"/>
        <w:tab w:val="left" w:pos="1209" w:leader="none"/>
      </w:tabs>
      <w:spacing w:before="0" w:after="60"/>
      <w:ind w:hanging="360" w:left="1209" w:right="0"/>
      <w:jc w:val="both"/>
    </w:pPr>
    <w:rPr>
      <w:b/>
    </w:rPr>
  </w:style>
  <w:style w:type="paragraph" w:styleId="ConsPlusTitle1">
    <w:name w:val="ConsPlusTitle1"/>
    <w:link w:val="ConsPlusTitle"/>
    <w:qFormat/>
    <w:pPr>
      <w:widowControl w:val="false"/>
      <w:suppressAutoHyphens w:val="true"/>
      <w:bidi w:val="0"/>
      <w:spacing w:lineRule="auto" w:line="240" w:before="0" w:after="0"/>
      <w:ind w:hanging="0" w:left="0" w:right="0"/>
      <w:jc w:val="left"/>
    </w:pPr>
    <w:rPr>
      <w:rFonts w:ascii="Arial" w:hAnsi="Arial" w:eastAsia="Tahoma" w:cs="Noto Sans Devanagari"/>
      <w:b/>
      <w:color w:val="000000"/>
      <w:spacing w:val="0"/>
      <w:kern w:val="0"/>
      <w:sz w:val="20"/>
      <w:szCs w:val="20"/>
      <w:lang w:val="ru-RU" w:eastAsia="zh-CN" w:bidi="hi-IN"/>
    </w:rPr>
  </w:style>
  <w:style w:type="paragraph" w:styleId="Title">
    <w:name w:val="Title"/>
    <w:basedOn w:val="Normal"/>
    <w:next w:val="BodyText"/>
    <w:uiPriority w:val="10"/>
    <w:qFormat/>
    <w:pPr>
      <w:jc w:val="center"/>
    </w:pPr>
    <w:rPr>
      <w:b/>
      <w:sz w:val="20"/>
    </w:rPr>
  </w:style>
  <w:style w:type="paragraph" w:styleId="ListBullet5">
    <w:name w:val="List Bullet 5"/>
    <w:basedOn w:val="Normal"/>
    <w:qFormat/>
    <w:pPr>
      <w:ind w:hanging="283" w:left="1132" w:right="0"/>
    </w:pPr>
    <w:rPr/>
  </w:style>
  <w:style w:type="paragraph" w:styleId="1118">
    <w:name w:val="Гиперссылка11"/>
    <w:link w:val="112"/>
    <w:qFormat/>
    <w:pPr>
      <w:widowControl/>
      <w:suppressAutoHyphens w:val="true"/>
      <w:bidi w:val="0"/>
      <w:spacing w:lineRule="auto" w:line="240" w:before="0" w:after="0"/>
      <w:ind w:hanging="0" w:left="0" w:right="0"/>
      <w:jc w:val="left"/>
    </w:pPr>
    <w:rPr>
      <w:rFonts w:ascii="Calibri" w:hAnsi="Calibri" w:eastAsia="Tahoma" w:cs="Noto Sans Devanagari"/>
      <w:color w:val="0000FF"/>
      <w:spacing w:val="0"/>
      <w:kern w:val="0"/>
      <w:sz w:val="20"/>
      <w:szCs w:val="20"/>
      <w:u w:val="single"/>
      <w:lang w:val="ru-RU" w:eastAsia="zh-CN" w:bidi="hi-IN"/>
    </w:rPr>
  </w:style>
  <w:style w:type="paragraph" w:styleId="1119">
    <w:name w:val="Знак111"/>
    <w:basedOn w:val="Normal"/>
    <w:link w:val="113"/>
    <w:qFormat/>
    <w:pPr>
      <w:spacing w:beforeAutospacing="1" w:afterAutospacing="1"/>
    </w:pPr>
    <w:rPr>
      <w:rFonts w:ascii="Tahoma" w:hAnsi="Tahoma"/>
      <w:sz w:val="20"/>
    </w:rPr>
  </w:style>
  <w:style w:type="paragraph" w:styleId="NormalWeb1">
    <w:name w:val="Normal (Web)1"/>
    <w:basedOn w:val="Normal"/>
    <w:link w:val="NormalWeb"/>
    <w:qFormat/>
    <w:pPr>
      <w:widowControl w:val="false"/>
      <w:spacing w:before="280" w:after="280"/>
    </w:pPr>
    <w:rPr/>
  </w:style>
  <w:style w:type="paragraph" w:styleId="29">
    <w:name w:val="Основной текст Знак2"/>
    <w:link w:val="Style23"/>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0"/>
      <w:szCs w:val="20"/>
      <w:lang w:val="ru-RU" w:eastAsia="zh-CN" w:bidi="hi-IN"/>
    </w:rPr>
  </w:style>
  <w:style w:type="paragraph" w:styleId="1120">
    <w:name w:val="Обычный11"/>
    <w:link w:val="114"/>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121">
    <w:name w:val="Номер страницы11"/>
    <w:basedOn w:val="1110"/>
    <w:link w:val="115"/>
    <w:qFormat/>
    <w:pPr/>
    <w:rPr/>
  </w:style>
  <w:style w:type="paragraph" w:styleId="2611">
    <w:name w:val="Знак Знак261"/>
    <w:link w:val="261"/>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32"/>
      <w:szCs w:val="20"/>
      <w:lang w:val="ru-RU" w:eastAsia="zh-CN" w:bidi="hi-IN"/>
    </w:rPr>
  </w:style>
  <w:style w:type="paragraph" w:styleId="1122">
    <w:name w:val="Заголовок 1 Знак1"/>
    <w:link w:val="116"/>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32"/>
      <w:szCs w:val="20"/>
      <w:lang w:val="ru-RU" w:eastAsia="zh-CN" w:bidi="hi-IN"/>
    </w:rPr>
  </w:style>
  <w:style w:type="paragraph" w:styleId="138">
    <w:name w:val="Содержимое врезки1"/>
    <w:basedOn w:val="Normal"/>
    <w:link w:val="Style24"/>
    <w:qFormat/>
    <w:pPr/>
    <w:rPr/>
  </w:style>
  <w:style w:type="paragraph" w:styleId="FootnoteText">
    <w:name w:val="footnote text"/>
    <w:basedOn w:val="Normal"/>
    <w:pPr/>
    <w:rPr/>
  </w:style>
  <w:style w:type="table" w:styleId="Style_129">
    <w:name w:val="Table Grid"/>
    <w:basedOn w:val="Style_4"/>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agnitogorsk.ru/" TargetMode="External"/><Relationship Id="rId4" Type="http://schemas.openxmlformats.org/officeDocument/2006/relationships/hyperlink" Target="http://www.nalog.ru/" TargetMode="External"/><Relationship Id="rId5" Type="http://schemas.openxmlformats.org/officeDocument/2006/relationships/hyperlink" Target="http://www.nalog.ru/" TargetMode="External"/><Relationship Id="rId6" Type="http://schemas.openxmlformats.org/officeDocument/2006/relationships/hyperlink" Target="consultantplus://offline/ref=BD631CAD88F9809682F1895B1D787B871FBC8CC1C69ED39903D7FB01A2B7128C54AF12BBF294A07318026E342C4429D66A055Fk0J5J"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image" Target="media/image2.png"/><Relationship Id="rId15" Type="http://schemas.openxmlformats.org/officeDocument/2006/relationships/image" Target="media/image3.wmf"/><Relationship Id="rId16" Type="http://schemas.openxmlformats.org/officeDocument/2006/relationships/image" Target="media/image4.wmf"/><Relationship Id="rId17" Type="http://schemas.openxmlformats.org/officeDocument/2006/relationships/image" Target="media/image5.wmf"/><Relationship Id="rId18" Type="http://schemas.openxmlformats.org/officeDocument/2006/relationships/image" Target="media/image6.wmf"/><Relationship Id="rId19" Type="http://schemas.openxmlformats.org/officeDocument/2006/relationships/image" Target="media/image7.wmf"/><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footnotes" Target="footnote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LibreOffice/24.8.4.2$Linux_X86_64 LibreOffice_project/480$Build-2</Application>
  <AppVersion>15.0000</AppVersion>
  <Pages>28</Pages>
  <Words>7203</Words>
  <Characters>51831</Characters>
  <CharactersWithSpaces>61094</CharactersWithSpaces>
  <Paragraphs>532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2025-09-01T13:57:38Z</cp:lastPrinted>
  <dcterms:modified xsi:type="dcterms:W3CDTF">2025-09-01T14:13:21Z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