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pPr>
            <w:r>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pPr>
            <w:r>
              <w:rPr/>
              <w:t>- № 45 «Автостоянка - 8-я проходная» регистрационный номер маршрута в реестре муниципальных маршрутов регулярных перевозок города Магнитогорска автомобильным транспортом: № 28.</w:t>
            </w:r>
          </w:p>
          <w:p>
            <w:pPr>
              <w:pStyle w:val="Normal"/>
              <w:widowControl w:val="false"/>
              <w:tabs>
                <w:tab w:val="clear" w:pos="708"/>
                <w:tab w:val="left" w:pos="0" w:leader="none"/>
              </w:tabs>
              <w:ind w:firstLine="583" w:left="51"/>
              <w:jc w:val="both"/>
              <w:rPr/>
            </w:pPr>
            <w:r>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
        <w:tabs>
          <w:tab w:val="clear" w:pos="708"/>
          <w:tab w:val="left" w:pos="1134"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jc w:val="both"/>
        <w:rPr/>
      </w:pPr>
      <w:r>
        <w:rPr/>
        <w:t>Дата начала приема заявок на участие в открытом конкурсе: 24.10.2025</w:t>
      </w:r>
      <w:r>
        <w:rPr>
          <w:u w:val="none"/>
        </w:rPr>
        <w:t>г.</w:t>
      </w:r>
    </w:p>
    <w:p>
      <w:pPr>
        <w:pStyle w:val="Normal"/>
        <w:tabs>
          <w:tab w:val="clear" w:pos="708"/>
          <w:tab w:val="left" w:pos="1134" w:leader="none"/>
        </w:tabs>
        <w:ind w:firstLine="709"/>
        <w:jc w:val="both"/>
        <w:rPr/>
      </w:pPr>
      <w:r>
        <w:rPr/>
        <w:t xml:space="preserve">Дата окончания приема заявок на участие в открытом конкурсе: </w:t>
      </w:r>
    </w:p>
    <w:p>
      <w:pPr>
        <w:pStyle w:val="NoSpacing"/>
        <w:jc w:val="both"/>
        <w:rPr>
          <w:sz w:val="24"/>
        </w:rPr>
      </w:pPr>
      <w:r>
        <w:rPr>
          <w:sz w:val="24"/>
          <w:u w:val="none"/>
        </w:rPr>
        <w:t>05.12.2025г.,</w:t>
      </w:r>
      <w:r>
        <w:rPr>
          <w:sz w:val="24"/>
        </w:rPr>
        <w:t xml:space="preserve">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XO Thames" w:hAnsi="XO Thames"/>
          <w:u w:val="none"/>
        </w:rPr>
        <w:t>08.12.2025</w:t>
      </w:r>
      <w:r>
        <w:rPr>
          <w:rFonts w:ascii="XO Thames" w:hAnsi="XO Thames"/>
        </w:rPr>
        <w:t xml:space="preserve"> г</w:t>
      </w:r>
      <w:r>
        <w:rPr>
          <w:rFonts w:ascii="Times New Roman" w:hAnsi="Times New Roman"/>
        </w:rPr>
        <w:t xml:space="preserve">. в </w:t>
      </w:r>
      <w:r>
        <w:rPr>
          <w:rFonts w:ascii="Times New Roman" w:hAnsi="Times New Roman"/>
          <w:u w:val="single"/>
        </w:rPr>
        <w:t>13 часов 00 минут</w:t>
      </w:r>
      <w:r>
        <w:rPr>
          <w:rFonts w:ascii="Times New Roman" w:hAnsi="Times New Roman"/>
        </w:rPr>
        <w:t xml:space="preserve"> (время местное).</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jc w:val="center"/>
        <w:rPr>
          <w:b/>
        </w:rPr>
      </w:pPr>
      <w:r>
        <w:rPr>
          <w:b/>
        </w:rPr>
      </w:r>
    </w:p>
    <w:p>
      <w:pPr>
        <w:pStyle w:val="Normal"/>
        <w:numPr>
          <w:ilvl w:val="0"/>
          <w:numId w:val="1"/>
        </w:numPr>
        <w:tabs>
          <w:tab w:val="clear" w:pos="708"/>
          <w:tab w:val="left" w:pos="1134" w:leader="none"/>
        </w:tabs>
        <w:ind w:firstLine="709" w:lef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3"/>
        <w:numPr>
          <w:ilvl w:val="0"/>
          <w:numId w:val="1"/>
        </w:numPr>
        <w:tabs>
          <w:tab w:val="clear" w:pos="1209"/>
          <w:tab w:val="left" w:pos="360" w:leader="none"/>
          <w:tab w:val="left" w:pos="1134" w:leader="none"/>
          <w:tab w:val="left" w:pos="1620" w:leader="none"/>
        </w:tabs>
        <w:ind w:firstLine="709" w:lef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jc w:val="both"/>
        <w:rPr/>
      </w:pPr>
      <w:r>
        <w:rPr>
          <w:rFonts w:ascii="Times New Roman" w:hAnsi="Times New Roman"/>
        </w:rPr>
        <w:t>Дата рассмотрения заявок на участие в открытом конкурсе: 15.12.2025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jc w:val="both"/>
        <w:rPr>
          <w:rFonts w:ascii="Times New Roman" w:hAnsi="Times New Roman"/>
        </w:rPr>
      </w:pPr>
      <w:r>
        <w:rPr>
          <w:rFonts w:ascii="Times New Roman" w:hAnsi="Times New Roman"/>
        </w:rPr>
        <w:t>Дата оценки и сопоставления заявок на участие в открытом конкурсе: 19.12.2025 г.</w:t>
      </w:r>
    </w:p>
    <w:p>
      <w:pPr>
        <w:pStyle w:val="Normal"/>
        <w:numPr>
          <w:ilvl w:val="0"/>
          <w:numId w:val="1"/>
        </w:numPr>
        <w:tabs>
          <w:tab w:val="clear" w:pos="708"/>
          <w:tab w:val="left" w:pos="567" w:leader="none"/>
          <w:tab w:val="left" w:pos="1134" w:leader="none"/>
          <w:tab w:val="left" w:pos="1701" w:leader="none"/>
        </w:tabs>
        <w:ind w:firstLine="709" w:lef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jc w:val="both"/>
        <w:rPr/>
      </w:pPr>
      <w:r>
        <w:rPr/>
      </w:r>
    </w:p>
    <w:p>
      <w:pPr>
        <w:pStyle w:val="Normal"/>
        <w:tabs>
          <w:tab w:val="clear" w:pos="708"/>
          <w:tab w:val="left" w:pos="567" w:leader="none"/>
          <w:tab w:val="left" w:pos="1134" w:leader="none"/>
        </w:tabs>
        <w:ind w:firstLine="709"/>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
        <w:numPr>
          <w:ilvl w:val="0"/>
          <w:numId w:val="1"/>
        </w:numPr>
        <w:tabs>
          <w:tab w:val="clear" w:pos="708"/>
          <w:tab w:val="left" w:pos="993" w:leader="none"/>
        </w:tabs>
        <w:spacing w:before="0" w:after="0"/>
        <w:ind w:firstLine="426" w:lef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3"/>
        <w:gridCol w:w="1550"/>
        <w:gridCol w:w="1471"/>
        <w:gridCol w:w="1419"/>
      </w:tblGrid>
      <w:tr>
        <w:trPr>
          <w:trHeight w:val="1468"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Протяженность маршрута регулярных перевозок, км</w:t>
            </w:r>
          </w:p>
        </w:tc>
        <w:tc>
          <w:tcPr>
            <w:tcW w:w="167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Порядок посадки и высадки пассажиров</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и класс транспортных средств / максимальное количество транспортных средств (единиц)</w:t>
            </w:r>
          </w:p>
        </w:tc>
        <w:tc>
          <w:tcPr>
            <w:tcW w:w="141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28</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45</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«Автостоянка - 8-я проходная"</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u w:val="single"/>
              </w:rPr>
              <w:t>Прямое направление:</w:t>
            </w:r>
            <w:r>
              <w:rPr>
                <w:sz w:val="16"/>
                <w:szCs w:val="16"/>
              </w:rPr>
              <w:t xml:space="preserve"> СНТ «Мичурина»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Парковая - Цирк - Центральная городская ярмарка - ТЭЦ - Профсоюзная - ул. Кирова - ул. Кирова,70 - пл. Комсомольская - Автобаза - Луговая - Автошкола - Прокатмонтаж - п. Брусковый - Димитрова,11 - Шубина,21 - Автоколонна – Товарная – 8 проходная</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 xml:space="preserve"> </w:t>
            </w:r>
            <w:r>
              <w:rPr>
                <w:sz w:val="16"/>
                <w:szCs w:val="16"/>
                <w:u w:val="single"/>
              </w:rPr>
              <w:t>Обратное направление:</w:t>
            </w:r>
            <w:r>
              <w:rPr>
                <w:sz w:val="16"/>
                <w:szCs w:val="16"/>
              </w:rPr>
              <w:t xml:space="preserve"> 8-я проходная – Товарная - Автоколонна - Димитрова,79 - Челябинская,19 - Шубина,21 - Киевская,18 - п. Березки - п. Брусковый - Прокатмонтаж - Автошкола - Луговая - Автобаза - пл. Комсомольская - Кирова, 70 - Кирова - Профсоюзная - ТЭЦ - Центральная городская ярмарка - Цирк - Современник – Карла Маркса,115 - Советской Армии - Политехнический колледж - Завенягина - Семейный парк - Бориса Ручьева- Энгельса - Труда - 139 мкр - 145 мкр - 144 мкр - м-н «Дубрава» - Тевосяна,15 - ул. Тевосяна,11 - СНТ «Мичурина»</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u w:val="single"/>
              </w:rPr>
              <w:t>Прямое направление:  ул. Советская - ул. Труда - ул. Тевосяна - ул. 50-летия Магнитки - пр. Карла Маркса - ул. Грязнова - Южный переход - ул. Профсоюзная - ул. Кирова - ул. Бибишева - пер. Школьный - ул. Зои Космодемьянской - ул. Надеждина - ул.Димитрова - ул. Станционная - ул. Калибровщиков - ул. Пржевальского</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u w:val="single"/>
              </w:rPr>
              <w:t>Обратное направление</w:t>
            </w:r>
            <w:r>
              <w:rPr>
                <w:sz w:val="16"/>
                <w:szCs w:val="16"/>
              </w:rPr>
              <w:t>:</w:t>
            </w:r>
          </w:p>
          <w:p>
            <w:pPr>
              <w:pStyle w:val="Normal"/>
              <w:widowControl w:val="false"/>
              <w:jc w:val="center"/>
              <w:rPr>
                <w:sz w:val="16"/>
                <w:szCs w:val="16"/>
              </w:rPr>
            </w:pPr>
            <w:r>
              <w:rPr>
                <w:sz w:val="16"/>
                <w:szCs w:val="16"/>
              </w:rPr>
              <w:t xml:space="preserve"> </w:t>
            </w:r>
            <w:r>
              <w:rPr>
                <w:sz w:val="16"/>
                <w:szCs w:val="16"/>
              </w:rPr>
              <w:t>ул. Пржевальского - ул. Калибровщиков - ул. Станционная - ул. Димитрова - ул. Надеждина - ул. Зои Космодемьянской - пер. Школьный - ул. Бибишева - ул. Кирова - ул. Профсоюзная - Южный переход - ул. Грязнова - пр. Карла Маркса - ул. 50-летия Магнитки - ул. Тевосяна - ул. Труда - ул.Советская</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20,4</w:t>
            </w:r>
          </w:p>
        </w:tc>
        <w:tc>
          <w:tcPr>
            <w:tcW w:w="167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30</w:t>
            </w:r>
          </w:p>
        </w:tc>
        <w:tc>
          <w:tcPr>
            <w:tcW w:w="141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45</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44</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28</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sz w:val="20"/>
              </w:rPr>
              <w:t>Автостоянка - 8-я проходная</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u w:val="single"/>
              </w:rPr>
              <w:t>Прямое направление:</w:t>
            </w:r>
            <w:r>
              <w:rPr>
                <w:rFonts w:ascii="Times New Roman" w:hAnsi="Times New Roman"/>
                <w:sz w:val="16"/>
              </w:rPr>
              <w:t xml:space="preserve"> </w:t>
            </w:r>
            <w:r>
              <w:rPr>
                <w:rFonts w:ascii="XO Thames" w:hAnsi="XO Thames"/>
                <w:sz w:val="16"/>
              </w:rPr>
              <w:t>СНТ «Мичурина»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Парковая - Цирк - Центральная городская ярмарка - ТЭЦ - Профсоюзная - ул. Кирова - ул. Кирова,70 - пл. Комсомольская - Автобаза - Луговая - Автошкола - Прокатмонтаж - п. Брусковый - Димитрова,11 - Шубина,21 - Автоколонна – Товарная – 8 проходная</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jc w:val="center"/>
              <w:rPr>
                <w:sz w:val="14"/>
              </w:rPr>
            </w:pPr>
            <w:r>
              <w:rPr>
                <w:sz w:val="16"/>
                <w:u w:val="single"/>
              </w:rPr>
              <w:t>Обратное направление</w:t>
            </w:r>
            <w:r>
              <w:rPr>
                <w:sz w:val="16"/>
              </w:rPr>
              <w:t xml:space="preserve">: </w:t>
            </w:r>
            <w:r>
              <w:rPr>
                <w:sz w:val="14"/>
              </w:rPr>
              <w:t xml:space="preserve"> ул. Пржевальского - ул. Калибровщиков - ул. Станционная - ул. Димитрова - ул. Надеждина - ул. Зои Космодемьянской - пер. Школьный - ул. Бибишева - ул. Кирова - ул. Профсоюзная - Южный переход - ул. Грязнова - пр. Карла Маркса - ул. 50-летия Магнитки - ул. Тевосяна - ул. Труда - ул.Советская</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30</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45)</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0"/>
        <w:gridCol w:w="1233"/>
        <w:gridCol w:w="1434"/>
        <w:gridCol w:w="1422"/>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СНТ «Мичурина» - ул. Тевосяна,2 - Школа-интернат №3 - Разворот - м-н «Дубрава» - 144 мкр - 145 мкр - Карла Маркса, 191 - Труда - Бориса Ручьева - Энгельса - Гостиный двор - Завенягина - Политехнический колледж - Советской Армии - Карла Маркса,115 - Парковая - Цирк - Центральная городская ярмарка - ТЭЦ - Профсоюзная - ул. Кирова - ул. Кирова,70 - пл. Комсомольская - Автобаза - Луговая - Автошкола - Прокатмонтаж - п. Брусковый - Димитрова,11 - Шубина,21 - Автоколонна – Товарная – 8 проходная</w:t>
            </w:r>
          </w:p>
          <w:p>
            <w:pPr>
              <w:pStyle w:val="Normal"/>
              <w:spacing w:before="120" w:after="120"/>
              <w:ind w:left="120" w:right="120"/>
              <w:jc w:val="center"/>
              <w:rPr>
                <w:sz w:val="16"/>
              </w:rPr>
            </w:pPr>
            <w:r>
              <w:rPr>
                <w:sz w:val="16"/>
                <w:u w:val="single"/>
              </w:rPr>
              <w:t>Обратное направление:</w:t>
            </w:r>
            <w:r>
              <w:rPr>
                <w:sz w:val="16"/>
              </w:rPr>
              <w:t xml:space="preserve"> 8-я проходная – Товарная - Автоколонна - Димитрова,79 - Челябинская,19 - Шубина,21 - Киевская,18 - п. Березки - п. Брусковый - Прокатмонтаж - Автошкола - Луговая - Автобаза - пл. Комсомольская - Кирова, 70 - Кирова - Профсоюзная - ТЭЦ - Центральная городская ярмарка - Цирк - Современник – Карла Маркса,115 - Советской Армии - Политехнический колледж - Завенягина - Семейный парк - Бориса Ручьева- Энгельса - Труда - 139 мкр - 145 мкр - 144 мкр - м-н «Дубрава» - Тевосяна,15 - ул. Тевосяна,11 - СНТ «Мичурина»</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07:00</w:t>
            </w:r>
          </w:p>
          <w:p>
            <w:pPr>
              <w:pStyle w:val="Normal"/>
              <w:widowControl w:val="false"/>
              <w:jc w:val="center"/>
              <w:rPr>
                <w:sz w:val="20"/>
              </w:rPr>
            </w:pPr>
            <w:r>
              <w:rPr>
                <w:sz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07:00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9:00</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09:00</w:t>
            </w:r>
          </w:p>
          <w:p>
            <w:pPr>
              <w:pStyle w:val="Normal"/>
              <w:widowControl w:val="false"/>
              <w:jc w:val="center"/>
              <w:rPr>
                <w:sz w:val="20"/>
              </w:rPr>
            </w:pPr>
            <w:r>
              <w:rPr>
                <w:sz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p>
            <w:pPr>
              <w:pStyle w:val="Normal"/>
              <w:widowControl w:val="false"/>
              <w:jc w:val="center"/>
              <w:rPr>
                <w:sz w:val="20"/>
              </w:rPr>
            </w:pPr>
            <w:r>
              <w:rPr>
                <w:sz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p>
            <w:pPr>
              <w:pStyle w:val="Normal"/>
              <w:widowControl w:val="false"/>
              <w:jc w:val="center"/>
              <w:rPr>
                <w:sz w:val="20"/>
              </w:rPr>
            </w:pPr>
            <w:r>
              <w:rPr>
                <w:sz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22:00</w:t>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2"/>
          <w:headerReference w:type="first" r:id="rId13"/>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W w:w="10178"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пп/п</w:t>
            </w:r>
          </w:p>
          <w:p>
            <w:pPr>
              <w:pStyle w:val="ConsPlusNormal1"/>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sz w:val="24"/>
              </w:rPr>
            </w:pPr>
            <w:r>
              <w:rPr>
                <w:rFonts w:ascii="Times New Roman" w:hAnsi="Times New Roman"/>
                <w:sz w:val="24"/>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w:t>
            </w:r>
          </w:p>
          <w:p>
            <w:pPr>
              <w:pStyle w:val="Normal"/>
              <w:widowControl w:val="false"/>
              <w:jc w:val="center"/>
              <w:rPr/>
            </w:pPr>
            <w:r>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jc w:val="both"/>
              <w:rPr>
                <w:rFonts w:ascii="Times New Roman" w:hAnsi="Times New Roman"/>
                <w:sz w:val="24"/>
              </w:rPr>
            </w:pPr>
            <w:hyperlink w:anchor="P67">
              <w:r>
                <w:rPr>
                  <w:rStyle w:val="Style"/>
                  <w:rFonts w:ascii="Times New Roman" w:hAnsi="Times New Roman"/>
                  <w:color w:val="0000FF"/>
                  <w:sz w:val="24"/>
                </w:rPr>
                <w:t>Пункт 1</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2</w:t>
            </w:r>
          </w:p>
          <w:p>
            <w:pPr>
              <w:pStyle w:val="Normal"/>
              <w:widowControl w:val="false"/>
              <w:jc w:val="center"/>
              <w:rPr/>
            </w:pPr>
            <w:r>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jc w:val="both"/>
              <w:rPr>
                <w:rFonts w:ascii="Times New Roman" w:hAnsi="Times New Roman"/>
                <w:sz w:val="24"/>
              </w:rPr>
            </w:pPr>
            <w:hyperlink w:anchor="P104">
              <w:r>
                <w:rPr>
                  <w:rStyle w:val="Style"/>
                  <w:rFonts w:ascii="Times New Roman" w:hAnsi="Times New Roman"/>
                  <w:color w:val="0000FF"/>
                  <w:sz w:val="24"/>
                </w:rPr>
                <w:t>Пункт 2</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w:t>
            </w:r>
          </w:p>
          <w:p>
            <w:pPr>
              <w:pStyle w:val="Normal"/>
              <w:widowControl w:val="false"/>
              <w:jc w:val="center"/>
              <w:rPr/>
            </w:pPr>
            <w:r>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jc w:val="both"/>
              <w:rPr>
                <w:rFonts w:ascii="Times New Roman" w:hAnsi="Times New Roman"/>
                <w:sz w:val="24"/>
              </w:rPr>
            </w:pPr>
            <w:hyperlink w:anchor="P153">
              <w:r>
                <w:rPr>
                  <w:rStyle w:val="Style"/>
                  <w:rFonts w:ascii="Times New Roman" w:hAnsi="Times New Roman"/>
                  <w:color w:val="0000FF"/>
                  <w:sz w:val="24"/>
                </w:rPr>
                <w:t>Пункт 3</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jc w:val="both"/>
              <w:rPr>
                <w:rFonts w:ascii="Times New Roman" w:hAnsi="Times New Roman"/>
                <w:sz w:val="24"/>
              </w:rPr>
            </w:pPr>
            <w:hyperlink w:anchor="P204">
              <w:r>
                <w:rPr>
                  <w:rStyle w:val="Style"/>
                  <w:rFonts w:ascii="Times New Roman" w:hAnsi="Times New Roman"/>
                  <w:color w:val="0000FF"/>
                  <w:sz w:val="24"/>
                </w:rPr>
                <w:t>Пункт 4</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20140" cy="591185"/>
                <wp:effectExtent l="0" t="0" r="0" b="0"/>
                <wp:docPr id="3" name="Picture 3"/>
                <a:graphic xmlns:a="http://schemas.openxmlformats.org/drawingml/2006/main">
                  <a:graphicData uri="http://schemas.microsoft.com/office/word/2010/wordprocessingGroup">
                    <wpg:wgp>
                      <wpg:cNvGrpSpPr/>
                      <wpg:grpSpPr>
                        <a:xfrm>
                          <a:off x="0" y="0"/>
                          <a:ext cx="1120320" cy="591120"/>
                          <a:chOff x="0" y="0"/>
                          <a:chExt cx="1120320" cy="591120"/>
                        </a:xfrm>
                      </wpg:grpSpPr>
                      <wps:wsp>
                        <wps:cNvPr id="4" name="Прямоугольник 1"/>
                        <wps:cNvSpPr/>
                        <wps:spPr>
                          <a:xfrm>
                            <a:off x="0" y="0"/>
                            <a:ext cx="1120320" cy="59112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1680" cy="49464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6320" cy="17136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5920" cy="40716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6400" cy="26028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3200" cy="26100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6pt;width:88.2pt;height:46.55pt" coordorigin="0,-932" coordsize="1764,931">
                <v:rect id="shape_0" ID="Прямоугольник 1" path="m0,0l-2147483645,0l-2147483645,-2147483646l0,-2147483646xe" stroked="f" o:allowincell="f" style="position:absolute;left:0;top:-932;width:1763;height:930;mso-wrap-style:none;v-text-anchor:middle;mso-position-vertical:top">
                  <v:fill o:detectmouseclick="t" on="false"/>
                  <v:stroke color="#3465a4" joinstyle="round" endcap="flat"/>
                  <w10:wrap type="square"/>
                </v:rect>
                <v:line id="shape_0" from="1033,-491" to="1563,-491"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2;width:474;height:778;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3;width:119;height:269;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6;width:465;height:640;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4;width:277;height:409;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41;width:209;height:410;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cPr>
          <w:p>
            <w:pPr>
              <w:pStyle w:val="ConsPlusNormal1"/>
              <w:rPr>
                <w:rFonts w:ascii="Times New Roman" w:hAnsi="Times New Roman"/>
                <w:sz w:val="24"/>
              </w:rPr>
            </w:pPr>
            <w:r>
              <w:rPr>
                <w:rFonts w:ascii="Times New Roman" w:hAnsi="Times New Roman"/>
                <w:sz w:val="24"/>
              </w:rPr>
              <w:t>Более 0,00 до 0,01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50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0,01 до 0,02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40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0,02 до 0,05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30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0,05 до 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20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0,1 до 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10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0,2</w:t>
            </w:r>
          </w:p>
        </w:tc>
        <w:tc>
          <w:tcPr>
            <w:tcW w:w="1813" w:type="dxa"/>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3"/>
        <w:gridCol w:w="7313"/>
        <w:gridCol w:w="1653"/>
      </w:tblGrid>
      <w:tr>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2"/>
        <w:gridCol w:w="6186"/>
        <w:gridCol w:w="3363"/>
      </w:tblGrid>
      <w:tr>
        <w:trPr>
          <w:trHeight w:val="2813"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6"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3"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3"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3"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3"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3"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left="-142"/>
        <w:rPr/>
      </w:pPr>
      <w:r>
        <w:rPr>
          <w:sz w:val="22"/>
        </w:rPr>
        <w:t xml:space="preserve">                                                                                                             </w:t>
      </w:r>
      <w:r>
        <w:rPr>
          <w:sz w:val="22"/>
        </w:rPr>
        <w:t>М.П.</w:t>
      </w:r>
    </w:p>
    <w:p>
      <w:pPr>
        <w:pStyle w:val="Normal"/>
        <w:ind w:left="-142"/>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left="-142"/>
        <w:rPr>
          <w:sz w:val="22"/>
        </w:rPr>
      </w:pPr>
      <w:r>
        <w:rPr>
          <w:sz w:val="22"/>
        </w:rPr>
      </w:r>
    </w:p>
    <w:tbl>
      <w:tblPr>
        <w:tblW w:w="935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6"/>
        <w:gridCol w:w="6641"/>
        <w:gridCol w:w="982"/>
        <w:gridCol w:w="1149"/>
      </w:tblGrid>
      <w:tr>
        <w:trPr/>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6"/>
              </w:rPr>
            </w:pPr>
            <w:r>
              <w:rPr>
                <w:b/>
                <w:sz w:val="16"/>
              </w:rPr>
              <w:t xml:space="preserve">№ </w:t>
            </w:r>
            <w:r>
              <w:rPr>
                <w:b/>
                <w:sz w:val="16"/>
              </w:rPr>
              <w:t>п/п</w:t>
            </w:r>
          </w:p>
        </w:tc>
        <w:tc>
          <w:tcPr>
            <w:tcW w:w="66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Документы и сведения</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Количество листов</w:t>
            </w:r>
          </w:p>
        </w:tc>
      </w:tr>
      <w:tr>
        <w:trPr>
          <w:trHeight w:val="58" w:hRule="atLeast"/>
        </w:trPr>
        <w:tc>
          <w:tcPr>
            <w:tcW w:w="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1</w:t>
            </w:r>
          </w:p>
        </w:tc>
        <w:tc>
          <w:tcPr>
            <w:tcW w:w="664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131" w:hRule="atLeast"/>
        </w:trPr>
        <w:tc>
          <w:tcPr>
            <w:tcW w:w="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2</w:t>
            </w:r>
          </w:p>
        </w:tc>
        <w:tc>
          <w:tcPr>
            <w:tcW w:w="66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5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w:t>
            </w:r>
          </w:p>
        </w:tc>
        <w:tc>
          <w:tcPr>
            <w:tcW w:w="66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23" w:hRule="atLeast"/>
        </w:trPr>
        <w:tc>
          <w:tcPr>
            <w:tcW w:w="5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n</w:t>
            </w:r>
          </w:p>
        </w:tc>
        <w:tc>
          <w:tcPr>
            <w:tcW w:w="66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16"/>
              </w:rPr>
            </w:pPr>
            <w:r>
              <w:rPr>
                <w:sz w:val="16"/>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2"/>
              </w:rPr>
            </w:pPr>
            <w:r>
              <w:rPr>
                <w:b/>
                <w:sz w:val="22"/>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w:t>
      </w:r>
      <w:bookmarkStart w:id="10" w:name="_GoBack"/>
      <w:bookmarkEnd w:id="10"/>
      <w:r>
        <w:rPr>
          <w:sz w:val="20"/>
        </w:rPr>
        <w:t xml:space="preserve">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left="-142"/>
        <w:rPr>
          <w:sz w:val="22"/>
        </w:rPr>
      </w:pPr>
      <w:r>
        <w:rPr>
          <w:sz w:val="22"/>
        </w:rPr>
      </w:r>
    </w:p>
    <w:p>
      <w:pPr>
        <w:pStyle w:val="Normal"/>
        <w:ind w:left="-142"/>
        <w:rPr>
          <w:sz w:val="22"/>
        </w:rPr>
      </w:pPr>
      <w:r>
        <w:rPr>
          <w:sz w:val="22"/>
        </w:rPr>
      </w:r>
    </w:p>
    <w:p>
      <w:pPr>
        <w:pStyle w:val="Normal"/>
        <w:keepNext w:val="true"/>
        <w:ind w:firstLine="708" w:left="3540"/>
        <w:jc w:val="right"/>
        <w:rPr/>
      </w:pPr>
      <w:r>
        <w:rPr/>
      </w:r>
    </w:p>
    <w:p>
      <w:pPr>
        <w:pStyle w:val="Normal"/>
        <w:ind w:left="-142"/>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2"/>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paragraph" w:styleId="Style3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39">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44">
    <w:name w:val="Содержимое врезки4"/>
    <w:basedOn w:val="Normal"/>
    <w:qFormat/>
    <w:pPr/>
    <w:rPr/>
  </w:style>
  <w:style w:type="numbering" w:styleId="Style4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LibreOffice/24.8.4.2$Linux_X86_64 LibreOffice_project/480$Build-2</Application>
  <AppVersion>15.0000</AppVersion>
  <Pages>25</Pages>
  <Words>7079</Words>
  <Characters>51266</Characters>
  <CharactersWithSpaces>59846</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dcterms:modified xsi:type="dcterms:W3CDTF">2025-10-22T10:47:41Z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