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3.xml.rels" ContentType="application/vnd.openxmlformats-package.relationships+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settings.xml" ContentType="application/vnd.openxmlformats-officedocument.wordprocessingml.settings+xml"/>
  <Override PartName="/word/footer13.xml" ContentType="application/vnd.openxmlformats-officedocument.wordprocessingml.footer+xml"/>
  <Override PartName="/word/numbering.xml" ContentType="application/vnd.openxmlformats-officedocument.wordprocessingml.numbering+xml"/>
  <Override PartName="/word/footer14.xml" ContentType="application/vnd.openxmlformats-officedocument.wordprocessingml.footer+xml"/>
  <Override PartName="/word/footer15.xml" ContentType="application/vnd.openxmlformats-officedocument.wordprocessingml.footer+xml"/>
  <Override PartName="/word/footer8.xml" ContentType="application/vnd.openxmlformats-officedocument.wordprocessingml.footer+xml"/>
  <Override PartName="/word/media/image1.jpeg" ContentType="image/jpeg"/>
  <Override PartName="/word/media/image5.wmf" ContentType="image/x-wmf"/>
  <Override PartName="/word/media/image2.png" ContentType="image/png"/>
  <Override PartName="/word/media/image3.wmf" ContentType="image/x-wmf"/>
  <Override PartName="/word/media/image4.wmf" ContentType="image/x-wmf"/>
  <Override PartName="/word/media/image6.wmf" ContentType="image/x-wmf"/>
  <Override PartName="/word/media/image7.wmf" ContentType="image/x-wmf"/>
  <Override PartName="/word/footnotes.xml" ContentType="application/vnd.openxmlformats-officedocument.wordprocessingml.footnotes+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Lines w:val="false"/>
        <w:pageBreakBefore w:val="false"/>
        <w:widowControl/>
        <w:spacing w:lineRule="auto" w:line="240" w:before="0" w:after="0"/>
        <w:jc w:val="right"/>
        <w:rPr>
          <w:rFonts w:ascii="Times New Roman" w:hAnsi="Times New Roman"/>
          <w:b w:val="false"/>
          <w:sz w:val="23"/>
        </w:rPr>
      </w:pPr>
      <w:r>
        <w:rPr>
          <w:b w:val="false"/>
          <w:sz w:val="23"/>
        </w:rPr>
      </w:r>
      <w:r>
        <w:br w:type="page"/>
      </w:r>
    </w:p>
    <w:p>
      <w:pPr>
        <w:pStyle w:val="Normal"/>
        <w:keepLines w:val="false"/>
        <w:widowControl/>
        <w:spacing w:lineRule="auto" w:line="240" w:before="0" w:after="0"/>
        <w:jc w:val="center"/>
        <w:rPr>
          <w:rFonts w:ascii="Times New Roman" w:hAnsi="Times New Roman"/>
          <w:sz w:val="23"/>
        </w:rPr>
      </w:pPr>
      <w:r>
        <w:rPr>
          <w:b/>
          <w:sz w:val="23"/>
        </w:rPr>
        <w:t>Законодательное регулирование</w:t>
      </w:r>
    </w:p>
    <w:p>
      <w:pPr>
        <w:pStyle w:val="Normal"/>
        <w:keepLines w:val="false"/>
        <w:pageBreakBefore w:val="false"/>
        <w:widowControl/>
        <w:spacing w:lineRule="auto" w:line="240" w:before="0" w:after="0"/>
        <w:jc w:val="center"/>
        <w:rPr>
          <w:rFonts w:ascii="Times New Roman" w:hAnsi="Times New Roman"/>
          <w:b/>
          <w:sz w:val="23"/>
        </w:rPr>
      </w:pPr>
      <w:r>
        <w:rPr>
          <w:b/>
          <w:sz w:val="23"/>
        </w:rPr>
      </w:r>
    </w:p>
    <w:p>
      <w:pPr>
        <w:pStyle w:val="Normal"/>
        <w:keepLines w:val="false"/>
        <w:pageBreakBefore w:val="false"/>
        <w:widowControl/>
        <w:spacing w:lineRule="auto" w:line="240" w:before="0" w:after="0"/>
        <w:ind w:firstLine="737" w:left="0" w:right="0"/>
        <w:jc w:val="both"/>
        <w:rPr>
          <w:rFonts w:ascii="Times New Roman" w:hAnsi="Times New Roman"/>
          <w:sz w:val="23"/>
        </w:rPr>
      </w:pPr>
      <w:r>
        <w:rPr>
          <w:i w:val="false"/>
          <w:sz w:val="23"/>
        </w:rPr>
        <w:t>Открытый конкурс проводится в соответствии с Федеральным законом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с учетом положений Закона Челябинской области от 30.12.2015 г. № 293-ЗО «Об организации регулярных перевозок пассажиров и багажа в Челябинской области» (далее - Закон Челябинской области), постановления администрации города Магнитогорска от 20.06.2017 № 6631-П «Об утверждении Положения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 (с изменениями и дополнениями), постановления администрации города Магнитогорска от 20.06.2017 № 6632-П «Об утверждении шкалы для оценки критериев и сопоставления заявок на участие в открытом конкурсе на право получения свидетельства об осуществлении перевозок по муниципальным маршрутам регулярных перевозок по нерегулируемым тарифам на территории города Магнитогорска» (с изменениями и дополнениями).</w:t>
      </w:r>
    </w:p>
    <w:p>
      <w:pPr>
        <w:pStyle w:val="Normal"/>
        <w:keepLines w:val="false"/>
        <w:pageBreakBefore w:val="false"/>
        <w:widowControl/>
        <w:spacing w:lineRule="auto" w:line="240" w:before="0" w:after="0"/>
        <w:ind w:firstLine="737" w:left="0" w:right="0"/>
        <w:jc w:val="both"/>
        <w:rPr>
          <w:rFonts w:ascii="Times New Roman" w:hAnsi="Times New Roman"/>
          <w:i w:val="false"/>
          <w:i w:val="false"/>
          <w:sz w:val="23"/>
        </w:rPr>
      </w:pPr>
      <w:r>
        <w:rPr>
          <w:i w:val="false"/>
          <w:sz w:val="23"/>
        </w:rPr>
      </w:r>
    </w:p>
    <w:p>
      <w:pPr>
        <w:pStyle w:val="Heading2"/>
        <w:keepLines w:val="false"/>
        <w:pageBreakBefore w:val="false"/>
        <w:widowControl/>
        <w:spacing w:lineRule="auto" w:line="240" w:before="0" w:after="0"/>
        <w:rPr>
          <w:rFonts w:ascii="Times New Roman" w:hAnsi="Times New Roman"/>
          <w:sz w:val="23"/>
        </w:rPr>
      </w:pPr>
      <w:r>
        <w:rPr>
          <w:sz w:val="23"/>
        </w:rPr>
        <w:t>Раздел 1. Организатор открытого конкурса</w:t>
      </w:r>
    </w:p>
    <w:p>
      <w:pPr>
        <w:pStyle w:val="Normal"/>
        <w:keepLines w:val="false"/>
        <w:pageBreakBefore w:val="false"/>
        <w:widowControl/>
        <w:spacing w:lineRule="auto" w:line="240" w:before="0" w:after="0"/>
        <w:jc w:val="center"/>
        <w:rPr>
          <w:rFonts w:ascii="Times New Roman" w:hAnsi="Times New Roman"/>
          <w:b/>
          <w:sz w:val="23"/>
        </w:rPr>
      </w:pPr>
      <w:r>
        <w:rPr>
          <w:b/>
          <w:sz w:val="23"/>
        </w:rPr>
      </w:r>
    </w:p>
    <w:p>
      <w:pPr>
        <w:pStyle w:val="Normal"/>
        <w:keepLines w:val="false"/>
        <w:pageBreakBefore w:val="false"/>
        <w:widowControl/>
        <w:numPr>
          <w:ilvl w:val="0"/>
          <w:numId w:val="1"/>
        </w:numPr>
        <w:tabs>
          <w:tab w:val="clear" w:pos="708"/>
          <w:tab w:val="left" w:pos="1134" w:leader="none"/>
        </w:tabs>
        <w:spacing w:lineRule="auto" w:line="240" w:before="0" w:after="0"/>
        <w:ind w:firstLine="709" w:left="0" w:right="0"/>
        <w:jc w:val="both"/>
        <w:rPr>
          <w:rFonts w:ascii="Times New Roman" w:hAnsi="Times New Roman"/>
          <w:sz w:val="23"/>
        </w:rPr>
      </w:pPr>
      <w:r>
        <w:rPr>
          <w:sz w:val="23"/>
        </w:rPr>
        <w:t>Организатор открытого конкурса - Управление транспорта и коммунального хозяйства администрации города Магнитогорска.</w:t>
      </w:r>
    </w:p>
    <w:p>
      <w:pPr>
        <w:pStyle w:val="Normal"/>
        <w:keepLines w:val="false"/>
        <w:pageBreakBefore w:val="false"/>
        <w:widowControl/>
        <w:tabs>
          <w:tab w:val="clear" w:pos="708"/>
          <w:tab w:val="left" w:pos="1134" w:leader="none"/>
        </w:tabs>
        <w:spacing w:lineRule="auto" w:line="240" w:before="0" w:after="0"/>
        <w:ind w:firstLine="709" w:left="0" w:right="0"/>
        <w:jc w:val="both"/>
        <w:rPr>
          <w:rFonts w:ascii="Times New Roman" w:hAnsi="Times New Roman"/>
          <w:sz w:val="23"/>
        </w:rPr>
      </w:pPr>
      <w:r>
        <w:rPr>
          <w:sz w:val="23"/>
        </w:rPr>
        <w:t>Место нахождения и почтовый адрес организатора конкурса: 455044, г. Магнитогорска, просп. Ленина, д. 72.</w:t>
      </w:r>
    </w:p>
    <w:p>
      <w:pPr>
        <w:pStyle w:val="Normal"/>
        <w:keepLines w:val="false"/>
        <w:pageBreakBefore w:val="false"/>
        <w:widowControl/>
        <w:tabs>
          <w:tab w:val="clear" w:pos="708"/>
          <w:tab w:val="left" w:pos="1134" w:leader="none"/>
        </w:tabs>
        <w:spacing w:lineRule="auto" w:line="240" w:before="0" w:after="0"/>
        <w:ind w:firstLine="709" w:left="0" w:right="0"/>
        <w:jc w:val="both"/>
        <w:rPr>
          <w:rFonts w:ascii="Times New Roman" w:hAnsi="Times New Roman"/>
          <w:sz w:val="23"/>
        </w:rPr>
      </w:pPr>
      <w:r>
        <w:rPr>
          <w:sz w:val="23"/>
        </w:rPr>
        <w:t xml:space="preserve">Официальный сайт организатора конкурса, на котором размещен, утвержденный постановлением администрации города Магнитогорска, реестр муниципальных маршрутов регулярных перевозок – </w:t>
      </w:r>
      <w:hyperlink r:id="rId2">
        <w:r>
          <w:rPr>
            <w:rStyle w:val="Style"/>
            <w:color w:val="000000"/>
            <w:sz w:val="23"/>
            <w:u w:val="none"/>
          </w:rPr>
          <w:t>www.magnitogorsk.ru</w:t>
        </w:r>
      </w:hyperlink>
      <w:r>
        <w:rPr>
          <w:sz w:val="23"/>
        </w:rPr>
        <w:t xml:space="preserve"> («Городское хозяйство» – «Управление транспорта и коммунального хозяйства» – «Реестры» – «Реестр муниципальных маршрутов регулярных перевозок» – «</w:t>
      </w:r>
      <w:r>
        <w:rPr>
          <w:b w:val="false"/>
          <w:i w:val="false"/>
          <w:caps w:val="false"/>
          <w:smallCaps w:val="false"/>
          <w:color w:val="000000"/>
          <w:spacing w:val="0"/>
          <w:sz w:val="23"/>
        </w:rPr>
        <w:t>Реестр муниципальных маршрутов регулярных перевозок автомобильным транспортом</w:t>
      </w:r>
      <w:r>
        <w:rPr>
          <w:sz w:val="23"/>
        </w:rPr>
        <w:t>»</w:t>
      </w:r>
    </w:p>
    <w:p>
      <w:pPr>
        <w:pStyle w:val="Normal"/>
        <w:keepLines w:val="false"/>
        <w:pageBreakBefore w:val="false"/>
        <w:widowControl/>
        <w:tabs>
          <w:tab w:val="clear" w:pos="708"/>
          <w:tab w:val="left" w:pos="1134" w:leader="none"/>
        </w:tabs>
        <w:spacing w:lineRule="auto" w:line="240" w:before="0" w:after="0"/>
        <w:ind w:firstLine="709" w:left="0" w:right="0"/>
        <w:jc w:val="both"/>
        <w:rPr>
          <w:rFonts w:ascii="Times New Roman" w:hAnsi="Times New Roman"/>
          <w:sz w:val="23"/>
        </w:rPr>
      </w:pPr>
      <w:r>
        <w:rPr>
          <w:sz w:val="23"/>
        </w:rPr>
        <w:t>Адрес электронной почты: transport@magnitogorsk.ru</w:t>
      </w:r>
    </w:p>
    <w:p>
      <w:pPr>
        <w:pStyle w:val="Normal"/>
        <w:keepLines w:val="false"/>
        <w:pageBreakBefore w:val="false"/>
        <w:widowControl/>
        <w:tabs>
          <w:tab w:val="clear" w:pos="708"/>
          <w:tab w:val="left" w:pos="1134" w:leader="none"/>
        </w:tabs>
        <w:spacing w:lineRule="auto" w:line="240" w:before="0" w:after="0"/>
        <w:ind w:firstLine="709" w:left="0" w:right="0"/>
        <w:jc w:val="both"/>
        <w:rPr>
          <w:rFonts w:ascii="Times New Roman" w:hAnsi="Times New Roman"/>
          <w:sz w:val="23"/>
        </w:rPr>
      </w:pPr>
      <w:r>
        <w:rPr>
          <w:sz w:val="23"/>
        </w:rPr>
        <w:t xml:space="preserve">Контактный телефон: </w:t>
      </w:r>
      <w:r>
        <w:rPr>
          <w:sz w:val="23"/>
          <w:highlight w:val="white"/>
        </w:rPr>
        <w:t>(3519) 49 85 65</w:t>
      </w:r>
    </w:p>
    <w:p>
      <w:pPr>
        <w:pStyle w:val="Normal"/>
        <w:keepLines w:val="false"/>
        <w:pageBreakBefore w:val="false"/>
        <w:widowControl/>
        <w:spacing w:lineRule="auto" w:line="240" w:before="0" w:after="0"/>
        <w:ind w:firstLine="709" w:left="0" w:right="0"/>
        <w:jc w:val="both"/>
        <w:rPr>
          <w:rFonts w:ascii="Times New Roman" w:hAnsi="Times New Roman"/>
          <w:sz w:val="23"/>
        </w:rPr>
      </w:pPr>
      <w:r>
        <w:rPr>
          <w:sz w:val="23"/>
        </w:rPr>
      </w:r>
    </w:p>
    <w:p>
      <w:pPr>
        <w:pStyle w:val="Heading2"/>
        <w:keepLines w:val="false"/>
        <w:pageBreakBefore w:val="false"/>
        <w:widowControl/>
        <w:spacing w:lineRule="auto" w:line="240" w:before="0" w:after="0"/>
        <w:rPr>
          <w:rFonts w:ascii="Times New Roman" w:hAnsi="Times New Roman"/>
          <w:sz w:val="23"/>
        </w:rPr>
      </w:pPr>
      <w:r>
        <w:rPr>
          <w:sz w:val="23"/>
        </w:rPr>
        <w:t>Раздел 2. Предмет открытого конкурса, описание лота</w:t>
      </w:r>
    </w:p>
    <w:p>
      <w:pPr>
        <w:pStyle w:val="Normal"/>
        <w:keepLines w:val="false"/>
        <w:pageBreakBefore w:val="false"/>
        <w:widowControl/>
        <w:spacing w:lineRule="auto" w:line="240" w:before="0" w:after="0"/>
        <w:jc w:val="center"/>
        <w:rPr>
          <w:rFonts w:ascii="Times New Roman" w:hAnsi="Times New Roman"/>
          <w:b/>
          <w:sz w:val="23"/>
        </w:rPr>
      </w:pPr>
      <w:r>
        <w:rPr>
          <w:b/>
          <w:sz w:val="23"/>
        </w:rPr>
      </w:r>
    </w:p>
    <w:p>
      <w:pPr>
        <w:pStyle w:val="Normal"/>
        <w:keepLines w:val="false"/>
        <w:pageBreakBefore w:val="false"/>
        <w:widowControl/>
        <w:numPr>
          <w:ilvl w:val="0"/>
          <w:numId w:val="1"/>
        </w:numPr>
        <w:tabs>
          <w:tab w:val="clear" w:pos="708"/>
          <w:tab w:val="left" w:pos="1134" w:leader="none"/>
        </w:tabs>
        <w:spacing w:lineRule="auto" w:line="240" w:before="0" w:after="0"/>
        <w:ind w:firstLine="709" w:left="0" w:right="0"/>
        <w:jc w:val="both"/>
        <w:rPr>
          <w:rFonts w:ascii="Times New Roman" w:hAnsi="Times New Roman"/>
          <w:sz w:val="23"/>
        </w:rPr>
      </w:pPr>
      <w:r>
        <w:rPr>
          <w:sz w:val="23"/>
        </w:rPr>
        <w:t xml:space="preserve">Предмет открытого конкурса: право на получение свидетельства об осуществлении перевозок по муниципальному маршруту регулярных перевозок автомобильным транспортом (Приложения № № 2, </w:t>
      </w:r>
      <w:r>
        <w:rPr>
          <w:color w:val="000000"/>
          <w:sz w:val="23"/>
        </w:rPr>
        <w:t>3)</w:t>
      </w:r>
      <w:r>
        <w:rPr>
          <w:sz w:val="23"/>
        </w:rPr>
        <w:t>.</w:t>
      </w:r>
    </w:p>
    <w:p>
      <w:pPr>
        <w:pStyle w:val="Normal"/>
        <w:keepLines w:val="false"/>
        <w:pageBreakBefore w:val="false"/>
        <w:widowControl/>
        <w:spacing w:lineRule="auto" w:line="240" w:before="0" w:after="0"/>
        <w:jc w:val="both"/>
        <w:rPr>
          <w:rFonts w:ascii="Times New Roman" w:hAnsi="Times New Roman"/>
          <w:sz w:val="23"/>
        </w:rPr>
      </w:pPr>
      <w:r>
        <w:rPr>
          <w:sz w:val="23"/>
        </w:rPr>
      </w:r>
    </w:p>
    <w:tbl>
      <w:tblPr>
        <w:tblStyle w:val="Style_5"/>
        <w:tblW w:w="9780" w:type="dxa"/>
        <w:jc w:val="left"/>
        <w:tblInd w:w="221" w:type="dxa"/>
        <w:tblLayout w:type="fixed"/>
        <w:tblCellMar>
          <w:top w:w="0" w:type="dxa"/>
          <w:left w:w="108" w:type="dxa"/>
          <w:bottom w:w="0" w:type="dxa"/>
          <w:right w:w="108" w:type="dxa"/>
        </w:tblCellMar>
      </w:tblPr>
      <w:tblGrid>
        <w:gridCol w:w="622"/>
        <w:gridCol w:w="9157"/>
      </w:tblGrid>
      <w:tr>
        <w:trPr/>
        <w:tc>
          <w:tcPr>
            <w:tcW w:w="622" w:type="dxa"/>
            <w:tcBorders>
              <w:top w:val="single" w:sz="4" w:space="0" w:color="000000"/>
              <w:left w:val="single" w:sz="4" w:space="0" w:color="000000"/>
              <w:bottom w:val="single" w:sz="4" w:space="0" w:color="000000"/>
              <w:right w:val="single" w:sz="4" w:space="0" w:color="000000"/>
            </w:tcBorders>
            <w:vAlign w:val="center"/>
          </w:tcPr>
          <w:p>
            <w:pPr>
              <w:pStyle w:val="Normal"/>
              <w:keepLines w:val="false"/>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highlight w:val="white"/>
              </w:rPr>
              <w:t xml:space="preserve">№ </w:t>
            </w:r>
            <w:r>
              <w:rPr>
                <w:color w:val="000000"/>
                <w:spacing w:val="0"/>
                <w:kern w:val="0"/>
                <w:sz w:val="23"/>
                <w:szCs w:val="20"/>
                <w:highlight w:val="white"/>
              </w:rPr>
              <w:t>п/п</w:t>
            </w:r>
          </w:p>
        </w:tc>
        <w:tc>
          <w:tcPr>
            <w:tcW w:w="9157" w:type="dxa"/>
            <w:tcBorders>
              <w:top w:val="single" w:sz="4" w:space="0" w:color="000000"/>
              <w:left w:val="single" w:sz="4" w:space="0" w:color="000000"/>
              <w:bottom w:val="single" w:sz="4" w:space="0" w:color="000000"/>
              <w:right w:val="single" w:sz="4" w:space="0" w:color="000000"/>
            </w:tcBorders>
            <w:vAlign w:val="center"/>
          </w:tcPr>
          <w:p>
            <w:pPr>
              <w:pStyle w:val="Normal"/>
              <w:keepLines w:val="false"/>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highlight w:val="white"/>
              </w:rPr>
              <w:t>лот № 1</w:t>
            </w:r>
          </w:p>
        </w:tc>
      </w:tr>
      <w:tr>
        <w:trPr>
          <w:trHeight w:val="938" w:hRule="atLeast"/>
        </w:trPr>
        <w:tc>
          <w:tcPr>
            <w:tcW w:w="622" w:type="dxa"/>
            <w:tcBorders>
              <w:top w:val="single" w:sz="4" w:space="0" w:color="000000"/>
              <w:left w:val="single" w:sz="4" w:space="0" w:color="000000"/>
              <w:bottom w:val="single" w:sz="4" w:space="0" w:color="000000"/>
              <w:right w:val="single" w:sz="4" w:space="0" w:color="000000"/>
            </w:tcBorders>
            <w:vAlign w:val="center"/>
          </w:tcPr>
          <w:p>
            <w:pPr>
              <w:pStyle w:val="Normal"/>
              <w:keepLines w:val="false"/>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highlight w:val="white"/>
              </w:rPr>
              <w:t>1</w:t>
            </w:r>
          </w:p>
        </w:tc>
        <w:tc>
          <w:tcPr>
            <w:tcW w:w="915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keepLines w:val="false"/>
              <w:widowControl w:val="false"/>
              <w:suppressAutoHyphens w:val="true"/>
              <w:spacing w:lineRule="auto" w:line="240" w:before="0" w:after="0"/>
              <w:ind w:firstLine="719" w:left="0" w:right="0"/>
              <w:jc w:val="both"/>
              <w:rPr>
                <w:rFonts w:ascii="Times New Roman" w:hAnsi="Times New Roman"/>
                <w:color w:val="000000"/>
                <w:spacing w:val="0"/>
                <w:sz w:val="23"/>
                <w:highlight w:val="white"/>
                <w:u w:val="none"/>
              </w:rPr>
            </w:pPr>
            <w:r>
              <w:rPr>
                <w:color w:val="000000"/>
                <w:spacing w:val="0"/>
                <w:kern w:val="0"/>
                <w:sz w:val="23"/>
                <w:szCs w:val="20"/>
                <w:highlight w:val="white"/>
                <w:u w:val="none"/>
              </w:rPr>
              <w:t>Право на получение свидетельства об осуществлении перевозок по муниципальному маршруту регулярных перевозок:</w:t>
            </w:r>
          </w:p>
          <w:p>
            <w:pPr>
              <w:pStyle w:val="Normal"/>
              <w:keepLines w:val="false"/>
              <w:widowControl w:val="false"/>
              <w:suppressAutoHyphens w:val="true"/>
              <w:spacing w:lineRule="auto" w:line="240" w:before="0" w:after="0"/>
              <w:ind w:firstLine="719" w:left="0" w:right="0"/>
              <w:jc w:val="both"/>
              <w:rPr>
                <w:rFonts w:ascii="Times New Roman" w:hAnsi="Times New Roman"/>
                <w:color w:val="000000"/>
                <w:spacing w:val="0"/>
                <w:sz w:val="23"/>
                <w:highlight w:val="white"/>
                <w:u w:val="none"/>
              </w:rPr>
            </w:pPr>
            <w:r>
              <w:rPr>
                <w:color w:val="000000"/>
                <w:spacing w:val="0"/>
                <w:kern w:val="0"/>
                <w:sz w:val="23"/>
                <w:szCs w:val="20"/>
                <w:highlight w:val="white"/>
                <w:u w:val="none"/>
              </w:rPr>
              <w:t>№</w:t>
            </w:r>
            <w:r>
              <w:rPr>
                <w:color w:val="000000"/>
                <w:spacing w:val="0"/>
                <w:kern w:val="0"/>
                <w:sz w:val="23"/>
                <w:szCs w:val="20"/>
                <w:highlight w:val="white"/>
                <w:u w:val="none"/>
              </w:rPr>
              <w:t>44 «ул. Зеленый лог,15 - пл. Носова», регистрационный номер маршрута в реестре муниципальных маршрутов регулярных перевозок города Магнитогорска автомобильным транспортом: 144.</w:t>
            </w:r>
          </w:p>
          <w:p>
            <w:pPr>
              <w:pStyle w:val="Normal"/>
              <w:keepLines w:val="false"/>
              <w:widowControl w:val="false"/>
              <w:tabs>
                <w:tab w:val="clear" w:pos="708"/>
                <w:tab w:val="left" w:pos="0" w:leader="none"/>
              </w:tabs>
              <w:suppressAutoHyphens w:val="true"/>
              <w:spacing w:lineRule="auto" w:line="240" w:before="0" w:after="0"/>
              <w:ind w:firstLine="583" w:left="51" w:right="0"/>
              <w:jc w:val="both"/>
              <w:rPr>
                <w:rFonts w:ascii="Times New Roman" w:hAnsi="Times New Roman"/>
                <w:color w:val="000000"/>
                <w:spacing w:val="0"/>
                <w:sz w:val="23"/>
              </w:rPr>
            </w:pPr>
            <w:r>
              <w:rPr>
                <w:color w:val="000000"/>
                <w:spacing w:val="0"/>
                <w:kern w:val="0"/>
                <w:sz w:val="23"/>
                <w:szCs w:val="20"/>
                <w:highlight w:val="white"/>
              </w:rPr>
              <w:t>К свидетельству об осуществлении перевозок по маршруту регулярных перевозок (Приложение № 3) прилагается расписание, в соответствии с которым время начала работы автомобильного транспорта на маршруте не позднее 06 часов 00 минут, время окончания работы автомобильного транспорта на маршруте не ранее 22 часов 30 минут .</w:t>
            </w:r>
          </w:p>
        </w:tc>
      </w:tr>
    </w:tbl>
    <w:p>
      <w:pPr>
        <w:pStyle w:val="Normal"/>
        <w:keepLines w:val="false"/>
        <w:pageBreakBefore w:val="false"/>
        <w:widowControl/>
        <w:spacing w:lineRule="auto" w:line="240" w:before="0" w:after="0"/>
        <w:ind w:firstLine="709" w:left="0" w:right="0"/>
        <w:jc w:val="both"/>
        <w:rPr>
          <w:rFonts w:ascii="Times New Roman" w:hAnsi="Times New Roman"/>
          <w:sz w:val="23"/>
        </w:rPr>
      </w:pPr>
      <w:r>
        <w:rPr>
          <w:sz w:val="23"/>
        </w:rPr>
      </w:r>
    </w:p>
    <w:p>
      <w:pPr>
        <w:pStyle w:val="Heading2"/>
        <w:keepLines w:val="false"/>
        <w:pageBreakBefore w:val="false"/>
        <w:widowControl/>
        <w:spacing w:lineRule="auto" w:line="240" w:before="0" w:after="0"/>
        <w:rPr>
          <w:rFonts w:ascii="Times New Roman" w:hAnsi="Times New Roman"/>
          <w:sz w:val="23"/>
        </w:rPr>
      </w:pPr>
      <w:r>
        <w:rPr>
          <w:sz w:val="23"/>
        </w:rPr>
        <w:t>Раздел 3. Общие положения</w:t>
      </w:r>
    </w:p>
    <w:p>
      <w:pPr>
        <w:pStyle w:val="Normal"/>
        <w:keepLines w:val="false"/>
        <w:pageBreakBefore w:val="false"/>
        <w:widowControl/>
        <w:spacing w:lineRule="auto" w:line="240" w:before="0" w:after="0"/>
        <w:rPr>
          <w:rFonts w:ascii="Times New Roman" w:hAnsi="Times New Roman"/>
          <w:sz w:val="23"/>
        </w:rPr>
      </w:pPr>
      <w:r>
        <w:rPr>
          <w:sz w:val="23"/>
        </w:rPr>
      </w:r>
    </w:p>
    <w:p>
      <w:pPr>
        <w:pStyle w:val="Normal"/>
        <w:keepLines w:val="false"/>
        <w:pageBreakBefore w:val="false"/>
        <w:widowControl/>
        <w:numPr>
          <w:ilvl w:val="0"/>
          <w:numId w:val="1"/>
        </w:numPr>
        <w:tabs>
          <w:tab w:val="clear" w:pos="708"/>
          <w:tab w:val="left" w:pos="1134" w:leader="none"/>
        </w:tabs>
        <w:spacing w:lineRule="auto" w:line="240" w:before="0" w:after="0"/>
        <w:ind w:firstLine="709" w:left="0" w:right="0"/>
        <w:jc w:val="both"/>
        <w:rPr>
          <w:rFonts w:ascii="Times New Roman" w:hAnsi="Times New Roman"/>
          <w:sz w:val="23"/>
        </w:rPr>
      </w:pPr>
      <w:r>
        <w:rPr>
          <w:sz w:val="23"/>
        </w:rPr>
        <w:t>Основные понятия и термины настоящей конкурсной документации используются в значениях, указанных в Положении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 утвержденным постановлением</w:t>
      </w:r>
      <w:r>
        <w:rPr>
          <w:color w:val="FF0000"/>
          <w:sz w:val="23"/>
        </w:rPr>
        <w:t xml:space="preserve"> </w:t>
      </w:r>
      <w:r>
        <w:rPr>
          <w:sz w:val="23"/>
        </w:rPr>
        <w:t>администрации города Магнитогорска от 20.06.2017 № 6631-П «Об утверждении Положения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 (далее – Положение).</w:t>
      </w:r>
    </w:p>
    <w:p>
      <w:pPr>
        <w:pStyle w:val="Normal"/>
        <w:keepLines w:val="false"/>
        <w:pageBreakBefore w:val="false"/>
        <w:widowControl/>
        <w:numPr>
          <w:ilvl w:val="0"/>
          <w:numId w:val="1"/>
        </w:numPr>
        <w:tabs>
          <w:tab w:val="clear" w:pos="708"/>
          <w:tab w:val="left" w:pos="1134" w:leader="none"/>
        </w:tabs>
        <w:spacing w:lineRule="auto" w:line="240" w:before="0" w:after="0"/>
        <w:ind w:firstLine="480" w:left="0" w:right="0"/>
        <w:jc w:val="both"/>
        <w:rPr>
          <w:rFonts w:ascii="Times New Roman" w:hAnsi="Times New Roman"/>
          <w:sz w:val="23"/>
        </w:rPr>
      </w:pPr>
      <w:r>
        <w:rPr>
          <w:sz w:val="23"/>
        </w:rPr>
        <w:t>Начало осуществления регулярных перевозок по маршруту регулярных перевозок: не позднее чем через девяносто дней со дня утверждения результатов открытого конкурса.</w:t>
      </w:r>
    </w:p>
    <w:p>
      <w:pPr>
        <w:pStyle w:val="Normal"/>
        <w:keepLines w:val="false"/>
        <w:pageBreakBefore w:val="false"/>
        <w:widowControl/>
        <w:numPr>
          <w:ilvl w:val="0"/>
          <w:numId w:val="1"/>
        </w:numPr>
        <w:spacing w:lineRule="auto" w:line="240" w:before="0" w:after="0"/>
        <w:ind w:firstLine="510" w:left="0" w:right="0"/>
        <w:jc w:val="both"/>
        <w:rPr>
          <w:rFonts w:ascii="Times New Roman" w:hAnsi="Times New Roman"/>
          <w:sz w:val="23"/>
        </w:rPr>
      </w:pPr>
      <w:r>
        <w:rPr>
          <w:b w:val="false"/>
          <w:sz w:val="23"/>
        </w:rPr>
        <w:t xml:space="preserve">Порядок подачи заявок на участие в конкурсе. </w:t>
      </w:r>
    </w:p>
    <w:p>
      <w:pPr>
        <w:pStyle w:val="Normal"/>
        <w:keepLines w:val="false"/>
        <w:pageBreakBefore w:val="false"/>
        <w:widowControl/>
        <w:numPr>
          <w:ilvl w:val="0"/>
          <w:numId w:val="0"/>
        </w:numPr>
        <w:spacing w:lineRule="auto" w:line="240" w:before="0" w:after="0"/>
        <w:ind w:firstLine="478" w:left="0" w:right="0"/>
        <w:jc w:val="both"/>
        <w:rPr>
          <w:rFonts w:ascii="Times New Roman" w:hAnsi="Times New Roman"/>
          <w:sz w:val="23"/>
        </w:rPr>
      </w:pPr>
      <w:r>
        <w:rPr>
          <w:sz w:val="23"/>
        </w:rPr>
        <w:t xml:space="preserve">Заявки на участие в конкурсе принимаются в запечатанном конверте. </w:t>
      </w:r>
    </w:p>
    <w:p>
      <w:pPr>
        <w:pStyle w:val="Normal"/>
        <w:keepLines w:val="false"/>
        <w:pageBreakBefore w:val="false"/>
        <w:widowControl/>
        <w:numPr>
          <w:ilvl w:val="0"/>
          <w:numId w:val="0"/>
        </w:numPr>
        <w:spacing w:lineRule="auto" w:line="240" w:before="0" w:after="0"/>
        <w:ind w:firstLine="478" w:left="0" w:right="0"/>
        <w:jc w:val="both"/>
        <w:rPr>
          <w:rFonts w:ascii="Times New Roman" w:hAnsi="Times New Roman"/>
          <w:sz w:val="23"/>
        </w:rPr>
      </w:pPr>
      <w:r>
        <w:rPr>
          <w:sz w:val="23"/>
        </w:rPr>
        <w:t xml:space="preserve">Прием заявок осуществляется в рабочие дни с </w:t>
      </w:r>
      <w:r>
        <w:rPr>
          <w:b/>
          <w:sz w:val="23"/>
          <w:highlight w:val="white"/>
        </w:rPr>
        <w:t>«16 марта 2026 года с 09:00</w:t>
      </w:r>
      <w:r>
        <w:rPr>
          <w:sz w:val="23"/>
          <w:highlight w:val="white"/>
        </w:rPr>
        <w:t xml:space="preserve"> по</w:t>
      </w:r>
      <w:r>
        <w:rPr>
          <w:b/>
          <w:sz w:val="23"/>
          <w:highlight w:val="white"/>
        </w:rPr>
        <w:t xml:space="preserve"> «15» апреля 2026 года</w:t>
      </w:r>
      <w:r>
        <w:rPr>
          <w:b/>
          <w:sz w:val="23"/>
        </w:rPr>
        <w:t xml:space="preserve"> до 13 час.00 мин.</w:t>
      </w:r>
      <w:r>
        <w:rPr>
          <w:sz w:val="23"/>
        </w:rPr>
        <w:t xml:space="preserve"> (время приема: понедельник, вторник, среда, четверг с 09 час. 00 мин. до 17 час. 00 мин., в пятницу – с 09 час. 00 мин. до 15 час. 00 мин., время местное) по адресу: 455044, Челябинская область, г. Магнитогорск, пр. Ленина, д. 72. каб. 445 - Управление транспорта и коммунального хозяйства администрации города Магнитогорска (в здании пропускной режим, при себе необходимо иметь документ удостоверяющий личность).</w:t>
      </w:r>
    </w:p>
    <w:p>
      <w:pPr>
        <w:pStyle w:val="Normal"/>
        <w:keepLines w:val="false"/>
        <w:pageBreakBefore w:val="false"/>
        <w:widowControl/>
        <w:numPr>
          <w:ilvl w:val="0"/>
          <w:numId w:val="0"/>
        </w:numPr>
        <w:spacing w:lineRule="auto" w:line="240" w:before="0" w:after="0"/>
        <w:ind w:firstLine="478" w:left="0" w:right="0"/>
        <w:jc w:val="both"/>
        <w:rPr>
          <w:rFonts w:ascii="Times New Roman" w:hAnsi="Times New Roman"/>
          <w:sz w:val="23"/>
        </w:rPr>
      </w:pPr>
      <w:r>
        <w:rPr>
          <w:sz w:val="23"/>
        </w:rPr>
        <w:t>Прием заявок на участие в конкурсе прекращается непосредственно перед началом процедуры вскрытия конвертов с заявками на участие в конкурсе.</w:t>
      </w:r>
    </w:p>
    <w:p>
      <w:pPr>
        <w:pStyle w:val="Normal"/>
        <w:keepNext w:val="false"/>
        <w:keepLines w:val="false"/>
        <w:pageBreakBefore w:val="false"/>
        <w:widowControl/>
        <w:numPr>
          <w:ilvl w:val="0"/>
          <w:numId w:val="1"/>
        </w:numPr>
        <w:spacing w:lineRule="auto" w:line="240" w:before="0" w:after="0"/>
        <w:ind w:firstLine="567" w:left="0" w:right="0"/>
        <w:jc w:val="both"/>
        <w:rPr>
          <w:rFonts w:ascii="Times New Roman" w:hAnsi="Times New Roman"/>
          <w:sz w:val="23"/>
        </w:rPr>
      </w:pPr>
      <w:r>
        <w:rPr>
          <w:b w:val="false"/>
          <w:sz w:val="23"/>
        </w:rPr>
        <w:t>Вскрытие конвертов</w:t>
      </w:r>
      <w:r>
        <w:rPr>
          <w:sz w:val="23"/>
        </w:rPr>
        <w:t xml:space="preserve"> с заявками на участие в конкурсе состоится </w:t>
      </w:r>
      <w:r>
        <w:rPr>
          <w:b/>
          <w:sz w:val="23"/>
          <w:highlight w:val="white"/>
        </w:rPr>
        <w:t>«15» апреля 2026 года в 13 час. 00 мин.</w:t>
      </w:r>
      <w:r>
        <w:rPr>
          <w:sz w:val="23"/>
        </w:rPr>
        <w:t xml:space="preserve"> по адресу: 455044, Челябинская область, г. Магнитогорск, пр. Ленина, д. 72, каб. 445 - Управление транспорта и коммунального хозяйства администрации города Магнитогорска. </w:t>
      </w:r>
    </w:p>
    <w:p>
      <w:pPr>
        <w:pStyle w:val="Normal"/>
        <w:keepNext w:val="false"/>
        <w:keepLines w:val="false"/>
        <w:pageBreakBefore w:val="false"/>
        <w:widowControl/>
        <w:numPr>
          <w:ilvl w:val="0"/>
          <w:numId w:val="1"/>
        </w:numPr>
        <w:spacing w:lineRule="auto" w:line="240" w:before="0" w:after="0"/>
        <w:ind w:firstLine="567" w:left="0" w:right="0"/>
        <w:jc w:val="both"/>
        <w:rPr>
          <w:rFonts w:ascii="Times New Roman" w:hAnsi="Times New Roman"/>
          <w:sz w:val="23"/>
        </w:rPr>
      </w:pPr>
      <w:r>
        <w:rPr>
          <w:sz w:val="23"/>
        </w:rPr>
        <w:t xml:space="preserve">Место и дата рассмотрения заявок на участие в открытом конкурсе: 455044, Челябинская область, г. Магнитогорск, пр. Ленина, д. 72. каб. 445 - Управление транспорта и коммунального хозяйства администрации города Магнитогорска </w:t>
      </w:r>
      <w:r>
        <w:rPr>
          <w:b/>
          <w:bCs/>
          <w:sz w:val="23"/>
        </w:rPr>
        <w:t>20.0</w:t>
      </w:r>
      <w:r>
        <w:rPr>
          <w:b/>
          <w:sz w:val="23"/>
        </w:rPr>
        <w:t>4.2026</w:t>
      </w:r>
      <w:r>
        <w:rPr>
          <w:sz w:val="23"/>
        </w:rPr>
        <w:t xml:space="preserve"> </w:t>
      </w:r>
    </w:p>
    <w:p>
      <w:pPr>
        <w:pStyle w:val="Normal"/>
        <w:keepNext w:val="false"/>
        <w:keepLines w:val="false"/>
        <w:pageBreakBefore w:val="false"/>
        <w:widowControl/>
        <w:numPr>
          <w:ilvl w:val="0"/>
          <w:numId w:val="1"/>
        </w:numPr>
        <w:spacing w:lineRule="auto" w:line="240" w:before="0" w:after="0"/>
        <w:ind w:firstLine="567" w:left="0" w:right="0"/>
        <w:jc w:val="both"/>
        <w:rPr>
          <w:rFonts w:ascii="Times New Roman" w:hAnsi="Times New Roman"/>
          <w:sz w:val="23"/>
        </w:rPr>
      </w:pPr>
      <w:r>
        <w:rPr>
          <w:sz w:val="23"/>
        </w:rPr>
        <w:t xml:space="preserve"> </w:t>
      </w:r>
      <w:r>
        <w:rPr>
          <w:sz w:val="23"/>
        </w:rPr>
        <w:t xml:space="preserve">Место и дата оценки и сопоставление заявок на участие в открытом конкурсе, подведение итогов открытого конкурса: 455044, Челябинская область, г. Магнитогорск, пр. Ленина, д. 72. каб. 445 - Управление транспорта и коммунального хозяйства администрации города Магнитогорска — </w:t>
      </w:r>
      <w:r>
        <w:rPr>
          <w:b/>
          <w:bCs/>
          <w:sz w:val="23"/>
        </w:rPr>
        <w:t>23.04.2026</w:t>
      </w:r>
    </w:p>
    <w:p>
      <w:pPr>
        <w:pStyle w:val="Normal"/>
        <w:keepNext w:val="false"/>
        <w:keepLines w:val="false"/>
        <w:pageBreakBefore w:val="false"/>
        <w:widowControl/>
        <w:numPr>
          <w:ilvl w:val="0"/>
          <w:numId w:val="0"/>
        </w:numPr>
        <w:tabs>
          <w:tab w:val="clear" w:pos="708"/>
          <w:tab w:val="left" w:pos="0" w:leader="none"/>
        </w:tabs>
        <w:spacing w:lineRule="auto" w:line="240" w:before="0" w:after="0"/>
        <w:ind w:hanging="0" w:left="0" w:right="0"/>
        <w:jc w:val="both"/>
        <w:rPr>
          <w:rFonts w:ascii="Times New Roman" w:hAnsi="Times New Roman"/>
          <w:b/>
          <w:sz w:val="23"/>
        </w:rPr>
      </w:pPr>
      <w:r>
        <w:rPr>
          <w:b/>
          <w:sz w:val="23"/>
        </w:rPr>
      </w:r>
    </w:p>
    <w:p>
      <w:pPr>
        <w:pStyle w:val="Normal"/>
        <w:keepNext w:val="false"/>
        <w:keepLines w:val="false"/>
        <w:pageBreakBefore w:val="false"/>
        <w:widowControl/>
        <w:numPr>
          <w:ilvl w:val="0"/>
          <w:numId w:val="0"/>
        </w:numPr>
        <w:tabs>
          <w:tab w:val="clear" w:pos="708"/>
          <w:tab w:val="left" w:pos="0" w:leader="none"/>
        </w:tabs>
        <w:spacing w:lineRule="auto" w:line="240" w:before="0" w:after="0"/>
        <w:ind w:hanging="0" w:left="0" w:right="0"/>
        <w:jc w:val="center"/>
        <w:rPr>
          <w:rFonts w:ascii="Times New Roman" w:hAnsi="Times New Roman"/>
          <w:b/>
          <w:sz w:val="23"/>
        </w:rPr>
      </w:pPr>
      <w:r>
        <w:rPr>
          <w:b/>
          <w:sz w:val="23"/>
        </w:rPr>
        <w:t>Раздел 4. Требования к участникам открытого конкурса</w:t>
      </w:r>
    </w:p>
    <w:p>
      <w:pPr>
        <w:pStyle w:val="Normal"/>
        <w:keepNext w:val="false"/>
        <w:keepLines w:val="false"/>
        <w:pageBreakBefore w:val="false"/>
        <w:widowControl/>
        <w:numPr>
          <w:ilvl w:val="0"/>
          <w:numId w:val="0"/>
        </w:numPr>
        <w:tabs>
          <w:tab w:val="clear" w:pos="708"/>
          <w:tab w:val="left" w:pos="0" w:leader="none"/>
        </w:tabs>
        <w:spacing w:lineRule="auto" w:line="240" w:before="0" w:after="0"/>
        <w:ind w:hanging="0" w:left="0" w:right="0"/>
        <w:jc w:val="center"/>
        <w:rPr>
          <w:rFonts w:ascii="Times New Roman" w:hAnsi="Times New Roman"/>
          <w:b/>
          <w:sz w:val="23"/>
        </w:rPr>
      </w:pPr>
      <w:r>
        <w:rPr>
          <w:b/>
          <w:sz w:val="23"/>
        </w:rPr>
      </w:r>
    </w:p>
    <w:p>
      <w:pPr>
        <w:pStyle w:val="Normal"/>
        <w:keepNext w:val="false"/>
        <w:keepLines w:val="false"/>
        <w:pageBreakBefore w:val="false"/>
        <w:widowControl/>
        <w:numPr>
          <w:ilvl w:val="0"/>
          <w:numId w:val="1"/>
        </w:numPr>
        <w:spacing w:lineRule="auto" w:line="240" w:before="0" w:after="0"/>
        <w:ind w:firstLine="567" w:left="0" w:right="0"/>
        <w:jc w:val="both"/>
        <w:rPr>
          <w:rFonts w:ascii="Times New Roman" w:hAnsi="Times New Roman"/>
          <w:i w:val="false"/>
          <w:i w:val="false"/>
          <w:caps w:val="false"/>
          <w:smallCaps w:val="false"/>
          <w:color w:val="000000"/>
          <w:spacing w:val="0"/>
          <w:sz w:val="23"/>
        </w:rPr>
      </w:pPr>
      <w:r>
        <w:rPr>
          <w:i w:val="false"/>
          <w:caps w:val="false"/>
          <w:smallCaps w:val="false"/>
          <w:color w:val="000000"/>
          <w:spacing w:val="0"/>
          <w:sz w:val="23"/>
          <w:highlight w:val="white"/>
        </w:rPr>
        <w:t>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pPr>
        <w:pStyle w:val="Normal"/>
        <w:keepNext w:val="false"/>
        <w:keepLines w:val="false"/>
        <w:pageBreakBefore w:val="false"/>
        <w:widowControl/>
        <w:numPr>
          <w:ilvl w:val="0"/>
          <w:numId w:val="2"/>
        </w:numPr>
        <w:spacing w:lineRule="auto" w:line="240" w:before="0" w:after="0"/>
        <w:ind w:firstLine="540" w:left="0" w:right="0"/>
        <w:jc w:val="both"/>
        <w:rPr>
          <w:rFonts w:ascii="Times New Roman" w:hAnsi="Times New Roman"/>
          <w:i w:val="false"/>
          <w:i w:val="false"/>
          <w:caps w:val="false"/>
          <w:smallCaps w:val="false"/>
          <w:color w:val="000000"/>
          <w:spacing w:val="0"/>
          <w:sz w:val="23"/>
        </w:rPr>
      </w:pPr>
      <w:r>
        <w:rPr>
          <w:i w:val="false"/>
          <w:caps w:val="false"/>
          <w:smallCaps w:val="false"/>
          <w:color w:val="000000"/>
          <w:spacing w:val="0"/>
          <w:sz w:val="23"/>
          <w:highlight w:val="white"/>
        </w:rPr>
        <w:t>наличие лицензии на осуществление деятельности по перевозкам пассажиров и иных лиц автобусами в случае, если наличие указанной лицензии предусмотр</w:t>
      </w:r>
      <w:r>
        <w:rPr>
          <w:i w:val="false"/>
          <w:caps w:val="false"/>
          <w:smallCaps w:val="false"/>
          <w:color w:val="000000"/>
          <w:spacing w:val="0"/>
          <w:sz w:val="23"/>
          <w:highlight w:val="white"/>
          <w:u w:val="none"/>
        </w:rPr>
        <w:t>ено </w:t>
      </w:r>
      <w:hyperlink r:id="rId3">
        <w:r>
          <w:rPr>
            <w:rStyle w:val="Style"/>
            <w:i w:val="false"/>
            <w:caps w:val="false"/>
            <w:smallCaps w:val="false"/>
            <w:color w:val="000000"/>
            <w:spacing w:val="0"/>
            <w:sz w:val="23"/>
            <w:highlight w:val="white"/>
            <w:u w:val="none"/>
          </w:rPr>
          <w:t>законодательством</w:t>
        </w:r>
      </w:hyperlink>
      <w:r>
        <w:rPr>
          <w:i w:val="false"/>
          <w:caps w:val="false"/>
          <w:smallCaps w:val="false"/>
          <w:color w:val="000000"/>
          <w:spacing w:val="0"/>
          <w:sz w:val="23"/>
          <w:highlight w:val="white"/>
          <w:u w:val="none"/>
        </w:rPr>
        <w:t> Российской Федерации;</w:t>
      </w:r>
    </w:p>
    <w:p>
      <w:pPr>
        <w:pStyle w:val="Normal"/>
        <w:keepNext w:val="false"/>
        <w:keepLines w:val="false"/>
        <w:pageBreakBefore w:val="false"/>
        <w:widowControl/>
        <w:numPr>
          <w:ilvl w:val="0"/>
          <w:numId w:val="2"/>
        </w:numPr>
        <w:spacing w:lineRule="auto" w:line="240" w:before="0" w:after="0"/>
        <w:ind w:firstLine="540" w:left="0" w:right="0"/>
        <w:jc w:val="both"/>
        <w:rPr>
          <w:rFonts w:ascii="Times New Roman" w:hAnsi="Times New Roman"/>
          <w:i w:val="false"/>
          <w:i w:val="false"/>
          <w:caps w:val="false"/>
          <w:smallCaps w:val="false"/>
          <w:color w:val="000000"/>
          <w:spacing w:val="0"/>
          <w:sz w:val="23"/>
          <w:highlight w:val="white"/>
        </w:rPr>
      </w:pPr>
      <w:r>
        <w:rPr>
          <w:i w:val="false"/>
          <w:caps w:val="false"/>
          <w:smallCaps w:val="false"/>
          <w:color w:val="000000"/>
          <w:spacing w:val="0"/>
          <w:sz w:val="23"/>
          <w:highlight w:val="white"/>
        </w:rPr>
        <w:t>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pPr>
        <w:pStyle w:val="Normal"/>
        <w:keepNext w:val="false"/>
        <w:keepLines w:val="false"/>
        <w:pageBreakBefore w:val="false"/>
        <w:widowControl/>
        <w:numPr>
          <w:ilvl w:val="0"/>
          <w:numId w:val="2"/>
        </w:numPr>
        <w:spacing w:lineRule="auto" w:line="240" w:before="0" w:after="0"/>
        <w:ind w:firstLine="540" w:left="0" w:right="0"/>
        <w:jc w:val="both"/>
        <w:rPr>
          <w:rFonts w:ascii="Times New Roman" w:hAnsi="Times New Roman"/>
          <w:i w:val="false"/>
          <w:i w:val="false"/>
          <w:caps w:val="false"/>
          <w:smallCaps w:val="false"/>
          <w:color w:val="000000"/>
          <w:spacing w:val="0"/>
          <w:sz w:val="23"/>
        </w:rPr>
      </w:pPr>
      <w:r>
        <w:rPr>
          <w:i w:val="false"/>
          <w:caps w:val="false"/>
          <w:smallCaps w:val="false"/>
          <w:color w:val="000000"/>
          <w:spacing w:val="0"/>
          <w:sz w:val="23"/>
          <w:highlight w:val="white"/>
        </w:rPr>
        <w:t>непроведение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pPr>
        <w:pStyle w:val="Normal"/>
        <w:keepNext w:val="false"/>
        <w:keepLines w:val="false"/>
        <w:pageBreakBefore w:val="false"/>
        <w:widowControl/>
        <w:numPr>
          <w:ilvl w:val="0"/>
          <w:numId w:val="2"/>
        </w:numPr>
        <w:spacing w:lineRule="auto" w:line="240" w:before="0" w:after="0"/>
        <w:ind w:firstLine="540" w:left="0" w:right="0"/>
        <w:jc w:val="both"/>
        <w:rPr>
          <w:rFonts w:ascii="Times New Roman" w:hAnsi="Times New Roman"/>
          <w:i w:val="false"/>
          <w:i w:val="false"/>
          <w:caps w:val="false"/>
          <w:smallCaps w:val="false"/>
          <w:color w:val="000000"/>
          <w:spacing w:val="0"/>
          <w:sz w:val="23"/>
        </w:rPr>
      </w:pPr>
      <w:r>
        <w:rPr>
          <w:i w:val="false"/>
          <w:caps w:val="false"/>
          <w:smallCaps w:val="false"/>
          <w:color w:val="000000"/>
          <w:spacing w:val="0"/>
          <w:sz w:val="23"/>
          <w:highlight w:val="white"/>
        </w:rPr>
        <w:t>отсутствие на дату подачи заявки на участие в открытом конкурсе у участника конкурса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 последний завершенный отчетный период;</w:t>
      </w:r>
    </w:p>
    <w:p>
      <w:pPr>
        <w:pStyle w:val="Normal"/>
        <w:keepNext w:val="false"/>
        <w:keepLines w:val="false"/>
        <w:pageBreakBefore w:val="false"/>
        <w:widowControl/>
        <w:numPr>
          <w:ilvl w:val="0"/>
          <w:numId w:val="2"/>
        </w:numPr>
        <w:spacing w:lineRule="auto" w:line="240" w:before="0" w:after="0"/>
        <w:ind w:firstLine="540" w:left="0" w:right="0"/>
        <w:jc w:val="both"/>
        <w:rPr>
          <w:rFonts w:ascii="Times New Roman" w:hAnsi="Times New Roman"/>
          <w:i w:val="false"/>
          <w:i w:val="false"/>
          <w:caps w:val="false"/>
          <w:smallCaps w:val="false"/>
          <w:color w:val="000000"/>
          <w:spacing w:val="0"/>
          <w:sz w:val="23"/>
        </w:rPr>
      </w:pPr>
      <w:r>
        <w:rPr>
          <w:i w:val="false"/>
          <w:caps w:val="false"/>
          <w:smallCaps w:val="false"/>
          <w:color w:val="000000"/>
          <w:spacing w:val="0"/>
          <w:sz w:val="23"/>
          <w:highlight w:val="white"/>
        </w:rPr>
        <w:t>наличие договора простого товарищества в письменной форме (для участников договора простого товарищества);</w:t>
      </w:r>
    </w:p>
    <w:p>
      <w:pPr>
        <w:pStyle w:val="Normal"/>
        <w:keepNext w:val="false"/>
        <w:keepLines w:val="false"/>
        <w:pageBreakBefore w:val="false"/>
        <w:widowControl/>
        <w:numPr>
          <w:ilvl w:val="0"/>
          <w:numId w:val="2"/>
        </w:numPr>
        <w:spacing w:lineRule="auto" w:line="240" w:before="0" w:after="0"/>
        <w:ind w:firstLine="540" w:left="0" w:right="0"/>
        <w:jc w:val="both"/>
        <w:rPr>
          <w:rFonts w:ascii="Times New Roman" w:hAnsi="Times New Roman"/>
          <w:i w:val="false"/>
          <w:i w:val="false"/>
          <w:caps w:val="false"/>
          <w:smallCaps w:val="false"/>
          <w:color w:val="000000"/>
          <w:spacing w:val="0"/>
          <w:sz w:val="23"/>
          <w:highlight w:val="white"/>
        </w:rPr>
      </w:pPr>
      <w:r>
        <w:rPr>
          <w:i w:val="false"/>
          <w:caps w:val="false"/>
          <w:smallCaps w:val="false"/>
          <w:color w:val="000000"/>
          <w:spacing w:val="0"/>
          <w:sz w:val="23"/>
          <w:highlight w:val="white"/>
        </w:rPr>
        <w:t>отсутствие в отношении юридического лица, индивидуального предпринимат</w:t>
      </w:r>
      <w:r>
        <w:rPr>
          <w:i w:val="false"/>
          <w:caps w:val="false"/>
          <w:smallCaps w:val="false"/>
          <w:color w:val="000000"/>
          <w:spacing w:val="0"/>
          <w:sz w:val="23"/>
          <w:highlight w:val="white"/>
          <w:u w:val="none"/>
        </w:rPr>
        <w:t xml:space="preserve">еля, участника договора простого товарищества обстоятельств, предусмотренных </w:t>
      </w:r>
      <w:r>
        <w:fldChar w:fldCharType="begin"/>
      </w:r>
      <w:r>
        <w:rPr>
          <w:rStyle w:val="Style"/>
          <w:smallCaps w:val="false"/>
          <w:caps w:val="false"/>
          <w:sz w:val="23"/>
          <w:spacing w:val="0"/>
          <w:i w:val="false"/>
          <w:u w:val="none"/>
          <w:highlight w:val="white"/>
          <w:color w:val="000000"/>
        </w:rPr>
        <w:instrText xml:space="preserve"> HYPERLINK "https://www.consultant.ru/document/cons_doc_LAW_456504/ac3c24555819ec6a7424c4aaccb9836225c17c0d/" \l "dst100503"</w:instrText>
      </w:r>
      <w:r>
        <w:rPr>
          <w:rStyle w:val="Style"/>
          <w:smallCaps w:val="false"/>
          <w:caps w:val="false"/>
          <w:sz w:val="23"/>
          <w:spacing w:val="0"/>
          <w:i w:val="false"/>
          <w:u w:val="none"/>
          <w:highlight w:val="white"/>
          <w:color w:val="000000"/>
        </w:rPr>
        <w:fldChar w:fldCharType="separate"/>
      </w:r>
      <w:r>
        <w:rPr>
          <w:rStyle w:val="Style"/>
          <w:i w:val="false"/>
          <w:caps w:val="false"/>
          <w:smallCaps w:val="false"/>
          <w:color w:val="000000"/>
          <w:spacing w:val="0"/>
          <w:sz w:val="23"/>
          <w:highlight w:val="white"/>
          <w:u w:val="none"/>
        </w:rPr>
        <w:t>частью 8 статьи 29</w:t>
      </w:r>
      <w:r>
        <w:rPr>
          <w:rStyle w:val="Style"/>
          <w:smallCaps w:val="false"/>
          <w:caps w:val="false"/>
          <w:sz w:val="23"/>
          <w:spacing w:val="0"/>
          <w:i w:val="false"/>
          <w:u w:val="none"/>
          <w:highlight w:val="white"/>
          <w:color w:val="000000"/>
        </w:rPr>
        <w:fldChar w:fldCharType="end"/>
      </w:r>
      <w:r>
        <w:rPr>
          <w:i w:val="false"/>
          <w:caps w:val="false"/>
          <w:smallCaps w:val="false"/>
          <w:color w:val="000000"/>
          <w:spacing w:val="0"/>
          <w:sz w:val="23"/>
          <w:highlight w:val="white"/>
          <w:u w:val="none"/>
        </w:rPr>
        <w:t xml:space="preserve"> на</w:t>
      </w:r>
      <w:r>
        <w:rPr>
          <w:i w:val="false"/>
          <w:caps w:val="false"/>
          <w:smallCaps w:val="false"/>
          <w:color w:val="000000"/>
          <w:spacing w:val="0"/>
          <w:sz w:val="23"/>
          <w:highlight w:val="white"/>
        </w:rPr>
        <w:t>стоящего Федерального закона.</w:t>
      </w:r>
    </w:p>
    <w:p>
      <w:pPr>
        <w:pStyle w:val="Normal"/>
        <w:keepNext w:val="false"/>
        <w:keepLines w:val="false"/>
        <w:pageBreakBefore w:val="false"/>
        <w:widowControl/>
        <w:spacing w:lineRule="auto" w:line="240" w:before="0" w:after="0"/>
        <w:ind w:firstLine="540" w:left="0" w:right="0"/>
        <w:jc w:val="both"/>
        <w:rPr>
          <w:rFonts w:ascii="Times New Roman" w:hAnsi="Times New Roman"/>
          <w:i w:val="false"/>
          <w:i w:val="false"/>
          <w:caps w:val="false"/>
          <w:smallCaps w:val="false"/>
          <w:color w:val="000000"/>
          <w:spacing w:val="0"/>
          <w:sz w:val="23"/>
          <w:highlight w:val="white"/>
        </w:rPr>
      </w:pPr>
      <w:r>
        <w:rPr>
          <w:i w:val="false"/>
          <w:caps w:val="false"/>
          <w:smallCaps w:val="false"/>
          <w:color w:val="000000"/>
          <w:spacing w:val="0"/>
          <w:sz w:val="23"/>
          <w:highlight w:val="white"/>
        </w:rPr>
        <w:t xml:space="preserve">10. </w:t>
        <w:tab/>
        <w:t>Требования, предусмотренные подпунктами 1, 3 и 4 пункта 9 Раздела 4 настоящей конкурсной документации применяются в отношении каждого участника договора простого товарищества.</w:t>
      </w:r>
    </w:p>
    <w:p>
      <w:pPr>
        <w:pStyle w:val="Normal"/>
        <w:keepNext w:val="false"/>
        <w:keepLines w:val="false"/>
        <w:pageBreakBefore w:val="false"/>
        <w:widowControl/>
        <w:spacing w:lineRule="auto" w:line="240" w:before="0" w:after="0"/>
        <w:ind w:firstLine="540" w:left="0" w:right="0"/>
        <w:jc w:val="both"/>
        <w:rPr>
          <w:rFonts w:ascii="Times New Roman" w:hAnsi="Times New Roman"/>
          <w:i w:val="false"/>
          <w:i w:val="false"/>
          <w:caps w:val="false"/>
          <w:smallCaps w:val="false"/>
          <w:color w:val="000000"/>
          <w:spacing w:val="0"/>
          <w:sz w:val="23"/>
          <w:highlight w:val="white"/>
        </w:rPr>
      </w:pPr>
      <w:r>
        <w:rPr>
          <w:i w:val="false"/>
          <w:caps w:val="false"/>
          <w:smallCaps w:val="false"/>
          <w:color w:val="000000"/>
          <w:spacing w:val="0"/>
          <w:sz w:val="23"/>
          <w:highlight w:val="white"/>
        </w:rPr>
        <w:t>11.</w:t>
        <w:tab/>
        <w:t>Основанием для отказа в допуске к открытому конкурсу является несоответствие требованиям, предъявляемым к участникам открытого конкурса, установленным пунктом 9 Раздела 4 настоящей конкурсной документации.</w:t>
      </w:r>
    </w:p>
    <w:p>
      <w:pPr>
        <w:pStyle w:val="Normal"/>
        <w:keepLines w:val="false"/>
        <w:pageBreakBefore w:val="false"/>
        <w:widowControl/>
        <w:numPr>
          <w:ilvl w:val="0"/>
          <w:numId w:val="0"/>
        </w:numPr>
        <w:spacing w:lineRule="auto" w:line="240" w:before="0" w:after="0"/>
        <w:ind w:hanging="0" w:left="0" w:right="0"/>
        <w:jc w:val="both"/>
        <w:rPr>
          <w:rFonts w:ascii="Times New Roman" w:hAnsi="Times New Roman"/>
          <w:sz w:val="23"/>
        </w:rPr>
      </w:pPr>
      <w:r>
        <w:rPr>
          <w:sz w:val="23"/>
        </w:rPr>
      </w:r>
    </w:p>
    <w:p>
      <w:pPr>
        <w:pStyle w:val="Heading2"/>
        <w:keepLines w:val="false"/>
        <w:pageBreakBefore w:val="false"/>
        <w:widowControl/>
        <w:spacing w:lineRule="auto" w:line="240" w:before="0" w:after="0"/>
        <w:rPr>
          <w:rFonts w:ascii="Times New Roman" w:hAnsi="Times New Roman"/>
          <w:sz w:val="23"/>
        </w:rPr>
      </w:pPr>
      <w:r>
        <w:rPr>
          <w:sz w:val="23"/>
        </w:rPr>
        <w:t>Раздел 5. Порядок оформления и подачи заявок на участие в открытом конкурсе</w:t>
      </w:r>
    </w:p>
    <w:p>
      <w:pPr>
        <w:pStyle w:val="Normal"/>
        <w:keepLines w:val="false"/>
        <w:pageBreakBefore w:val="false"/>
        <w:widowControl/>
        <w:spacing w:lineRule="auto" w:line="240" w:before="0" w:after="0"/>
        <w:ind w:firstLine="709" w:left="0" w:right="0"/>
        <w:jc w:val="center"/>
        <w:rPr>
          <w:rFonts w:ascii="Times New Roman" w:hAnsi="Times New Roman"/>
          <w:b/>
          <w:sz w:val="23"/>
        </w:rPr>
      </w:pPr>
      <w:r>
        <w:rPr>
          <w:b/>
          <w:sz w:val="23"/>
        </w:rPr>
      </w:r>
    </w:p>
    <w:p>
      <w:pPr>
        <w:pStyle w:val="Normal"/>
        <w:keepLines w:val="false"/>
        <w:pageBreakBefore w:val="false"/>
        <w:widowControl/>
        <w:numPr>
          <w:ilvl w:val="0"/>
          <w:numId w:val="3"/>
        </w:numPr>
        <w:tabs>
          <w:tab w:val="clear" w:pos="708"/>
          <w:tab w:val="left" w:pos="1134" w:leader="none"/>
        </w:tabs>
        <w:spacing w:lineRule="auto" w:line="240" w:before="0" w:after="0"/>
        <w:ind w:firstLine="478" w:left="0" w:right="0"/>
        <w:jc w:val="both"/>
        <w:rPr>
          <w:rFonts w:ascii="Times New Roman" w:hAnsi="Times New Roman"/>
          <w:sz w:val="23"/>
        </w:rPr>
      </w:pPr>
      <w:r>
        <w:rPr>
          <w:sz w:val="23"/>
        </w:rPr>
        <w:t>Для участия в открытом конкурсе юридическое лицо, индивидуальный предприниматель, уполномоченный участник договора простого товарищества подает заявку на участие в открытом конкурсе в срок и по адресу, указанным в извещении, лично или почтовым отправлением в письменной форме в запечатанном конверте, не позволяющем просматривать содержание конверта до момента вскрытия. Факсимильный способ передачи заявки или отдельных документов, входящих в ее состав, не допускается, а полученные таким образом документы не считаются оформленными надлежащим образом.</w:t>
      </w:r>
    </w:p>
    <w:p>
      <w:pPr>
        <w:pStyle w:val="Normal"/>
        <w:keepLines w:val="false"/>
        <w:pageBreakBefore w:val="false"/>
        <w:widowControl/>
        <w:numPr>
          <w:ilvl w:val="0"/>
          <w:numId w:val="0"/>
        </w:numPr>
        <w:tabs>
          <w:tab w:val="clear" w:pos="708"/>
          <w:tab w:val="left" w:pos="1134" w:leader="none"/>
        </w:tabs>
        <w:spacing w:lineRule="auto" w:line="240" w:before="0" w:after="0"/>
        <w:ind w:firstLine="478" w:left="0" w:right="0"/>
        <w:jc w:val="both"/>
        <w:rPr>
          <w:rFonts w:ascii="Times New Roman" w:hAnsi="Times New Roman"/>
          <w:sz w:val="23"/>
        </w:rPr>
      </w:pPr>
      <w:r>
        <w:rPr>
          <w:sz w:val="23"/>
        </w:rPr>
        <w:t xml:space="preserve">При отправке заявки почтой в конверт почтового отправления вкладывается заявка в запечатанном конверте в соответствии с вышеуказанными требованиями. </w:t>
      </w:r>
    </w:p>
    <w:p>
      <w:pPr>
        <w:pStyle w:val="Normal"/>
        <w:keepLines w:val="false"/>
        <w:pageBreakBefore w:val="false"/>
        <w:widowControl/>
        <w:numPr>
          <w:ilvl w:val="0"/>
          <w:numId w:val="0"/>
        </w:numPr>
        <w:tabs>
          <w:tab w:val="clear" w:pos="708"/>
          <w:tab w:val="left" w:pos="1134" w:leader="none"/>
        </w:tabs>
        <w:spacing w:lineRule="auto" w:line="240" w:before="0" w:after="0"/>
        <w:ind w:firstLine="478" w:left="0" w:right="0"/>
        <w:jc w:val="both"/>
        <w:rPr>
          <w:rFonts w:ascii="Times New Roman" w:hAnsi="Times New Roman"/>
          <w:sz w:val="23"/>
        </w:rPr>
      </w:pPr>
      <w:r>
        <w:rPr>
          <w:sz w:val="23"/>
        </w:rPr>
        <w:t>Соблюдение претендентом указанных требований означает, что информация и документы, входящие в состав заявки, поданы от имени претендента и он несет ответственность за подлинность и достоверность этих документов и информации. Юридическое лицо, индивидуальный предприниматель, уполномоченный участник договора простого товарищества самостоятельно несет все расходы, связанные с подготовкой и подачей заявки на участие в открытом конкурсе и участием в открытом конкурсе.</w:t>
      </w:r>
    </w:p>
    <w:p>
      <w:pPr>
        <w:pStyle w:val="Normal"/>
        <w:keepLines w:val="false"/>
        <w:pageBreakBefore w:val="false"/>
        <w:widowControl/>
        <w:numPr>
          <w:ilvl w:val="0"/>
          <w:numId w:val="3"/>
        </w:numPr>
        <w:tabs>
          <w:tab w:val="clear" w:pos="708"/>
          <w:tab w:val="left" w:pos="1134" w:leader="none"/>
        </w:tabs>
        <w:spacing w:lineRule="auto" w:line="240" w:before="0" w:after="0"/>
        <w:ind w:firstLine="478" w:left="0" w:right="0"/>
        <w:jc w:val="both"/>
        <w:rPr>
          <w:rFonts w:ascii="Times New Roman" w:hAnsi="Times New Roman"/>
          <w:sz w:val="23"/>
        </w:rPr>
      </w:pPr>
      <w:r>
        <w:rPr>
          <w:sz w:val="23"/>
        </w:rPr>
        <w:t>Заявка на участие в открытом конкурсе подается в отношении определенного лота. Юридическое лицо, индивидуальный предприниматель, уполномоченный участник договора простого товарищества вправе подать в отношении каждого лота только одну заявку на участие в открытом конкурсе.</w:t>
      </w:r>
    </w:p>
    <w:p>
      <w:pPr>
        <w:pStyle w:val="Normal"/>
        <w:keepLines w:val="false"/>
        <w:pageBreakBefore w:val="false"/>
        <w:widowControl/>
        <w:numPr>
          <w:ilvl w:val="0"/>
          <w:numId w:val="0"/>
        </w:numPr>
        <w:tabs>
          <w:tab w:val="clear" w:pos="708"/>
          <w:tab w:val="left" w:pos="1134" w:leader="none"/>
        </w:tabs>
        <w:spacing w:lineRule="auto" w:line="240" w:before="0" w:after="0"/>
        <w:ind w:firstLine="478" w:left="0" w:right="0"/>
        <w:jc w:val="both"/>
        <w:rPr>
          <w:rFonts w:ascii="Times New Roman" w:hAnsi="Times New Roman"/>
          <w:sz w:val="23"/>
        </w:rPr>
      </w:pPr>
      <w:r>
        <w:rPr>
          <w:sz w:val="23"/>
        </w:rPr>
        <w:t>В случае установления факта подачи одним претендентом на участие в конкурсе двух и более заявок на участие в конкурсе в отношении одного и того же лота при условии, что поданные ранее заявки таким претендентом не отозваны, все заявки на участие в конкурсе такого претендента, поданные в отношении данного лота, не рассматриваются и возвращаются такому претенденту.</w:t>
      </w:r>
    </w:p>
    <w:p>
      <w:pPr>
        <w:pStyle w:val="Normal"/>
        <w:keepLines w:val="false"/>
        <w:pageBreakBefore w:val="false"/>
        <w:widowControl/>
        <w:numPr>
          <w:ilvl w:val="0"/>
          <w:numId w:val="0"/>
        </w:numPr>
        <w:tabs>
          <w:tab w:val="clear" w:pos="708"/>
          <w:tab w:val="left" w:pos="1134" w:leader="none"/>
        </w:tabs>
        <w:spacing w:lineRule="auto" w:line="240" w:before="0" w:after="0"/>
        <w:ind w:firstLine="478" w:left="0" w:right="0"/>
        <w:jc w:val="both"/>
        <w:rPr>
          <w:rFonts w:ascii="Times New Roman" w:hAnsi="Times New Roman"/>
          <w:sz w:val="23"/>
        </w:rPr>
      </w:pPr>
      <w:r>
        <w:rPr>
          <w:sz w:val="23"/>
        </w:rPr>
        <w:t>Подача одной заявки по нескольким лотам, либо подача нескольких заявок одного или нескольких претендентов в одном конверте не допускается.</w:t>
      </w:r>
    </w:p>
    <w:p>
      <w:pPr>
        <w:pStyle w:val="Normal"/>
        <w:keepLines w:val="false"/>
        <w:pageBreakBefore w:val="false"/>
        <w:widowControl/>
        <w:numPr>
          <w:ilvl w:val="0"/>
          <w:numId w:val="3"/>
        </w:numPr>
        <w:tabs>
          <w:tab w:val="clear" w:pos="708"/>
          <w:tab w:val="left" w:pos="1134" w:leader="none"/>
        </w:tabs>
        <w:spacing w:lineRule="auto" w:line="240" w:before="0" w:after="0"/>
        <w:ind w:firstLine="478" w:left="0" w:right="0"/>
        <w:jc w:val="both"/>
        <w:rPr>
          <w:rFonts w:ascii="Times New Roman" w:hAnsi="Times New Roman"/>
          <w:sz w:val="23"/>
        </w:rPr>
      </w:pPr>
      <w:r>
        <w:rPr>
          <w:sz w:val="23"/>
        </w:rPr>
        <w:t>На конверте с заявкой на участие в открытом конкурсе указывается: наименование открытого конкурса (лота), на участие в котором подается указанная заявка.</w:t>
      </w:r>
    </w:p>
    <w:p>
      <w:pPr>
        <w:pStyle w:val="Normal"/>
        <w:keepLines w:val="false"/>
        <w:pageBreakBefore w:val="false"/>
        <w:widowControl/>
        <w:numPr>
          <w:ilvl w:val="0"/>
          <w:numId w:val="0"/>
        </w:numPr>
        <w:tabs>
          <w:tab w:val="clear" w:pos="708"/>
          <w:tab w:val="left" w:pos="1134" w:leader="none"/>
        </w:tabs>
        <w:spacing w:lineRule="auto" w:line="240" w:before="0" w:after="0"/>
        <w:ind w:firstLine="478" w:left="0" w:right="0"/>
        <w:jc w:val="both"/>
        <w:rPr>
          <w:rFonts w:ascii="Times New Roman" w:hAnsi="Times New Roman"/>
          <w:sz w:val="23"/>
        </w:rPr>
      </w:pPr>
      <w:r>
        <w:rPr>
          <w:sz w:val="23"/>
        </w:rPr>
        <w:t>Претендент вправе не указывать на таком конверте свое фирменное наименование, почтовый адрес (для юридического лица) или фамилию, имя, отчество, сведения о месте жительства (для индивидуального предпринимателя).</w:t>
      </w:r>
    </w:p>
    <w:p>
      <w:pPr>
        <w:pStyle w:val="Normal"/>
        <w:keepLines w:val="false"/>
        <w:pageBreakBefore w:val="false"/>
        <w:widowControl/>
        <w:numPr>
          <w:ilvl w:val="0"/>
          <w:numId w:val="3"/>
        </w:numPr>
        <w:tabs>
          <w:tab w:val="clear" w:pos="708"/>
          <w:tab w:val="left" w:pos="1134" w:leader="none"/>
        </w:tabs>
        <w:spacing w:lineRule="auto" w:line="240" w:before="0" w:after="0"/>
        <w:ind w:firstLine="478" w:left="0" w:right="0"/>
        <w:jc w:val="both"/>
        <w:rPr>
          <w:rFonts w:ascii="Times New Roman" w:hAnsi="Times New Roman"/>
          <w:sz w:val="23"/>
        </w:rPr>
      </w:pPr>
      <w:r>
        <w:rPr>
          <w:sz w:val="23"/>
        </w:rPr>
        <w:t xml:space="preserve">Каждый конверт с заявкой, поступивший в срок, указанный в извещении о проведении открытого конкурса, регистрируется Организатором конкурса в журнале регистрации в день поступления. Отказ в приеме и регистрации конверта с заявкой, на котором не указана информация о подавшем его лице, и требование о предоставлении соответствующей информации не допускаются. </w:t>
      </w:r>
    </w:p>
    <w:p>
      <w:pPr>
        <w:pStyle w:val="Normal"/>
        <w:keepLines w:val="false"/>
        <w:pageBreakBefore w:val="false"/>
        <w:widowControl/>
        <w:numPr>
          <w:ilvl w:val="0"/>
          <w:numId w:val="3"/>
        </w:numPr>
        <w:tabs>
          <w:tab w:val="clear" w:pos="708"/>
          <w:tab w:val="left" w:pos="1134" w:leader="none"/>
        </w:tabs>
        <w:spacing w:lineRule="auto" w:line="240" w:before="0" w:after="0"/>
        <w:ind w:firstLine="478" w:left="0" w:right="0"/>
        <w:jc w:val="both"/>
        <w:rPr>
          <w:rFonts w:ascii="Times New Roman" w:hAnsi="Times New Roman"/>
          <w:sz w:val="23"/>
        </w:rPr>
      </w:pPr>
      <w:r>
        <w:rPr>
          <w:sz w:val="23"/>
        </w:rPr>
        <w:t>Документы, входящие в состав заявки на участие в открытом конкурсе должны быть прошиты и пронумерованы. Заявка на участие в открытом конкурсе должна содержать опись входящих в ее состав документов (Приложение № 1), быть скреплена печатью (при ее наличии) и подписана юридическим лицом, индивидуальным предпринимателем, уполномоченным участником договора простого товарищества или лицом, уполномоченным таким юридическим лицом, индивидуальным предпринимателем, уполномоченным участником договора простого товарищества.</w:t>
      </w:r>
    </w:p>
    <w:p>
      <w:pPr>
        <w:pStyle w:val="Normal"/>
        <w:keepLines w:val="false"/>
        <w:pageBreakBefore w:val="false"/>
        <w:widowControl/>
        <w:numPr>
          <w:ilvl w:val="0"/>
          <w:numId w:val="3"/>
        </w:numPr>
        <w:tabs>
          <w:tab w:val="clear" w:pos="708"/>
          <w:tab w:val="left" w:pos="1134" w:leader="none"/>
        </w:tabs>
        <w:spacing w:lineRule="auto" w:line="240" w:before="0" w:after="0"/>
        <w:ind w:firstLine="478" w:left="0" w:right="0"/>
        <w:jc w:val="both"/>
        <w:rPr>
          <w:rFonts w:ascii="Times New Roman" w:hAnsi="Times New Roman"/>
          <w:sz w:val="23"/>
        </w:rPr>
      </w:pPr>
      <w:r>
        <w:rPr>
          <w:sz w:val="23"/>
        </w:rPr>
        <w:t xml:space="preserve">Сведения и документы, входящие в состав заявки должны быть составлены на русском языке, заполнены разборчиво, не иметь подчисток, приписок, зачеркнутых слов и иных не оговоренных исправлений, а также серьезных повреждений, наличие которых не позволяет однозначно истолковать их содержание. </w:t>
      </w:r>
    </w:p>
    <w:p>
      <w:pPr>
        <w:pStyle w:val="Normal"/>
        <w:keepLines w:val="false"/>
        <w:pageBreakBefore w:val="false"/>
        <w:widowControl/>
        <w:numPr>
          <w:ilvl w:val="0"/>
          <w:numId w:val="0"/>
        </w:numPr>
        <w:tabs>
          <w:tab w:val="clear" w:pos="708"/>
          <w:tab w:val="left" w:pos="1134" w:leader="none"/>
        </w:tabs>
        <w:spacing w:lineRule="auto" w:line="240" w:before="0" w:after="0"/>
        <w:ind w:firstLine="478" w:left="0" w:right="0"/>
        <w:jc w:val="both"/>
        <w:rPr>
          <w:rFonts w:ascii="Times New Roman" w:hAnsi="Times New Roman"/>
          <w:sz w:val="23"/>
        </w:rPr>
      </w:pPr>
      <w:r>
        <w:rPr>
          <w:sz w:val="23"/>
        </w:rPr>
        <w:t>Документы, происходящие из иностранного государства, должны быть надлежащим образом легализованы в соответствии с законодательством и международными договорами Российской Федерации.</w:t>
      </w:r>
    </w:p>
    <w:p>
      <w:pPr>
        <w:pStyle w:val="Normal"/>
        <w:keepLines w:val="false"/>
        <w:pageBreakBefore w:val="false"/>
        <w:widowControl/>
        <w:numPr>
          <w:ilvl w:val="0"/>
          <w:numId w:val="0"/>
        </w:numPr>
        <w:tabs>
          <w:tab w:val="clear" w:pos="708"/>
          <w:tab w:val="left" w:pos="1134" w:leader="none"/>
        </w:tabs>
        <w:spacing w:lineRule="auto" w:line="240" w:before="0" w:after="0"/>
        <w:ind w:firstLine="478" w:left="0" w:right="0"/>
        <w:jc w:val="both"/>
        <w:rPr>
          <w:rFonts w:ascii="Times New Roman" w:hAnsi="Times New Roman"/>
          <w:sz w:val="23"/>
        </w:rPr>
      </w:pPr>
      <w:r>
        <w:rPr>
          <w:sz w:val="23"/>
        </w:rPr>
        <w:t>Предоставляемая претендентом информация не должна допускать разночтений или двусмысленное толкование, содержать слова «не более», «не менее», «или» и так далее, то есть должна быть конкретной.</w:t>
      </w:r>
    </w:p>
    <w:p>
      <w:pPr>
        <w:pStyle w:val="Normal"/>
        <w:keepLines w:val="false"/>
        <w:pageBreakBefore w:val="false"/>
        <w:widowControl/>
        <w:numPr>
          <w:ilvl w:val="0"/>
          <w:numId w:val="3"/>
        </w:numPr>
        <w:tabs>
          <w:tab w:val="clear" w:pos="708"/>
          <w:tab w:val="left" w:pos="1134" w:leader="none"/>
        </w:tabs>
        <w:spacing w:lineRule="auto" w:line="240" w:before="0" w:after="0"/>
        <w:ind w:firstLine="478" w:left="0" w:right="0"/>
        <w:jc w:val="both"/>
        <w:rPr>
          <w:rFonts w:ascii="Times New Roman" w:hAnsi="Times New Roman"/>
          <w:sz w:val="23"/>
        </w:rPr>
      </w:pPr>
      <w:r>
        <w:rPr>
          <w:sz w:val="23"/>
        </w:rPr>
        <w:t>Претендент на участие в открытом конкурсе гарантирует подлинность и достоверность представленных в составе заявки на участие в открытом конкурсе документов и сведений.</w:t>
      </w:r>
    </w:p>
    <w:p>
      <w:pPr>
        <w:pStyle w:val="Normal"/>
        <w:keepLines w:val="false"/>
        <w:pageBreakBefore w:val="false"/>
        <w:widowControl/>
        <w:numPr>
          <w:ilvl w:val="0"/>
          <w:numId w:val="3"/>
        </w:numPr>
        <w:tabs>
          <w:tab w:val="clear" w:pos="708"/>
          <w:tab w:val="left" w:pos="1134" w:leader="none"/>
        </w:tabs>
        <w:spacing w:lineRule="auto" w:line="240" w:before="0" w:after="0"/>
        <w:ind w:firstLine="478" w:left="0" w:right="0"/>
        <w:jc w:val="both"/>
        <w:rPr>
          <w:rFonts w:ascii="Times New Roman" w:hAnsi="Times New Roman"/>
          <w:sz w:val="23"/>
        </w:rPr>
      </w:pPr>
      <w:r>
        <w:rPr>
          <w:sz w:val="23"/>
        </w:rPr>
        <w:t>Ненадлежащее исполнение претендентом на участие в открытом конкурсе требований, о том, что все листы заявки на участие в открытом конкурсе должны быть пронумерованы, не является основанием для отказа в допуске к участию в открытом конкурсе.</w:t>
      </w:r>
    </w:p>
    <w:p>
      <w:pPr>
        <w:pStyle w:val="Normal"/>
        <w:keepLines w:val="false"/>
        <w:pageBreakBefore w:val="false"/>
        <w:widowControl/>
        <w:tabs>
          <w:tab w:val="clear" w:pos="708"/>
          <w:tab w:val="left" w:pos="720" w:leader="none"/>
          <w:tab w:val="left" w:pos="1191" w:leader="none"/>
          <w:tab w:val="left" w:pos="1620" w:leader="none"/>
        </w:tabs>
        <w:spacing w:lineRule="auto" w:line="240" w:before="0" w:after="0"/>
        <w:rPr>
          <w:rFonts w:ascii="Times New Roman" w:hAnsi="Times New Roman"/>
          <w:sz w:val="23"/>
        </w:rPr>
      </w:pPr>
      <w:r>
        <w:rPr>
          <w:sz w:val="23"/>
        </w:rPr>
      </w:r>
    </w:p>
    <w:p>
      <w:pPr>
        <w:pStyle w:val="Heading2"/>
        <w:keepLines w:val="false"/>
        <w:pageBreakBefore w:val="false"/>
        <w:widowControl/>
        <w:spacing w:lineRule="auto" w:line="240" w:before="0" w:after="0"/>
        <w:rPr>
          <w:rFonts w:ascii="Times New Roman" w:hAnsi="Times New Roman"/>
          <w:sz w:val="23"/>
        </w:rPr>
      </w:pPr>
      <w:r>
        <w:rPr>
          <w:sz w:val="23"/>
        </w:rPr>
        <w:t>Раздел 6. Обязательные требования к содержанию, форме и составу заявки</w:t>
      </w:r>
    </w:p>
    <w:p>
      <w:pPr>
        <w:pStyle w:val="Normal"/>
        <w:keepLines w:val="false"/>
        <w:pageBreakBefore w:val="false"/>
        <w:widowControl/>
        <w:spacing w:lineRule="auto" w:line="240" w:before="0" w:after="0"/>
        <w:rPr>
          <w:rFonts w:ascii="Times New Roman" w:hAnsi="Times New Roman"/>
          <w:sz w:val="23"/>
        </w:rPr>
      </w:pPr>
      <w:r>
        <w:rPr>
          <w:sz w:val="23"/>
        </w:rPr>
      </w:r>
    </w:p>
    <w:p>
      <w:pPr>
        <w:pStyle w:val="Normal"/>
        <w:keepLines w:val="false"/>
        <w:pageBreakBefore w:val="false"/>
        <w:widowControl/>
        <w:numPr>
          <w:ilvl w:val="0"/>
          <w:numId w:val="0"/>
        </w:numPr>
        <w:tabs>
          <w:tab w:val="clear" w:pos="708"/>
          <w:tab w:val="left" w:pos="1134" w:leader="none"/>
        </w:tabs>
        <w:spacing w:lineRule="auto" w:line="240" w:before="0" w:after="0"/>
        <w:ind w:firstLine="478" w:left="0" w:right="0"/>
        <w:jc w:val="both"/>
        <w:rPr>
          <w:rFonts w:ascii="Times New Roman" w:hAnsi="Times New Roman"/>
          <w:sz w:val="23"/>
        </w:rPr>
      </w:pPr>
      <w:r>
        <w:rPr>
          <w:sz w:val="23"/>
        </w:rPr>
        <w:t>18</w:t>
        <w:tab/>
        <w:t>Заявка на участие в открытом конкурсе должна содержать:</w:t>
      </w:r>
    </w:p>
    <w:p>
      <w:pPr>
        <w:pStyle w:val="Normal"/>
        <w:keepLines w:val="false"/>
        <w:pageBreakBefore w:val="false"/>
        <w:widowControl/>
        <w:numPr>
          <w:ilvl w:val="0"/>
          <w:numId w:val="0"/>
        </w:numPr>
        <w:tabs>
          <w:tab w:val="clear" w:pos="708"/>
          <w:tab w:val="left" w:pos="993" w:leader="none"/>
          <w:tab w:val="left" w:pos="1134" w:leader="none"/>
        </w:tabs>
        <w:spacing w:lineRule="auto" w:line="240" w:before="0" w:after="0"/>
        <w:ind w:firstLine="478" w:left="0" w:right="0"/>
        <w:jc w:val="both"/>
        <w:rPr>
          <w:rFonts w:ascii="Times New Roman" w:hAnsi="Times New Roman"/>
          <w:sz w:val="23"/>
        </w:rPr>
      </w:pPr>
      <w:r>
        <w:rPr>
          <w:color w:val="000000"/>
          <w:spacing w:val="0"/>
          <w:sz w:val="23"/>
        </w:rPr>
        <w:t>1)</w:t>
        <w:tab/>
        <w:t>опись документов (Приложение № 1)</w:t>
      </w:r>
      <w:r>
        <w:rPr>
          <w:sz w:val="23"/>
        </w:rPr>
        <w:t>;</w:t>
      </w:r>
    </w:p>
    <w:p>
      <w:pPr>
        <w:pStyle w:val="Normal"/>
        <w:keepLines w:val="false"/>
        <w:pageBreakBefore w:val="false"/>
        <w:widowControl/>
        <w:numPr>
          <w:ilvl w:val="0"/>
          <w:numId w:val="0"/>
        </w:numPr>
        <w:tabs>
          <w:tab w:val="clear" w:pos="708"/>
          <w:tab w:val="left" w:pos="993" w:leader="none"/>
          <w:tab w:val="left" w:pos="1134" w:leader="none"/>
        </w:tabs>
        <w:spacing w:lineRule="auto" w:line="240" w:before="0" w:after="0"/>
        <w:ind w:firstLine="478" w:left="0" w:right="0"/>
        <w:jc w:val="both"/>
        <w:rPr>
          <w:rFonts w:ascii="Times New Roman" w:hAnsi="Times New Roman"/>
          <w:color w:val="000000"/>
          <w:spacing w:val="0"/>
          <w:sz w:val="23"/>
        </w:rPr>
      </w:pPr>
      <w:r>
        <w:rPr>
          <w:sz w:val="23"/>
        </w:rPr>
        <w:t>2)</w:t>
        <w:tab/>
        <w:t>анкету претендента на участие в открытом конкурсе (Приложение № 5)</w:t>
      </w:r>
      <w:r>
        <w:rPr>
          <w:color w:val="000000"/>
          <w:spacing w:val="0"/>
          <w:sz w:val="23"/>
        </w:rPr>
        <w:t>;</w:t>
      </w:r>
    </w:p>
    <w:p>
      <w:pPr>
        <w:pStyle w:val="Normal"/>
        <w:keepLines w:val="false"/>
        <w:pageBreakBefore w:val="false"/>
        <w:widowControl/>
        <w:numPr>
          <w:ilvl w:val="0"/>
          <w:numId w:val="0"/>
        </w:numPr>
        <w:tabs>
          <w:tab w:val="clear" w:pos="708"/>
          <w:tab w:val="left" w:pos="993" w:leader="none"/>
          <w:tab w:val="left" w:pos="1134" w:leader="none"/>
        </w:tabs>
        <w:spacing w:lineRule="auto" w:line="240" w:before="0" w:after="0"/>
        <w:ind w:firstLine="478" w:left="0" w:right="0"/>
        <w:jc w:val="both"/>
        <w:rPr>
          <w:rFonts w:ascii="Times New Roman" w:hAnsi="Times New Roman"/>
          <w:sz w:val="23"/>
        </w:rPr>
      </w:pPr>
      <w:r>
        <w:rPr>
          <w:color w:val="000000"/>
          <w:spacing w:val="0"/>
          <w:sz w:val="23"/>
        </w:rPr>
        <w:t>3)</w:t>
        <w:tab/>
      </w:r>
      <w:r>
        <w:rPr>
          <w:sz w:val="23"/>
        </w:rPr>
        <w:t xml:space="preserve">выписку из Единого государственного реестра юридических лиц (для юридических лиц)/выписку из Единого государственного реестра индивидуальных предпринимателей (для индивидуальных предпринимателей), полученную не ранее, чем за шесть месяцев до дня размещения на официальном сайте уполномоченного органа извещения о проведении открытого конкурса или нотариально заверенную копию такой выписки, либо копию такой выписки, сформированную в формате «PDF» (например, с использованием официального сайта Федеральной налоговой службы России </w:t>
      </w:r>
      <w:hyperlink r:id="rId4">
        <w:r>
          <w:rPr>
            <w:rStyle w:val="Style"/>
            <w:sz w:val="23"/>
          </w:rPr>
          <w:t>www.nalog.ru</w:t>
        </w:r>
      </w:hyperlink>
      <w:r>
        <w:rPr>
          <w:sz w:val="23"/>
        </w:rPr>
        <w:t>) и имеющую квалифицированную электронную подпись (для юридических лиц);</w:t>
      </w:r>
    </w:p>
    <w:p>
      <w:pPr>
        <w:pStyle w:val="Normal"/>
        <w:keepLines w:val="false"/>
        <w:pageBreakBefore w:val="false"/>
        <w:widowControl/>
        <w:tabs>
          <w:tab w:val="clear" w:pos="708"/>
          <w:tab w:val="left" w:pos="0" w:leader="none"/>
          <w:tab w:val="left" w:pos="993" w:leader="none"/>
          <w:tab w:val="left" w:pos="1134" w:leader="none"/>
        </w:tabs>
        <w:spacing w:lineRule="auto" w:line="240" w:before="0" w:after="0"/>
        <w:ind w:firstLine="709" w:left="0" w:right="0"/>
        <w:jc w:val="both"/>
        <w:rPr>
          <w:rFonts w:ascii="Times New Roman" w:hAnsi="Times New Roman"/>
          <w:sz w:val="23"/>
        </w:rPr>
      </w:pPr>
      <w:r>
        <w:rPr>
          <w:sz w:val="23"/>
        </w:rPr>
        <w:t>Требование, предусмотренное подпунктом 3 пункта 18 Раздела 6 конкурсной документации применяется в отношении каждого участника договора простого товарищества.</w:t>
      </w:r>
    </w:p>
    <w:p>
      <w:pPr>
        <w:pStyle w:val="Normal"/>
        <w:keepLines w:val="false"/>
        <w:pageBreakBefore w:val="false"/>
        <w:widowControl/>
        <w:numPr>
          <w:ilvl w:val="0"/>
          <w:numId w:val="4"/>
        </w:numPr>
        <w:tabs>
          <w:tab w:val="clear" w:pos="708"/>
          <w:tab w:val="left" w:pos="0" w:leader="none"/>
          <w:tab w:val="left" w:pos="993" w:leader="none"/>
          <w:tab w:val="left" w:pos="1134" w:leader="none"/>
        </w:tabs>
        <w:spacing w:lineRule="auto" w:line="240" w:before="0" w:after="0"/>
        <w:ind w:firstLine="469" w:left="11" w:right="0"/>
        <w:jc w:val="both"/>
        <w:rPr>
          <w:rFonts w:ascii="Times New Roman" w:hAnsi="Times New Roman"/>
          <w:sz w:val="23"/>
        </w:rPr>
      </w:pPr>
      <w:r>
        <w:rPr>
          <w:sz w:val="23"/>
        </w:rPr>
        <w:t xml:space="preserve">копию документа, подтверждающего полномочия лица, подписавшего заявку на участие в открытом конкурсе; </w:t>
      </w:r>
    </w:p>
    <w:p>
      <w:pPr>
        <w:pStyle w:val="Normal"/>
        <w:keepLines w:val="false"/>
        <w:pageBreakBefore w:val="false"/>
        <w:widowControl/>
        <w:numPr>
          <w:ilvl w:val="0"/>
          <w:numId w:val="4"/>
        </w:numPr>
        <w:tabs>
          <w:tab w:val="clear" w:pos="708"/>
          <w:tab w:val="left" w:pos="0" w:leader="none"/>
          <w:tab w:val="left" w:pos="993" w:leader="none"/>
          <w:tab w:val="left" w:pos="1134" w:leader="none"/>
        </w:tabs>
        <w:spacing w:lineRule="auto" w:line="240" w:before="0" w:after="0"/>
        <w:ind w:firstLine="469" w:left="11" w:right="0"/>
        <w:jc w:val="both"/>
        <w:rPr>
          <w:rFonts w:ascii="Times New Roman" w:hAnsi="Times New Roman"/>
          <w:sz w:val="23"/>
        </w:rPr>
      </w:pPr>
      <w:r>
        <w:rPr>
          <w:sz w:val="23"/>
        </w:rPr>
        <w:t>копию договора простого товарищества в письменной форме, заключенного в порядке, установленном законодательством Российской Федерации, а также копию документа, подтверждающего полномочия уполномоченного участника договора простого товарищества (для участников договора простого товарищества);</w:t>
      </w:r>
    </w:p>
    <w:p>
      <w:pPr>
        <w:pStyle w:val="Normal"/>
        <w:keepLines w:val="false"/>
        <w:pageBreakBefore w:val="false"/>
        <w:widowControl/>
        <w:numPr>
          <w:ilvl w:val="0"/>
          <w:numId w:val="4"/>
        </w:numPr>
        <w:tabs>
          <w:tab w:val="clear" w:pos="708"/>
          <w:tab w:val="left" w:pos="0" w:leader="none"/>
          <w:tab w:val="left" w:pos="993" w:leader="none"/>
          <w:tab w:val="left" w:pos="1134" w:leader="none"/>
        </w:tabs>
        <w:spacing w:lineRule="auto" w:line="240" w:before="0" w:after="0"/>
        <w:ind w:firstLine="469" w:left="11" w:right="0"/>
        <w:jc w:val="both"/>
        <w:rPr>
          <w:rFonts w:ascii="Times New Roman" w:hAnsi="Times New Roman"/>
          <w:sz w:val="23"/>
        </w:rPr>
      </w:pPr>
      <w:r>
        <w:rPr>
          <w:sz w:val="23"/>
        </w:rPr>
        <w:t>копию действующей лицензии на осуществление перевозок пассажиров автомобильным транспортом, оборудованным для перевозок более восьми человек;</w:t>
      </w:r>
    </w:p>
    <w:p>
      <w:pPr>
        <w:pStyle w:val="Normal"/>
        <w:keepLines w:val="false"/>
        <w:pageBreakBefore w:val="false"/>
        <w:widowControl/>
        <w:tabs>
          <w:tab w:val="clear" w:pos="708"/>
          <w:tab w:val="left" w:pos="0" w:leader="none"/>
          <w:tab w:val="left" w:pos="993" w:leader="none"/>
          <w:tab w:val="left" w:pos="1134" w:leader="none"/>
        </w:tabs>
        <w:spacing w:lineRule="auto" w:line="240" w:before="0" w:after="0"/>
        <w:ind w:firstLine="480" w:left="0" w:right="0"/>
        <w:jc w:val="both"/>
        <w:rPr>
          <w:rFonts w:ascii="Times New Roman" w:hAnsi="Times New Roman"/>
          <w:sz w:val="23"/>
        </w:rPr>
      </w:pPr>
      <w:r>
        <w:rPr>
          <w:sz w:val="23"/>
        </w:rPr>
        <w:t>Копия действующей лицензии на осуществление перевозок пассажиров автомобильным транспортом, оборудованным для перевозок более восьми человек, предоставляется каждым участником договора простого товарищества.</w:t>
      </w:r>
    </w:p>
    <w:p>
      <w:pPr>
        <w:pStyle w:val="Normal"/>
        <w:keepLines w:val="false"/>
        <w:pageBreakBefore w:val="false"/>
        <w:widowControl/>
        <w:numPr>
          <w:ilvl w:val="0"/>
          <w:numId w:val="4"/>
        </w:numPr>
        <w:tabs>
          <w:tab w:val="clear" w:pos="708"/>
          <w:tab w:val="left" w:pos="960" w:leader="none"/>
        </w:tabs>
        <w:spacing w:lineRule="auto" w:line="240" w:before="0" w:after="0"/>
        <w:ind w:firstLine="469" w:left="11" w:right="0"/>
        <w:jc w:val="both"/>
        <w:rPr>
          <w:rFonts w:ascii="Times New Roman" w:hAnsi="Times New Roman"/>
          <w:sz w:val="23"/>
        </w:rPr>
      </w:pPr>
      <w:r>
        <w:rPr>
          <w:sz w:val="23"/>
        </w:rPr>
        <w:t>декларацию соответствия юридического лица, индивидуального предпринимателя, участников договора простого товарищества (Приложение № 6);</w:t>
      </w:r>
    </w:p>
    <w:p>
      <w:pPr>
        <w:pStyle w:val="Normal"/>
        <w:keepLines w:val="false"/>
        <w:pageBreakBefore w:val="false"/>
        <w:widowControl/>
        <w:numPr>
          <w:ilvl w:val="0"/>
          <w:numId w:val="0"/>
        </w:numPr>
        <w:tabs>
          <w:tab w:val="clear" w:pos="708"/>
          <w:tab w:val="left" w:pos="0" w:leader="none"/>
          <w:tab w:val="left" w:pos="993" w:leader="none"/>
          <w:tab w:val="left" w:pos="1134" w:leader="none"/>
        </w:tabs>
        <w:spacing w:lineRule="auto" w:line="240" w:before="0" w:after="0"/>
        <w:ind w:firstLine="478" w:left="0" w:right="0"/>
        <w:jc w:val="both"/>
        <w:rPr>
          <w:rFonts w:ascii="Times New Roman" w:hAnsi="Times New Roman"/>
          <w:sz w:val="23"/>
        </w:rPr>
      </w:pPr>
      <w:r>
        <w:rPr>
          <w:sz w:val="23"/>
        </w:rPr>
        <w:t>Декларация соответствия оформляется в отношении каждого участника договора простого товарищества;</w:t>
      </w:r>
    </w:p>
    <w:p>
      <w:pPr>
        <w:pStyle w:val="Normal"/>
        <w:keepLines w:val="false"/>
        <w:pageBreakBefore w:val="false"/>
        <w:widowControl/>
        <w:numPr>
          <w:ilvl w:val="0"/>
          <w:numId w:val="4"/>
        </w:numPr>
        <w:tabs>
          <w:tab w:val="clear" w:pos="708"/>
          <w:tab w:val="left" w:pos="0" w:leader="none"/>
          <w:tab w:val="left" w:pos="993" w:leader="none"/>
          <w:tab w:val="left" w:pos="1134" w:leader="none"/>
        </w:tabs>
        <w:spacing w:lineRule="auto" w:line="240" w:before="0" w:after="0"/>
        <w:ind w:firstLine="469" w:left="11" w:right="0"/>
        <w:jc w:val="both"/>
        <w:rPr>
          <w:rFonts w:ascii="Times New Roman" w:hAnsi="Times New Roman"/>
          <w:sz w:val="23"/>
        </w:rPr>
      </w:pPr>
      <w:r>
        <w:rPr>
          <w:sz w:val="23"/>
        </w:rPr>
        <w:t>обязательство участника открытого конкурса по подтверждению наличия транспортных средств для осуществления перевозок по маршруту регулярных перевозок в случае предоставления такому участнику права на получение свидетельства об осуществлении перевозок по маршруту регулярных перевозок (Приложение № 7);</w:t>
      </w:r>
    </w:p>
    <w:p>
      <w:pPr>
        <w:pStyle w:val="Normal"/>
        <w:keepLines w:val="false"/>
        <w:pageBreakBefore w:val="false"/>
        <w:widowControl/>
        <w:numPr>
          <w:ilvl w:val="0"/>
          <w:numId w:val="0"/>
        </w:numPr>
        <w:tabs>
          <w:tab w:val="clear" w:pos="708"/>
          <w:tab w:val="left" w:pos="960" w:leader="none"/>
        </w:tabs>
        <w:spacing w:lineRule="auto" w:line="240" w:before="0" w:after="0"/>
        <w:ind w:firstLine="480" w:left="0" w:right="0"/>
        <w:jc w:val="both"/>
        <w:rPr>
          <w:rFonts w:ascii="Times New Roman" w:hAnsi="Times New Roman"/>
          <w:sz w:val="23"/>
        </w:rPr>
      </w:pPr>
      <w:r>
        <w:rPr>
          <w:sz w:val="23"/>
        </w:rPr>
        <w:t>Юридическое лицо, индивидуальный предприниматель, уполномоченный участник договора простого товарищества в пределах одного лота принимает обязательства участника открытого конкурса по подтверждению наличия транспортных средств для осуществления перевозок по муниципальному маршруту регулярных перевозок в отношении каждого муниципального маршрута регулярных перевозок данного лота;</w:t>
      </w:r>
    </w:p>
    <w:p>
      <w:pPr>
        <w:pStyle w:val="Normal"/>
        <w:keepLines w:val="false"/>
        <w:pageBreakBefore w:val="false"/>
        <w:widowControl/>
        <w:numPr>
          <w:ilvl w:val="0"/>
          <w:numId w:val="4"/>
        </w:numPr>
        <w:tabs>
          <w:tab w:val="clear" w:pos="708"/>
          <w:tab w:val="left" w:pos="960" w:leader="none"/>
        </w:tabs>
        <w:spacing w:lineRule="auto" w:line="240" w:before="0" w:after="0"/>
        <w:ind w:firstLine="469" w:left="11" w:right="0"/>
        <w:jc w:val="both"/>
        <w:rPr>
          <w:rFonts w:ascii="Times New Roman" w:hAnsi="Times New Roman"/>
          <w:sz w:val="23"/>
        </w:rPr>
      </w:pPr>
      <w:r>
        <w:rPr>
          <w:sz w:val="23"/>
        </w:rPr>
        <w:t>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ФНС России от 23.11.2022 г. № ЕД-7-8/1123@ (код по КНД 1120101), заверенную выдавшим такую справку налоговым органом;</w:t>
      </w:r>
    </w:p>
    <w:p>
      <w:pPr>
        <w:pStyle w:val="Normal"/>
        <w:keepLines w:val="false"/>
        <w:pageBreakBefore w:val="false"/>
        <w:widowControl/>
        <w:numPr>
          <w:ilvl w:val="0"/>
          <w:numId w:val="4"/>
        </w:numPr>
        <w:tabs>
          <w:tab w:val="clear" w:pos="708"/>
          <w:tab w:val="left" w:pos="960" w:leader="none"/>
        </w:tabs>
        <w:spacing w:lineRule="auto" w:line="240" w:before="0" w:after="0"/>
        <w:ind w:firstLine="469" w:left="11" w:right="0"/>
        <w:jc w:val="both"/>
        <w:rPr>
          <w:rFonts w:ascii="Times New Roman" w:hAnsi="Times New Roman"/>
          <w:sz w:val="23"/>
        </w:rPr>
      </w:pPr>
      <w:r>
        <w:rPr>
          <w:sz w:val="23"/>
        </w:rPr>
        <w:t>справку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и формата ее представления в электронной форме, утвержденную Приказом ФНС России от 05.11.2024 № ЕД-7-8/987@ «Об утверждении формы справки 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и формата ее представления в электронной форме» заверенную выдавшим такую справку налоговым органом (код по КНД</w:t>
      </w:r>
      <w:r>
        <w:rPr>
          <w:color w:val="000000"/>
          <w:sz w:val="23"/>
        </w:rPr>
        <w:t xml:space="preserve"> 1160082)</w:t>
      </w:r>
      <w:r>
        <w:rPr>
          <w:sz w:val="23"/>
        </w:rPr>
        <w:t>, заверенную выдавшим такую справку налоговым органом;</w:t>
      </w:r>
    </w:p>
    <w:p>
      <w:pPr>
        <w:pStyle w:val="Normal"/>
        <w:keepLines w:val="false"/>
        <w:pageBreakBefore w:val="false"/>
        <w:widowControl/>
        <w:numPr>
          <w:ilvl w:val="0"/>
          <w:numId w:val="4"/>
        </w:numPr>
        <w:tabs>
          <w:tab w:val="clear" w:pos="708"/>
          <w:tab w:val="left" w:pos="960" w:leader="none"/>
        </w:tabs>
        <w:spacing w:lineRule="auto" w:line="240" w:before="0" w:after="0"/>
        <w:ind w:firstLine="469" w:left="11" w:right="0"/>
        <w:jc w:val="both"/>
        <w:rPr>
          <w:rFonts w:ascii="Times New Roman" w:hAnsi="Times New Roman"/>
          <w:sz w:val="23"/>
        </w:rPr>
      </w:pPr>
      <w:r>
        <w:rPr>
          <w:sz w:val="23"/>
        </w:rPr>
        <w:t xml:space="preserve">Если у претендента на участие в конкурсе имеется неисполненная обязанность по уплате налогов, сборов, страховых взносов, пеней, штрафов, то справка, указанная в подпункте 9 пункта 18 Раздела 6 конкурсной документации, предоставляется заверенная налоговым органом(ами) по данным которого(ых) претендент имеет такую неисполненную обязанность. </w:t>
      </w:r>
    </w:p>
    <w:p>
      <w:pPr>
        <w:pStyle w:val="Normal"/>
        <w:keepLines w:val="false"/>
        <w:pageBreakBefore w:val="false"/>
        <w:widowControl/>
        <w:tabs>
          <w:tab w:val="clear" w:pos="708"/>
          <w:tab w:val="left" w:pos="0" w:leader="none"/>
          <w:tab w:val="left" w:pos="993" w:leader="none"/>
          <w:tab w:val="left" w:pos="1134" w:leader="none"/>
        </w:tabs>
        <w:spacing w:lineRule="auto" w:line="240" w:before="0" w:after="0"/>
        <w:ind w:firstLine="709" w:left="0" w:right="0"/>
        <w:jc w:val="both"/>
        <w:rPr>
          <w:rFonts w:ascii="Times New Roman" w:hAnsi="Times New Roman"/>
          <w:sz w:val="23"/>
        </w:rPr>
      </w:pPr>
      <w:r>
        <w:rPr>
          <w:sz w:val="23"/>
        </w:rPr>
        <w:t>Указанные в подпунктах 9, 10 пункта 18 Раздела 6 конкурсной документации справки должны быть представлены за последний завершенный отчетный период по состоянию на любую дату в период с даты размещения извещения о проведении открытого конкурса на официальном сайте организатора конкурса до даты подачи заявки.</w:t>
      </w:r>
    </w:p>
    <w:p>
      <w:pPr>
        <w:pStyle w:val="Normal"/>
        <w:keepLines w:val="false"/>
        <w:pageBreakBefore w:val="false"/>
        <w:widowControl/>
        <w:numPr>
          <w:ilvl w:val="0"/>
          <w:numId w:val="4"/>
        </w:numPr>
        <w:tabs>
          <w:tab w:val="clear" w:pos="708"/>
          <w:tab w:val="left" w:pos="0" w:leader="none"/>
          <w:tab w:val="left" w:pos="993" w:leader="none"/>
          <w:tab w:val="left" w:pos="1134" w:leader="none"/>
        </w:tabs>
        <w:spacing w:lineRule="auto" w:line="240" w:before="0" w:after="0"/>
        <w:ind w:firstLine="469" w:left="11" w:right="0"/>
        <w:jc w:val="both"/>
        <w:rPr>
          <w:rFonts w:ascii="Times New Roman" w:hAnsi="Times New Roman"/>
          <w:sz w:val="23"/>
        </w:rPr>
      </w:pPr>
      <w:r>
        <w:rPr>
          <w:sz w:val="23"/>
        </w:rPr>
        <w:t>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(Приложение №8).</w:t>
      </w:r>
    </w:p>
    <w:p>
      <w:pPr>
        <w:pStyle w:val="Normal"/>
        <w:keepLines w:val="false"/>
        <w:pageBreakBefore w:val="false"/>
        <w:widowControl/>
        <w:tabs>
          <w:tab w:val="clear" w:pos="708"/>
          <w:tab w:val="left" w:pos="0" w:leader="none"/>
          <w:tab w:val="left" w:pos="993" w:leader="none"/>
          <w:tab w:val="left" w:pos="1134" w:leader="none"/>
        </w:tabs>
        <w:spacing w:lineRule="auto" w:line="240" w:before="0" w:after="0"/>
        <w:ind w:firstLine="709" w:left="0" w:right="0"/>
        <w:jc w:val="both"/>
        <w:rPr>
          <w:rFonts w:ascii="Times New Roman" w:hAnsi="Times New Roman"/>
          <w:sz w:val="23"/>
        </w:rPr>
      </w:pPr>
      <w:r>
        <w:rPr>
          <w:sz w:val="23"/>
        </w:rPr>
        <w:t>Сведения предоставляются за годовой период, предшествующий дате размещения извещения о проведении открытого конкурса на официальном сайте организатора конкурса.      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участников договора простого товарищества или их работников, предоставляются каждым участником договора простого товарищества;</w:t>
      </w:r>
    </w:p>
    <w:p>
      <w:pPr>
        <w:pStyle w:val="Normal"/>
        <w:keepLines w:val="false"/>
        <w:pageBreakBefore w:val="false"/>
        <w:widowControl/>
        <w:tabs>
          <w:tab w:val="clear" w:pos="708"/>
          <w:tab w:val="left" w:pos="567" w:leader="none"/>
          <w:tab w:val="left" w:pos="1134" w:leader="none"/>
          <w:tab w:val="left" w:pos="1191" w:leader="none"/>
        </w:tabs>
        <w:spacing w:lineRule="auto" w:line="240" w:before="0" w:after="0"/>
        <w:ind w:firstLine="709" w:left="0" w:right="0"/>
        <w:jc w:val="both"/>
        <w:rPr>
          <w:rFonts w:ascii="Times New Roman" w:hAnsi="Times New Roman"/>
          <w:sz w:val="23"/>
        </w:rPr>
      </w:pPr>
      <w:r>
        <w:rPr>
          <w:sz w:val="23"/>
        </w:rPr>
        <w:t xml:space="preserve">Сведения о </w:t>
      </w:r>
      <w:r>
        <w:rPr>
          <w:spacing w:val="-1"/>
          <w:sz w:val="23"/>
        </w:rPr>
        <w:t xml:space="preserve">количестве ДТП, </w:t>
      </w:r>
      <w:r>
        <w:rPr>
          <w:sz w:val="23"/>
        </w:rPr>
        <w:t>повлекших за собой человеческие жертвы или причинение вреда здоровью граждан и произошедших по вине претендента на участие в открытом конкурсе, согласовывается в Отделе ГИБДД УМВД России по городу Магнитогорску.</w:t>
      </w:r>
    </w:p>
    <w:p>
      <w:pPr>
        <w:pStyle w:val="Normal"/>
        <w:keepLines w:val="false"/>
        <w:pageBreakBefore w:val="false"/>
        <w:widowControl/>
        <w:numPr>
          <w:ilvl w:val="0"/>
          <w:numId w:val="4"/>
        </w:numPr>
        <w:tabs>
          <w:tab w:val="clear" w:pos="708"/>
          <w:tab w:val="left" w:pos="567" w:leader="none"/>
          <w:tab w:val="left" w:pos="1134" w:leader="none"/>
          <w:tab w:val="left" w:pos="1191" w:leader="none"/>
        </w:tabs>
        <w:spacing w:lineRule="auto" w:line="240" w:before="0" w:after="0"/>
        <w:ind w:firstLine="469" w:left="11" w:right="0"/>
        <w:jc w:val="both"/>
        <w:rPr>
          <w:rFonts w:ascii="Times New Roman" w:hAnsi="Times New Roman"/>
          <w:sz w:val="23"/>
        </w:rPr>
      </w:pPr>
      <w:r>
        <w:rPr>
          <w:sz w:val="23"/>
        </w:rPr>
        <w:t>сведения о среднем количестве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 и сведения о государственных регистрационных знаках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 (Приложение №9).</w:t>
      </w:r>
    </w:p>
    <w:p>
      <w:pPr>
        <w:pStyle w:val="Normal"/>
        <w:keepLines w:val="false"/>
        <w:pageBreakBefore w:val="false"/>
        <w:widowControl/>
        <w:tabs>
          <w:tab w:val="clear" w:pos="708"/>
          <w:tab w:val="left" w:pos="567" w:leader="none"/>
          <w:tab w:val="left" w:pos="1134" w:leader="none"/>
          <w:tab w:val="left" w:pos="1191" w:leader="none"/>
        </w:tabs>
        <w:spacing w:lineRule="auto" w:line="240" w:before="0" w:after="0"/>
        <w:ind w:firstLine="709" w:left="0" w:right="0"/>
        <w:contextualSpacing/>
        <w:jc w:val="both"/>
        <w:rPr>
          <w:rFonts w:ascii="Times New Roman" w:hAnsi="Times New Roman"/>
          <w:sz w:val="23"/>
        </w:rPr>
      </w:pPr>
      <w:r>
        <w:rPr>
          <w:sz w:val="23"/>
        </w:rPr>
        <w:t>Сведения предоставляются за годовой период, предшествующий дате размещения извещения о проведении открытого конкурса на официальном сайте организатора открытого конкурса.</w:t>
      </w:r>
    </w:p>
    <w:p>
      <w:pPr>
        <w:pStyle w:val="Normal"/>
        <w:keepLines w:val="false"/>
        <w:pageBreakBefore w:val="false"/>
        <w:widowControl/>
        <w:numPr>
          <w:ilvl w:val="0"/>
          <w:numId w:val="4"/>
        </w:numPr>
        <w:tabs>
          <w:tab w:val="clear" w:pos="708"/>
          <w:tab w:val="left" w:pos="567" w:leader="none"/>
          <w:tab w:val="left" w:pos="1134" w:leader="none"/>
          <w:tab w:val="left" w:pos="1191" w:leader="none"/>
        </w:tabs>
        <w:spacing w:lineRule="auto" w:line="240" w:before="0" w:after="0"/>
        <w:ind w:firstLine="469" w:left="11" w:right="0"/>
        <w:contextualSpacing/>
        <w:jc w:val="both"/>
        <w:rPr>
          <w:rFonts w:ascii="Times New Roman" w:hAnsi="Times New Roman"/>
          <w:sz w:val="23"/>
        </w:rPr>
      </w:pPr>
      <w:r>
        <w:rPr>
          <w:sz w:val="23"/>
        </w:rPr>
        <w:t>копии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действовавших в течение года, предшествующего дате размещения извещения о проведении открытого конкурса на официальном сайте организатора открытого конкурса;</w:t>
      </w:r>
    </w:p>
    <w:p>
      <w:pPr>
        <w:pStyle w:val="Normal"/>
        <w:keepLines w:val="false"/>
        <w:pageBreakBefore w:val="false"/>
        <w:widowControl/>
        <w:numPr>
          <w:ilvl w:val="0"/>
          <w:numId w:val="4"/>
        </w:numPr>
        <w:tabs>
          <w:tab w:val="clear" w:pos="708"/>
          <w:tab w:val="left" w:pos="567" w:leader="none"/>
          <w:tab w:val="left" w:pos="1134" w:leader="none"/>
          <w:tab w:val="left" w:pos="1191" w:leader="none"/>
        </w:tabs>
        <w:spacing w:lineRule="auto" w:line="240" w:before="0" w:after="0"/>
        <w:ind w:firstLine="469" w:left="11" w:right="0"/>
        <w:contextualSpacing/>
        <w:jc w:val="both"/>
        <w:rPr>
          <w:rFonts w:ascii="Times New Roman" w:hAnsi="Times New Roman"/>
          <w:sz w:val="23"/>
        </w:rPr>
      </w:pPr>
      <w:r>
        <w:rPr>
          <w:sz w:val="23"/>
        </w:rPr>
        <w:t>копии подтверждающих документов по критерию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копии государственных или муниципальных контрактов на выполнение работ, связанных с осуществлением регулярных перевозок по регулируемым тарифам, копии свидетельств об осуществлении перевозок по маршруту регулярных перевозок, иные документы, выданные в соответствии с  нормативными правовыми актами субъектов Российской Федерации, муниципальными нормативными правовыми актами (разрешения на право перевозки пассажиров на межмуниципальном (муниципальном) маршруте, копии договоров об осуществлении перевозок пассажиров и багажа по межмуниципальным (муниципальным) автобусным маршрутам).</w:t>
      </w:r>
    </w:p>
    <w:p>
      <w:pPr>
        <w:pStyle w:val="Normal"/>
        <w:keepLines w:val="false"/>
        <w:pageBreakBefore w:val="false"/>
        <w:widowControl/>
        <w:numPr>
          <w:ilvl w:val="0"/>
          <w:numId w:val="0"/>
        </w:numPr>
        <w:tabs>
          <w:tab w:val="clear" w:pos="708"/>
          <w:tab w:val="left" w:pos="567" w:leader="none"/>
          <w:tab w:val="left" w:pos="1134" w:leader="none"/>
          <w:tab w:val="left" w:pos="1191" w:leader="none"/>
        </w:tabs>
        <w:spacing w:lineRule="auto" w:line="240" w:before="0" w:after="0"/>
        <w:ind w:firstLine="478" w:left="0" w:right="0"/>
        <w:contextualSpacing/>
        <w:jc w:val="both"/>
        <w:rPr>
          <w:rFonts w:ascii="Times New Roman" w:hAnsi="Times New Roman"/>
          <w:sz w:val="23"/>
        </w:rPr>
      </w:pPr>
      <w:r>
        <w:rPr>
          <w:sz w:val="23"/>
        </w:rPr>
        <w:t>Сведения в указанных подтверждающих документах должны быть в отношении претендента на участие в открытом конкурсе, которым поданы такие сведения.</w:t>
      </w:r>
    </w:p>
    <w:p>
      <w:pPr>
        <w:pStyle w:val="Normal"/>
        <w:keepLines w:val="false"/>
        <w:pageBreakBefore w:val="false"/>
        <w:widowControl/>
        <w:numPr>
          <w:ilvl w:val="0"/>
          <w:numId w:val="4"/>
        </w:numPr>
        <w:tabs>
          <w:tab w:val="clear" w:pos="708"/>
          <w:tab w:val="left" w:pos="567" w:leader="none"/>
          <w:tab w:val="left" w:pos="1134" w:leader="none"/>
          <w:tab w:val="left" w:pos="1191" w:leader="none"/>
        </w:tabs>
        <w:spacing w:lineRule="auto" w:line="240" w:before="0" w:after="0"/>
        <w:ind w:firstLine="469" w:left="11" w:right="0"/>
        <w:contextualSpacing/>
        <w:jc w:val="both"/>
        <w:rPr>
          <w:rFonts w:ascii="Times New Roman" w:hAnsi="Times New Roman"/>
          <w:color w:val="000000"/>
          <w:sz w:val="23"/>
        </w:rPr>
      </w:pPr>
      <w:r>
        <w:rPr>
          <w:color w:val="000000"/>
          <w:sz w:val="23"/>
        </w:rPr>
        <w:t>Копии документов, подтверждающих оснащение в установленном порядке транспортных средств, принадлежащих претенденту на праве собственности или ином законном основании и предлагаемых для осуществления регулярных перевозок, аппаратурой спутниковой навигации ГЛОНАСС или ГЛОНАСС/GPS.</w:t>
      </w:r>
    </w:p>
    <w:p>
      <w:pPr>
        <w:pStyle w:val="Normal"/>
        <w:keepLines w:val="false"/>
        <w:pageBreakBefore w:val="false"/>
        <w:widowControl/>
        <w:spacing w:lineRule="auto" w:line="240" w:before="0" w:after="0"/>
        <w:ind w:firstLine="720" w:left="0" w:right="0"/>
        <w:jc w:val="both"/>
        <w:rPr>
          <w:rFonts w:ascii="Times New Roman" w:hAnsi="Times New Roman"/>
          <w:color w:val="000000"/>
          <w:spacing w:val="-6"/>
          <w:sz w:val="23"/>
        </w:rPr>
      </w:pPr>
      <w:r>
        <w:rPr>
          <w:color w:val="000000"/>
          <w:spacing w:val="-6"/>
          <w:sz w:val="23"/>
        </w:rPr>
        <w:t>В случае установки аппаратуры спутниковой навигации ГЛОНАСС или ГЛОНАСС/GPS заводом-изготовителем претендентом представляется копия договора купли-продажи транспортного средства с приложением спецификации, подтверждающей установку указанной аппаратуры.</w:t>
      </w:r>
    </w:p>
    <w:p>
      <w:pPr>
        <w:pStyle w:val="Normal"/>
        <w:keepLines w:val="false"/>
        <w:pageBreakBefore w:val="false"/>
        <w:widowControl/>
        <w:spacing w:lineRule="auto" w:line="240" w:before="0" w:after="0"/>
        <w:ind w:firstLine="720" w:left="0" w:right="0"/>
        <w:jc w:val="both"/>
        <w:rPr>
          <w:rFonts w:ascii="Times New Roman" w:hAnsi="Times New Roman"/>
          <w:color w:val="000000"/>
          <w:spacing w:val="-6"/>
          <w:sz w:val="23"/>
        </w:rPr>
      </w:pPr>
      <w:r>
        <w:rPr>
          <w:color w:val="000000"/>
          <w:spacing w:val="-6"/>
          <w:sz w:val="23"/>
        </w:rPr>
        <w:t>В случае установки аппаратуры спутниковой навигации ГЛОНАСС или ГЛОНАСС/GPS после приобретения транспортного средства, на котором заводом-изготовителем не установлена указанная аппаратура, претендентом представляется копия договора, подтверждающего установку аппаратуры на каждое транспортное средство, указанное в заявке.</w:t>
      </w:r>
    </w:p>
    <w:p>
      <w:pPr>
        <w:pStyle w:val="Normal"/>
        <w:keepLines w:val="false"/>
        <w:pageBreakBefore w:val="false"/>
        <w:widowControl/>
        <w:spacing w:lineRule="auto" w:line="240" w:before="0" w:after="0"/>
        <w:ind w:firstLine="480" w:left="0" w:right="0"/>
        <w:jc w:val="both"/>
        <w:rPr>
          <w:rFonts w:ascii="Times New Roman" w:hAnsi="Times New Roman"/>
          <w:color w:val="000000"/>
          <w:spacing w:val="-6"/>
          <w:sz w:val="23"/>
        </w:rPr>
      </w:pPr>
      <w:r>
        <w:rPr>
          <w:color w:val="000000"/>
          <w:spacing w:val="-6"/>
          <w:sz w:val="23"/>
        </w:rPr>
        <w:t>17)</w:t>
        <w:tab/>
        <w:t>Копия договора с оператором навигационно-информационных систем.</w:t>
      </w:r>
    </w:p>
    <w:p>
      <w:pPr>
        <w:pStyle w:val="Normal"/>
        <w:keepLines w:val="false"/>
        <w:pageBreakBefore w:val="false"/>
        <w:widowControl/>
        <w:tabs>
          <w:tab w:val="clear" w:pos="708"/>
          <w:tab w:val="left" w:pos="0" w:leader="none"/>
          <w:tab w:val="left" w:pos="993" w:leader="none"/>
          <w:tab w:val="left" w:pos="1134" w:leader="none"/>
        </w:tabs>
        <w:spacing w:lineRule="auto" w:line="240" w:before="0" w:after="0"/>
        <w:ind w:firstLine="480" w:left="0" w:right="0"/>
        <w:jc w:val="both"/>
        <w:rPr>
          <w:rFonts w:ascii="Times New Roman" w:hAnsi="Times New Roman"/>
          <w:sz w:val="23"/>
        </w:rPr>
      </w:pPr>
      <w:r>
        <w:rPr>
          <w:sz w:val="23"/>
        </w:rPr>
        <w:t xml:space="preserve">18.1 </w:t>
        <w:tab/>
      </w:r>
      <w:r>
        <w:rPr>
          <w:color w:val="000000"/>
          <w:spacing w:val="0"/>
          <w:sz w:val="23"/>
        </w:rPr>
        <w:t>Кроме представленных документов дополнительно, по желанию претендента, на участие в конкурсе могут быть представлены:</w:t>
      </w:r>
    </w:p>
    <w:p>
      <w:pPr>
        <w:pStyle w:val="Normal"/>
        <w:keepLines w:val="false"/>
        <w:pageBreakBefore w:val="false"/>
        <w:widowControl w:val="false"/>
        <w:tabs>
          <w:tab w:val="clear" w:pos="708"/>
          <w:tab w:val="left" w:pos="993" w:leader="none"/>
        </w:tabs>
        <w:spacing w:lineRule="auto" w:line="240" w:before="0" w:after="0"/>
        <w:ind w:firstLine="480" w:left="0" w:right="0"/>
        <w:contextualSpacing/>
        <w:jc w:val="both"/>
        <w:rPr>
          <w:rFonts w:ascii="Times New Roman" w:hAnsi="Times New Roman"/>
          <w:color w:val="000000"/>
          <w:sz w:val="23"/>
        </w:rPr>
      </w:pPr>
      <w:r>
        <w:rPr>
          <w:color w:val="000000"/>
          <w:spacing w:val="0"/>
          <w:sz w:val="23"/>
        </w:rPr>
        <w:t>1)</w:t>
        <w:tab/>
        <w:t>документы, подтверждающие оснащённость транспортных средств для перевозки пассажиров с ограниченными возможностями передвижения, пассажиров с детскими колясками и иные улучшенные характеристики транспортных средств (наличие автоматической двери, системы контроля  температуры воздуха в салоне, оборудования для использования газомоторного топлива, низкий пол, кондиционер, система безналичной оплаты  проезда, электронное информационное табло (при наличии);</w:t>
      </w:r>
    </w:p>
    <w:p>
      <w:pPr>
        <w:pStyle w:val="Normal"/>
        <w:keepLines w:val="false"/>
        <w:pageBreakBefore w:val="false"/>
        <w:widowControl w:val="false"/>
        <w:tabs>
          <w:tab w:val="clear" w:pos="708"/>
          <w:tab w:val="left" w:pos="993" w:leader="none"/>
        </w:tabs>
        <w:spacing w:lineRule="auto" w:line="240" w:before="0" w:after="0"/>
        <w:ind w:firstLine="480" w:left="0" w:right="0"/>
        <w:contextualSpacing/>
        <w:jc w:val="both"/>
        <w:rPr>
          <w:rFonts w:ascii="Times New Roman" w:hAnsi="Times New Roman"/>
          <w:sz w:val="23"/>
        </w:rPr>
      </w:pPr>
      <w:r>
        <w:rPr>
          <w:color w:val="000000"/>
          <w:spacing w:val="0"/>
          <w:sz w:val="23"/>
        </w:rPr>
        <w:t>2)</w:t>
        <w:tab/>
        <w:t>документы, подтверждающие сроки эксплуатации транспортных средств или даты их выпуска;</w:t>
      </w:r>
    </w:p>
    <w:p>
      <w:pPr>
        <w:pStyle w:val="Normal"/>
        <w:keepLines w:val="false"/>
        <w:pageBreakBefore w:val="false"/>
        <w:widowControl w:val="false"/>
        <w:tabs>
          <w:tab w:val="clear" w:pos="708"/>
          <w:tab w:val="left" w:pos="993" w:leader="none"/>
        </w:tabs>
        <w:spacing w:lineRule="auto" w:line="240" w:before="0" w:after="0"/>
        <w:ind w:firstLine="480" w:left="0" w:right="0"/>
        <w:contextualSpacing/>
        <w:jc w:val="both"/>
        <w:rPr>
          <w:rFonts w:ascii="Times New Roman" w:hAnsi="Times New Roman"/>
          <w:color w:val="000000"/>
          <w:spacing w:val="0"/>
          <w:sz w:val="23"/>
        </w:rPr>
      </w:pPr>
      <w:r>
        <w:rPr>
          <w:color w:val="000000"/>
          <w:spacing w:val="0"/>
          <w:sz w:val="23"/>
        </w:rPr>
        <w:t>3)</w:t>
        <w:tab/>
        <w:t xml:space="preserve">документы, подтверждающие (свидетельствующие) экологический класс транспортного средства. </w:t>
      </w:r>
    </w:p>
    <w:p>
      <w:pPr>
        <w:pStyle w:val="Normal"/>
        <w:keepLines w:val="false"/>
        <w:pageBreakBefore w:val="false"/>
        <w:widowControl w:val="false"/>
        <w:tabs>
          <w:tab w:val="clear" w:pos="708"/>
          <w:tab w:val="left" w:pos="993" w:leader="none"/>
        </w:tabs>
        <w:spacing w:lineRule="auto" w:line="240" w:before="0" w:after="0"/>
        <w:ind w:firstLine="480" w:left="0" w:right="0"/>
        <w:contextualSpacing/>
        <w:jc w:val="both"/>
        <w:rPr>
          <w:rFonts w:ascii="Times New Roman" w:hAnsi="Times New Roman"/>
          <w:sz w:val="23"/>
        </w:rPr>
      </w:pPr>
      <w:r>
        <w:rPr>
          <w:color w:val="000000"/>
          <w:spacing w:val="0"/>
          <w:sz w:val="23"/>
        </w:rPr>
        <w:t>19.</w:t>
        <w:tab/>
      </w:r>
      <w:r>
        <w:rPr>
          <w:sz w:val="23"/>
        </w:rPr>
        <w:t>Если в составе конкурсной документации содержится форма для заполнения сведений претендентом на участие в конкурсе, такие сведения должны быть оформлены строго в соответствии с данной формой.</w:t>
      </w:r>
    </w:p>
    <w:p>
      <w:pPr>
        <w:pStyle w:val="Normal"/>
        <w:keepLines w:val="false"/>
        <w:pageBreakBefore w:val="false"/>
        <w:widowControl w:val="false"/>
        <w:tabs>
          <w:tab w:val="clear" w:pos="708"/>
          <w:tab w:val="left" w:pos="993" w:leader="none"/>
        </w:tabs>
        <w:spacing w:lineRule="auto" w:line="240" w:before="0" w:after="0"/>
        <w:ind w:firstLine="480" w:left="0" w:right="0"/>
        <w:contextualSpacing/>
        <w:jc w:val="both"/>
        <w:rPr>
          <w:rFonts w:ascii="Times New Roman" w:hAnsi="Times New Roman"/>
          <w:sz w:val="23"/>
        </w:rPr>
      </w:pPr>
      <w:r>
        <w:rPr>
          <w:sz w:val="23"/>
        </w:rPr>
      </w:r>
    </w:p>
    <w:p>
      <w:pPr>
        <w:pStyle w:val="Normal"/>
        <w:keepLines w:val="false"/>
        <w:pageBreakBefore w:val="false"/>
        <w:widowControl w:val="false"/>
        <w:tabs>
          <w:tab w:val="clear" w:pos="708"/>
          <w:tab w:val="left" w:pos="993" w:leader="none"/>
        </w:tabs>
        <w:spacing w:lineRule="auto" w:line="240" w:before="0" w:after="0"/>
        <w:ind w:firstLine="480" w:left="0" w:right="0"/>
        <w:contextualSpacing/>
        <w:jc w:val="center"/>
        <w:rPr>
          <w:rFonts w:ascii="Times New Roman" w:hAnsi="Times New Roman"/>
          <w:b/>
          <w:sz w:val="23"/>
        </w:rPr>
      </w:pPr>
      <w:r>
        <w:rPr>
          <w:b/>
          <w:sz w:val="23"/>
        </w:rPr>
        <w:t>Раздел 7. Порядок вскрытия конвертов с заявками на участие в открытом конкурсе</w:t>
      </w:r>
    </w:p>
    <w:p>
      <w:pPr>
        <w:pStyle w:val="Normal"/>
        <w:keepLines w:val="false"/>
        <w:pageBreakBefore w:val="false"/>
        <w:widowControl w:val="false"/>
        <w:tabs>
          <w:tab w:val="clear" w:pos="708"/>
          <w:tab w:val="left" w:pos="993" w:leader="none"/>
        </w:tabs>
        <w:spacing w:lineRule="auto" w:line="240" w:before="0" w:after="0"/>
        <w:ind w:firstLine="480" w:left="0" w:right="0"/>
        <w:contextualSpacing/>
        <w:jc w:val="both"/>
        <w:rPr>
          <w:rFonts w:ascii="Times New Roman" w:hAnsi="Times New Roman"/>
          <w:b/>
          <w:sz w:val="23"/>
        </w:rPr>
      </w:pPr>
      <w:r>
        <w:rPr>
          <w:b/>
          <w:sz w:val="23"/>
        </w:rPr>
      </w:r>
    </w:p>
    <w:p>
      <w:pPr>
        <w:pStyle w:val="Normal"/>
        <w:keepLines w:val="false"/>
        <w:pageBreakBefore w:val="false"/>
        <w:widowControl w:val="false"/>
        <w:numPr>
          <w:ilvl w:val="0"/>
          <w:numId w:val="3"/>
        </w:numPr>
        <w:tabs>
          <w:tab w:val="clear" w:pos="708"/>
          <w:tab w:val="left" w:pos="993" w:leader="none"/>
        </w:tabs>
        <w:spacing w:lineRule="auto" w:line="240" w:before="0" w:after="0"/>
        <w:ind w:firstLine="478" w:left="0" w:right="0"/>
        <w:contextualSpacing/>
        <w:jc w:val="both"/>
        <w:rPr>
          <w:rFonts w:ascii="Times New Roman" w:hAnsi="Times New Roman"/>
          <w:color w:val="000000"/>
          <w:sz w:val="23"/>
        </w:rPr>
      </w:pPr>
      <w:r>
        <w:rPr>
          <w:b w:val="false"/>
          <w:sz w:val="23"/>
        </w:rPr>
        <w:t>Конкурсной к</w:t>
      </w:r>
      <w:r>
        <w:rPr>
          <w:color w:val="000000"/>
          <w:sz w:val="23"/>
        </w:rPr>
        <w:t>омиссией в день, во время и в месте, которые указаны в извещении о проведении открытого конкурса, осуществляется вскрытие конвертов с заявками.</w:t>
      </w:r>
    </w:p>
    <w:p>
      <w:pPr>
        <w:pStyle w:val="Normal"/>
        <w:keepLines w:val="false"/>
        <w:pageBreakBefore w:val="false"/>
        <w:widowControl w:val="false"/>
        <w:numPr>
          <w:ilvl w:val="0"/>
          <w:numId w:val="3"/>
        </w:numPr>
        <w:tabs>
          <w:tab w:val="clear" w:pos="708"/>
          <w:tab w:val="left" w:pos="993" w:leader="none"/>
        </w:tabs>
        <w:spacing w:lineRule="auto" w:line="240" w:before="0" w:after="0"/>
        <w:ind w:firstLine="478" w:left="0" w:right="0"/>
        <w:contextualSpacing/>
        <w:jc w:val="both"/>
        <w:rPr>
          <w:rFonts w:ascii="Times New Roman" w:hAnsi="Times New Roman"/>
          <w:color w:val="000000"/>
          <w:sz w:val="23"/>
        </w:rPr>
      </w:pPr>
      <w:r>
        <w:rPr>
          <w:color w:val="000000"/>
          <w:sz w:val="23"/>
        </w:rPr>
        <w:t>Непосредственно перед вскрытием конвертов, но не ранее времени, указанного в извещении о проведении открытого конкурса, прекращается прием конвертов с заявками.</w:t>
      </w:r>
    </w:p>
    <w:p>
      <w:pPr>
        <w:pStyle w:val="Normal"/>
        <w:keepLines w:val="false"/>
        <w:pageBreakBefore w:val="false"/>
        <w:widowControl w:val="false"/>
        <w:numPr>
          <w:ilvl w:val="0"/>
          <w:numId w:val="3"/>
        </w:numPr>
        <w:tabs>
          <w:tab w:val="clear" w:pos="708"/>
          <w:tab w:val="left" w:pos="993" w:leader="none"/>
        </w:tabs>
        <w:spacing w:lineRule="auto" w:line="240" w:before="0" w:after="0"/>
        <w:ind w:firstLine="478" w:left="0" w:right="0"/>
        <w:contextualSpacing/>
        <w:jc w:val="both"/>
        <w:rPr>
          <w:rFonts w:ascii="Times New Roman" w:hAnsi="Times New Roman"/>
          <w:sz w:val="23"/>
        </w:rPr>
      </w:pPr>
      <w:r>
        <w:rPr>
          <w:color w:val="000000"/>
          <w:sz w:val="23"/>
        </w:rPr>
        <w:t>В случае подачи в одном конверте нескольких заявок одного или нескольких претендентов, такие заявки не рассматриваются и возвращаются подавшим их претендентам.</w:t>
      </w:r>
    </w:p>
    <w:p>
      <w:pPr>
        <w:pStyle w:val="Normal"/>
        <w:keepLines w:val="false"/>
        <w:pageBreakBefore w:val="false"/>
        <w:widowControl w:val="false"/>
        <w:numPr>
          <w:ilvl w:val="0"/>
          <w:numId w:val="3"/>
        </w:numPr>
        <w:tabs>
          <w:tab w:val="clear" w:pos="708"/>
          <w:tab w:val="left" w:pos="993" w:leader="none"/>
        </w:tabs>
        <w:spacing w:lineRule="auto" w:line="240" w:before="0" w:after="0"/>
        <w:ind w:firstLine="478" w:left="0" w:right="0"/>
        <w:contextualSpacing/>
        <w:jc w:val="both"/>
        <w:rPr>
          <w:rFonts w:ascii="Times New Roman" w:hAnsi="Times New Roman"/>
          <w:sz w:val="23"/>
        </w:rPr>
      </w:pPr>
      <w:r>
        <w:rPr>
          <w:color w:val="000000"/>
          <w:sz w:val="23"/>
        </w:rPr>
        <w:t>При осуществлении процедуры вскрытия конвертов с заявками производится аудиозапись.</w:t>
      </w:r>
    </w:p>
    <w:p>
      <w:pPr>
        <w:pStyle w:val="Normal"/>
        <w:keepLines w:val="false"/>
        <w:pageBreakBefore w:val="false"/>
        <w:widowControl w:val="false"/>
        <w:numPr>
          <w:ilvl w:val="0"/>
          <w:numId w:val="3"/>
        </w:numPr>
        <w:tabs>
          <w:tab w:val="clear" w:pos="708"/>
          <w:tab w:val="left" w:pos="993" w:leader="none"/>
        </w:tabs>
        <w:spacing w:lineRule="auto" w:line="240" w:before="0" w:after="0"/>
        <w:ind w:firstLine="478" w:left="0" w:right="0"/>
        <w:contextualSpacing/>
        <w:jc w:val="both"/>
        <w:rPr>
          <w:rFonts w:ascii="Times New Roman" w:hAnsi="Times New Roman"/>
          <w:sz w:val="23"/>
        </w:rPr>
      </w:pPr>
      <w:r>
        <w:rPr>
          <w:color w:val="000000"/>
          <w:sz w:val="23"/>
        </w:rPr>
        <w:t>При вскрытии конвертов с заявками вправе присутствовать претенденты или их представители по доверенности.</w:t>
      </w:r>
    </w:p>
    <w:p>
      <w:pPr>
        <w:pStyle w:val="Normal"/>
        <w:keepLines w:val="false"/>
        <w:pageBreakBefore w:val="false"/>
        <w:widowControl w:val="false"/>
        <w:numPr>
          <w:ilvl w:val="0"/>
          <w:numId w:val="3"/>
        </w:numPr>
        <w:tabs>
          <w:tab w:val="clear" w:pos="708"/>
          <w:tab w:val="left" w:pos="993" w:leader="none"/>
        </w:tabs>
        <w:spacing w:lineRule="auto" w:line="240" w:before="0" w:after="0"/>
        <w:ind w:firstLine="478" w:left="0" w:right="0"/>
        <w:contextualSpacing/>
        <w:jc w:val="both"/>
        <w:rPr>
          <w:rFonts w:ascii="Times New Roman" w:hAnsi="Times New Roman"/>
          <w:sz w:val="23"/>
        </w:rPr>
      </w:pPr>
      <w:r>
        <w:rPr>
          <w:color w:val="000000"/>
          <w:sz w:val="23"/>
        </w:rPr>
        <w:t>Претенденты на участие в открытом конкурсе, подавшие заявки на участие в конкурсе, или их представители, присутствующие при вскрытии конвертов с заявками, вправе осуществлять аудио-и видеозапись процедуры вскрытия конвертов.</w:t>
      </w:r>
    </w:p>
    <w:p>
      <w:pPr>
        <w:pStyle w:val="Normal"/>
        <w:keepLines w:val="false"/>
        <w:pageBreakBefore w:val="false"/>
        <w:widowControl w:val="false"/>
        <w:numPr>
          <w:ilvl w:val="0"/>
          <w:numId w:val="3"/>
        </w:numPr>
        <w:tabs>
          <w:tab w:val="clear" w:pos="708"/>
          <w:tab w:val="left" w:pos="993" w:leader="none"/>
        </w:tabs>
        <w:spacing w:lineRule="auto" w:line="240" w:before="0" w:after="0"/>
        <w:ind w:firstLine="478" w:left="0" w:right="0"/>
        <w:contextualSpacing/>
        <w:jc w:val="both"/>
        <w:rPr>
          <w:rFonts w:ascii="Times New Roman" w:hAnsi="Times New Roman"/>
          <w:sz w:val="23"/>
        </w:rPr>
      </w:pPr>
      <w:r>
        <w:rPr>
          <w:color w:val="000000"/>
          <w:sz w:val="23"/>
        </w:rPr>
        <w:t>При вскрытии конвертов объявляются и заносятся в протокол вскрытия конвертов сведения о месте, дате и времени вскрытия конвертов с заявками, номер, дата и время подачи заявки на участие в открытом конкурсе, наименование каждого претендента на участие в открытом конкурсе (для юридического лица) или фамилия, имя, отчество (для индивидуального предпринимателя), наличие документов, предусмотренных конкурсной документацией.</w:t>
      </w:r>
    </w:p>
    <w:p>
      <w:pPr>
        <w:pStyle w:val="Normal"/>
        <w:keepLines w:val="false"/>
        <w:pageBreakBefore w:val="false"/>
        <w:widowControl w:val="false"/>
        <w:numPr>
          <w:ilvl w:val="0"/>
          <w:numId w:val="3"/>
        </w:numPr>
        <w:tabs>
          <w:tab w:val="clear" w:pos="708"/>
          <w:tab w:val="left" w:pos="993" w:leader="none"/>
        </w:tabs>
        <w:spacing w:lineRule="auto" w:line="240" w:before="0" w:after="0"/>
        <w:ind w:firstLine="478" w:left="0" w:right="0"/>
        <w:contextualSpacing/>
        <w:jc w:val="both"/>
        <w:rPr>
          <w:rFonts w:ascii="Times New Roman" w:hAnsi="Times New Roman"/>
          <w:sz w:val="23"/>
        </w:rPr>
      </w:pPr>
      <w:r>
        <w:rPr>
          <w:color w:val="000000"/>
          <w:sz w:val="23"/>
        </w:rPr>
        <w:t>Вскрытие конвертов с заявками на участие в открытом конкурсе в отношении каждого лота оформляется отдельным протоколом.</w:t>
      </w:r>
    </w:p>
    <w:p>
      <w:pPr>
        <w:pStyle w:val="Normal"/>
        <w:keepLines w:val="false"/>
        <w:pageBreakBefore w:val="false"/>
        <w:widowControl w:val="false"/>
        <w:tabs>
          <w:tab w:val="clear" w:pos="708"/>
          <w:tab w:val="left" w:pos="993" w:leader="none"/>
        </w:tabs>
        <w:spacing w:lineRule="auto" w:line="240" w:before="0" w:after="0"/>
        <w:ind w:hanging="0" w:left="0" w:right="0"/>
        <w:contextualSpacing/>
        <w:jc w:val="both"/>
        <w:rPr>
          <w:rFonts w:ascii="Times New Roman" w:hAnsi="Times New Roman"/>
          <w:sz w:val="23"/>
        </w:rPr>
      </w:pPr>
      <w:r>
        <w:rPr>
          <w:sz w:val="23"/>
        </w:rPr>
      </w:r>
    </w:p>
    <w:p>
      <w:pPr>
        <w:pStyle w:val="Heading2"/>
        <w:keepLines w:val="false"/>
        <w:pageBreakBefore w:val="false"/>
        <w:widowControl/>
        <w:spacing w:lineRule="auto" w:line="240" w:before="0" w:after="0"/>
        <w:rPr>
          <w:rFonts w:ascii="Times New Roman" w:hAnsi="Times New Roman"/>
          <w:sz w:val="23"/>
        </w:rPr>
      </w:pPr>
      <w:r>
        <w:rPr>
          <w:sz w:val="23"/>
        </w:rPr>
        <w:t>Раздел 8. Порядок рассмотрения заявок на участие в открытом конкурсе</w:t>
      </w:r>
    </w:p>
    <w:p>
      <w:pPr>
        <w:pStyle w:val="Normal"/>
        <w:keepLines w:val="false"/>
        <w:pageBreakBefore w:val="false"/>
        <w:widowControl w:val="false"/>
        <w:spacing w:lineRule="auto" w:line="240" w:before="0" w:after="0"/>
        <w:rPr>
          <w:rFonts w:ascii="Times New Roman" w:hAnsi="Times New Roman"/>
          <w:b/>
          <w:sz w:val="23"/>
        </w:rPr>
      </w:pPr>
      <w:r>
        <w:rPr>
          <w:b/>
          <w:sz w:val="23"/>
        </w:rPr>
      </w:r>
    </w:p>
    <w:p>
      <w:pPr>
        <w:pStyle w:val="Normal"/>
        <w:keepLines w:val="false"/>
        <w:pageBreakBefore w:val="false"/>
        <w:widowControl/>
        <w:numPr>
          <w:ilvl w:val="0"/>
          <w:numId w:val="3"/>
        </w:numPr>
        <w:tabs>
          <w:tab w:val="clear" w:pos="708"/>
          <w:tab w:val="left" w:pos="1134" w:leader="none"/>
          <w:tab w:val="left" w:pos="1276" w:leader="none"/>
          <w:tab w:val="left" w:pos="1418" w:leader="none"/>
          <w:tab w:val="left" w:pos="1560" w:leader="none"/>
        </w:tabs>
        <w:spacing w:lineRule="auto" w:line="240" w:before="0" w:after="0"/>
        <w:ind w:firstLine="478" w:left="0" w:right="0"/>
        <w:jc w:val="both"/>
        <w:rPr>
          <w:rFonts w:ascii="Times New Roman" w:hAnsi="Times New Roman"/>
          <w:sz w:val="23"/>
        </w:rPr>
      </w:pPr>
      <w:r>
        <w:rPr>
          <w:sz w:val="23"/>
        </w:rPr>
        <w:t>Рассмотрение заявок на участие в открытом конкурсе производится отдельно по каждому маршруту соответствующего лота.</w:t>
      </w:r>
    </w:p>
    <w:p>
      <w:pPr>
        <w:pStyle w:val="Normal"/>
        <w:keepLines w:val="false"/>
        <w:pageBreakBefore w:val="false"/>
        <w:widowControl/>
        <w:numPr>
          <w:ilvl w:val="0"/>
          <w:numId w:val="3"/>
        </w:numPr>
        <w:tabs>
          <w:tab w:val="clear" w:pos="708"/>
          <w:tab w:val="left" w:pos="1134" w:leader="none"/>
          <w:tab w:val="left" w:pos="1276" w:leader="none"/>
          <w:tab w:val="left" w:pos="1418" w:leader="none"/>
          <w:tab w:val="left" w:pos="1560" w:leader="none"/>
        </w:tabs>
        <w:spacing w:lineRule="auto" w:line="240" w:before="0" w:after="0"/>
        <w:ind w:firstLine="478" w:left="0" w:right="0"/>
        <w:jc w:val="both"/>
        <w:rPr>
          <w:rFonts w:ascii="Times New Roman" w:hAnsi="Times New Roman"/>
          <w:sz w:val="23"/>
        </w:rPr>
      </w:pPr>
      <w:r>
        <w:rPr>
          <w:sz w:val="23"/>
        </w:rPr>
        <w:t xml:space="preserve">Конкурсная комиссия рассматривает представленные в составе заявки на участие в открытом конкурсе документы на соответствие претендента на участие в открытом конкурсе условиям допуска к участию в открытом конкурсе, определенным пунктами </w:t>
      </w:r>
      <w:r>
        <w:rPr>
          <w:b w:val="false"/>
          <w:color w:val="000000"/>
          <w:sz w:val="23"/>
        </w:rPr>
        <w:t>36, 37</w:t>
      </w:r>
      <w:r>
        <w:rPr>
          <w:sz w:val="23"/>
        </w:rPr>
        <w:t xml:space="preserve"> конкурсной документации.</w:t>
      </w:r>
    </w:p>
    <w:p>
      <w:pPr>
        <w:pStyle w:val="Normal"/>
        <w:keepLines w:val="false"/>
        <w:pageBreakBefore w:val="false"/>
        <w:widowControl/>
        <w:numPr>
          <w:ilvl w:val="0"/>
          <w:numId w:val="3"/>
        </w:numPr>
        <w:tabs>
          <w:tab w:val="clear" w:pos="708"/>
          <w:tab w:val="left" w:pos="1134" w:leader="none"/>
          <w:tab w:val="left" w:pos="1276" w:leader="none"/>
          <w:tab w:val="left" w:pos="1418" w:leader="none"/>
          <w:tab w:val="left" w:pos="1560" w:leader="none"/>
        </w:tabs>
        <w:spacing w:lineRule="auto" w:line="240" w:before="0" w:after="0"/>
        <w:ind w:firstLine="478" w:left="0" w:right="0"/>
        <w:jc w:val="both"/>
        <w:rPr>
          <w:rFonts w:ascii="Times New Roman" w:hAnsi="Times New Roman"/>
          <w:sz w:val="23"/>
        </w:rPr>
      </w:pPr>
      <w:r>
        <w:rPr>
          <w:sz w:val="23"/>
        </w:rPr>
        <w:t xml:space="preserve">Конкурсная комиссия рассматривает представленные в составе заявки на участие в открытом конкурсе документы на соответствие требованиям Разделов </w:t>
      </w:r>
      <w:r>
        <w:rPr>
          <w:color w:themeColor="text1" w:val="000000"/>
          <w:sz w:val="23"/>
        </w:rPr>
        <w:t>5 и 6</w:t>
      </w:r>
      <w:r>
        <w:rPr>
          <w:sz w:val="23"/>
        </w:rPr>
        <w:t xml:space="preserve"> конкурсной документации.</w:t>
      </w:r>
    </w:p>
    <w:p>
      <w:pPr>
        <w:pStyle w:val="Normal"/>
        <w:keepLines w:val="false"/>
        <w:pageBreakBefore w:val="false"/>
        <w:widowControl/>
        <w:numPr>
          <w:ilvl w:val="0"/>
          <w:numId w:val="3"/>
        </w:numPr>
        <w:tabs>
          <w:tab w:val="clear" w:pos="708"/>
          <w:tab w:val="left" w:pos="1134" w:leader="none"/>
          <w:tab w:val="left" w:pos="1276" w:leader="none"/>
          <w:tab w:val="left" w:pos="1418" w:leader="none"/>
          <w:tab w:val="left" w:pos="1560" w:leader="none"/>
        </w:tabs>
        <w:spacing w:lineRule="auto" w:line="240" w:before="0" w:after="0"/>
        <w:ind w:firstLine="478" w:left="0" w:right="0"/>
        <w:jc w:val="both"/>
        <w:rPr>
          <w:rFonts w:ascii="Times New Roman" w:hAnsi="Times New Roman"/>
          <w:sz w:val="23"/>
        </w:rPr>
      </w:pPr>
      <w:r>
        <w:rPr>
          <w:i w:val="false"/>
          <w:caps w:val="false"/>
          <w:smallCaps w:val="false"/>
          <w:color w:val="000000"/>
          <w:spacing w:val="0"/>
          <w:sz w:val="23"/>
          <w:highlight w:val="white"/>
        </w:rPr>
        <w:t>В случае, если открытый конкурс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документации, право осуществления перевозок по предусмотренным конкурсной документацией маршрутам предоставляется юридическому лицу, индивидуальному предпринимателю, уполномоченному участнику договора простого товарищества, подавшим такую заявку на участие в открытом конкурсе.</w:t>
      </w:r>
    </w:p>
    <w:p>
      <w:pPr>
        <w:pStyle w:val="Normal"/>
        <w:keepLines w:val="false"/>
        <w:pageBreakBefore w:val="false"/>
        <w:widowControl/>
        <w:numPr>
          <w:ilvl w:val="0"/>
          <w:numId w:val="3"/>
        </w:numPr>
        <w:tabs>
          <w:tab w:val="clear" w:pos="708"/>
          <w:tab w:val="left" w:pos="1134" w:leader="none"/>
          <w:tab w:val="left" w:pos="1276" w:leader="none"/>
          <w:tab w:val="left" w:pos="1418" w:leader="none"/>
          <w:tab w:val="left" w:pos="1560" w:leader="none"/>
        </w:tabs>
        <w:spacing w:lineRule="auto" w:line="240" w:before="0" w:after="0"/>
        <w:ind w:firstLine="478" w:left="0" w:right="0"/>
        <w:jc w:val="both"/>
        <w:rPr>
          <w:rFonts w:ascii="Times New Roman" w:hAnsi="Times New Roman"/>
          <w:sz w:val="23"/>
        </w:rPr>
      </w:pPr>
      <w:r>
        <w:rPr>
          <w:sz w:val="23"/>
        </w:rPr>
        <w:t>В случае, если по окончании срока подачи заявок не подана ни одна заявка, открытый конкурс признается несостоявшимся.</w:t>
      </w:r>
    </w:p>
    <w:p>
      <w:pPr>
        <w:pStyle w:val="Normal"/>
        <w:keepLines w:val="false"/>
        <w:pageBreakBefore w:val="false"/>
        <w:widowControl/>
        <w:numPr>
          <w:ilvl w:val="0"/>
          <w:numId w:val="3"/>
        </w:numPr>
        <w:tabs>
          <w:tab w:val="clear" w:pos="708"/>
          <w:tab w:val="left" w:pos="1134" w:leader="none"/>
          <w:tab w:val="left" w:pos="1276" w:leader="none"/>
          <w:tab w:val="left" w:pos="1418" w:leader="none"/>
          <w:tab w:val="left" w:pos="1560" w:leader="none"/>
        </w:tabs>
        <w:spacing w:lineRule="auto" w:line="240" w:before="0" w:after="0"/>
        <w:ind w:firstLine="478" w:left="0" w:right="0"/>
        <w:jc w:val="both"/>
        <w:rPr>
          <w:rFonts w:ascii="Times New Roman" w:hAnsi="Times New Roman"/>
          <w:sz w:val="23"/>
        </w:rPr>
      </w:pPr>
      <w:r>
        <w:rPr>
          <w:sz w:val="23"/>
        </w:rPr>
        <w:t>Открытый конкурс признается несостоявшимся в случае, если ни один из претендентов не допущен к участию в открытом конкурсе.</w:t>
      </w:r>
    </w:p>
    <w:p>
      <w:pPr>
        <w:pStyle w:val="Normal"/>
        <w:keepLines w:val="false"/>
        <w:pageBreakBefore w:val="false"/>
        <w:widowControl/>
        <w:numPr>
          <w:ilvl w:val="0"/>
          <w:numId w:val="3"/>
        </w:numPr>
        <w:tabs>
          <w:tab w:val="clear" w:pos="708"/>
          <w:tab w:val="left" w:pos="1134" w:leader="none"/>
          <w:tab w:val="left" w:pos="1276" w:leader="none"/>
          <w:tab w:val="left" w:pos="1418" w:leader="none"/>
          <w:tab w:val="left" w:pos="1560" w:leader="none"/>
        </w:tabs>
        <w:spacing w:lineRule="auto" w:line="240" w:before="0" w:after="0"/>
        <w:ind w:firstLine="478" w:left="0" w:right="0"/>
        <w:jc w:val="both"/>
        <w:rPr>
          <w:rFonts w:ascii="Times New Roman" w:hAnsi="Times New Roman"/>
          <w:sz w:val="23"/>
        </w:rPr>
      </w:pPr>
      <w:r>
        <w:rPr>
          <w:i w:val="false"/>
          <w:caps w:val="false"/>
          <w:smallCaps w:val="false"/>
          <w:color w:val="000000"/>
          <w:spacing w:val="0"/>
          <w:sz w:val="23"/>
          <w:highlight w:val="white"/>
        </w:rPr>
        <w:t>В случае, если открытый конкурс признан не 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 Организатор открытого конкурса вправе принять решение о повторном проведении открытого конкурса.</w:t>
      </w:r>
    </w:p>
    <w:p>
      <w:pPr>
        <w:pStyle w:val="Normal"/>
        <w:keepLines w:val="false"/>
        <w:pageBreakBefore w:val="false"/>
        <w:widowControl/>
        <w:numPr>
          <w:ilvl w:val="0"/>
          <w:numId w:val="3"/>
        </w:numPr>
        <w:tabs>
          <w:tab w:val="clear" w:pos="708"/>
          <w:tab w:val="left" w:pos="1134" w:leader="none"/>
          <w:tab w:val="left" w:pos="1276" w:leader="none"/>
          <w:tab w:val="left" w:pos="1418" w:leader="none"/>
          <w:tab w:val="left" w:pos="1560" w:leader="none"/>
        </w:tabs>
        <w:spacing w:lineRule="auto" w:line="240" w:before="0" w:after="0"/>
        <w:ind w:firstLine="478" w:left="0" w:right="0"/>
        <w:jc w:val="both"/>
        <w:rPr>
          <w:rFonts w:ascii="Times New Roman" w:hAnsi="Times New Roman"/>
          <w:sz w:val="23"/>
        </w:rPr>
      </w:pPr>
      <w:r>
        <w:rPr>
          <w:i w:val="false"/>
          <w:caps w:val="false"/>
          <w:smallCaps w:val="false"/>
          <w:color w:val="000000"/>
          <w:spacing w:val="0"/>
          <w:sz w:val="23"/>
          <w:highlight w:val="white"/>
        </w:rPr>
        <w:t>В случае отклонения заявки на участие в открытом конкурсе Организатор открытого конкурса в течение трех рабочих дней со дня принятия этого решения направляет заявителю по выбору заявителя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уведомление об отклонении заявки на участие в открытом конкурсе с мотивированным обоснованием причин отклонения, указанием допущенных нарушений, неисполненных требований нормативных правовых актов, явившихся основанием для отклонения такой заявки.</w:t>
      </w:r>
    </w:p>
    <w:p>
      <w:pPr>
        <w:pStyle w:val="Normal"/>
        <w:keepLines w:val="false"/>
        <w:pageBreakBefore w:val="false"/>
        <w:widowControl/>
        <w:numPr>
          <w:ilvl w:val="0"/>
          <w:numId w:val="0"/>
        </w:numPr>
        <w:tabs>
          <w:tab w:val="clear" w:pos="708"/>
          <w:tab w:val="left" w:pos="1134" w:leader="none"/>
          <w:tab w:val="left" w:pos="1276" w:leader="none"/>
          <w:tab w:val="left" w:pos="1418" w:leader="none"/>
          <w:tab w:val="left" w:pos="1560" w:leader="none"/>
        </w:tabs>
        <w:spacing w:lineRule="auto" w:line="240" w:before="0" w:after="0"/>
        <w:ind w:hanging="0" w:left="0" w:right="0"/>
        <w:jc w:val="both"/>
        <w:rPr>
          <w:rFonts w:ascii="Times New Roman" w:hAnsi="Times New Roman"/>
          <w:sz w:val="23"/>
        </w:rPr>
      </w:pPr>
      <w:r>
        <w:rPr>
          <w:sz w:val="23"/>
        </w:rPr>
      </w:r>
    </w:p>
    <w:p>
      <w:pPr>
        <w:pStyle w:val="Heading2"/>
        <w:keepLines w:val="false"/>
        <w:pageBreakBefore w:val="false"/>
        <w:widowControl/>
        <w:spacing w:lineRule="auto" w:line="240" w:before="0" w:after="0"/>
        <w:rPr>
          <w:rFonts w:ascii="Times New Roman" w:hAnsi="Times New Roman"/>
          <w:sz w:val="23"/>
        </w:rPr>
      </w:pPr>
      <w:r>
        <w:rPr>
          <w:sz w:val="23"/>
        </w:rPr>
        <w:t xml:space="preserve">Раздел 9. Условия допуска и основания для отказа в допуске к участию в открытом конкурсе </w:t>
      </w:r>
    </w:p>
    <w:p>
      <w:pPr>
        <w:pStyle w:val="Normal"/>
        <w:keepLines w:val="false"/>
        <w:pageBreakBefore w:val="false"/>
        <w:widowControl/>
        <w:spacing w:lineRule="auto" w:line="240" w:before="0" w:after="0"/>
        <w:ind w:firstLine="709" w:left="0" w:right="0"/>
        <w:jc w:val="center"/>
        <w:rPr>
          <w:rFonts w:ascii="Times New Roman" w:hAnsi="Times New Roman"/>
          <w:b/>
          <w:sz w:val="23"/>
        </w:rPr>
      </w:pPr>
      <w:r>
        <w:rPr>
          <w:b/>
          <w:sz w:val="23"/>
        </w:rPr>
      </w:r>
    </w:p>
    <w:p>
      <w:pPr>
        <w:pStyle w:val="Normal"/>
        <w:keepLines w:val="false"/>
        <w:pageBreakBefore w:val="false"/>
        <w:widowControl/>
        <w:numPr>
          <w:ilvl w:val="0"/>
          <w:numId w:val="3"/>
        </w:numPr>
        <w:tabs>
          <w:tab w:val="clear" w:pos="708"/>
          <w:tab w:val="left" w:pos="1134" w:leader="none"/>
        </w:tabs>
        <w:spacing w:lineRule="auto" w:line="240" w:before="0" w:after="0"/>
        <w:ind w:firstLine="478" w:left="0" w:right="0"/>
        <w:jc w:val="both"/>
        <w:rPr>
          <w:rFonts w:ascii="Times New Roman" w:hAnsi="Times New Roman"/>
          <w:sz w:val="23"/>
        </w:rPr>
      </w:pPr>
      <w:r>
        <w:rPr>
          <w:sz w:val="23"/>
        </w:rPr>
        <w:t xml:space="preserve">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требованиям, установленным Разделом 4 конкурсной документации. </w:t>
      </w:r>
    </w:p>
    <w:p>
      <w:pPr>
        <w:pStyle w:val="Normal"/>
        <w:keepLines w:val="false"/>
        <w:pageBreakBefore w:val="false"/>
        <w:widowControl/>
        <w:numPr>
          <w:ilvl w:val="0"/>
          <w:numId w:val="3"/>
        </w:numPr>
        <w:tabs>
          <w:tab w:val="clear" w:pos="708"/>
          <w:tab w:val="left" w:pos="1134" w:leader="none"/>
        </w:tabs>
        <w:spacing w:lineRule="auto" w:line="240" w:before="0" w:after="0"/>
        <w:ind w:firstLine="478" w:left="0" w:right="0"/>
        <w:jc w:val="both"/>
        <w:rPr>
          <w:rFonts w:ascii="Times New Roman" w:hAnsi="Times New Roman"/>
          <w:sz w:val="23"/>
        </w:rPr>
      </w:pPr>
      <w:r>
        <w:rPr>
          <w:spacing w:val="0"/>
          <w:sz w:val="23"/>
        </w:rPr>
        <w:t>Основаниями для отказа претендента в допуске к участию в открытом конкурсе являются:</w:t>
      </w:r>
    </w:p>
    <w:p>
      <w:pPr>
        <w:pStyle w:val="Normal"/>
        <w:keepLines w:val="false"/>
        <w:pageBreakBefore w:val="false"/>
        <w:widowControl/>
        <w:numPr>
          <w:ilvl w:val="0"/>
          <w:numId w:val="5"/>
        </w:numPr>
        <w:spacing w:lineRule="auto" w:line="240" w:before="0" w:after="0"/>
        <w:ind w:firstLine="480" w:left="0" w:right="0"/>
        <w:jc w:val="both"/>
        <w:rPr>
          <w:rFonts w:ascii="Times New Roman" w:hAnsi="Times New Roman"/>
          <w:sz w:val="23"/>
        </w:rPr>
      </w:pPr>
      <w:r>
        <w:rPr>
          <w:spacing w:val="0"/>
          <w:sz w:val="23"/>
        </w:rPr>
        <w:t>несоответствие требованиям, предъявляемым к участникам открытого конкурса, установленным Разделом 4 конкурсной документации;</w:t>
      </w:r>
    </w:p>
    <w:p>
      <w:pPr>
        <w:pStyle w:val="Normal"/>
        <w:keepLines w:val="false"/>
        <w:pageBreakBefore w:val="false"/>
        <w:widowControl/>
        <w:numPr>
          <w:ilvl w:val="0"/>
          <w:numId w:val="5"/>
        </w:numPr>
        <w:spacing w:lineRule="auto" w:line="240" w:before="0" w:after="0"/>
        <w:ind w:firstLine="480" w:left="0" w:right="0"/>
        <w:jc w:val="both"/>
        <w:rPr>
          <w:rFonts w:ascii="Times New Roman" w:hAnsi="Times New Roman"/>
          <w:sz w:val="23"/>
        </w:rPr>
      </w:pPr>
      <w:r>
        <w:rPr>
          <w:spacing w:val="0"/>
          <w:sz w:val="23"/>
        </w:rPr>
        <w:t xml:space="preserve">несоответствие конкурсной заявки и прилагаемых к ней документов требованиям, установленным настоящей конкурсной документацией, в том числе </w:t>
      </w:r>
      <w:r>
        <w:rPr>
          <w:sz w:val="23"/>
        </w:rPr>
        <w:t>подача заявки на участие в конкурсе с нарушением сроков или не в полном объеме;</w:t>
      </w:r>
    </w:p>
    <w:p>
      <w:pPr>
        <w:pStyle w:val="Normal"/>
        <w:keepLines w:val="false"/>
        <w:pageBreakBefore w:val="false"/>
        <w:widowControl/>
        <w:numPr>
          <w:ilvl w:val="0"/>
          <w:numId w:val="5"/>
        </w:numPr>
        <w:tabs>
          <w:tab w:val="clear" w:pos="708"/>
          <w:tab w:val="left" w:pos="240" w:leader="none"/>
        </w:tabs>
        <w:spacing w:lineRule="auto" w:line="240" w:before="0" w:after="0"/>
        <w:ind w:firstLine="469" w:left="0" w:right="0"/>
        <w:jc w:val="both"/>
        <w:rPr>
          <w:rFonts w:ascii="Times New Roman" w:hAnsi="Times New Roman"/>
          <w:sz w:val="23"/>
        </w:rPr>
      </w:pPr>
      <w:r>
        <w:rPr>
          <w:spacing w:val="0"/>
          <w:sz w:val="23"/>
        </w:rPr>
        <w:t>наличие двух заявок одного или нескольких Заявителей в одном конверте;</w:t>
      </w:r>
    </w:p>
    <w:p>
      <w:pPr>
        <w:pStyle w:val="Normal"/>
        <w:keepLines w:val="false"/>
        <w:pageBreakBefore w:val="false"/>
        <w:widowControl/>
        <w:numPr>
          <w:ilvl w:val="0"/>
          <w:numId w:val="5"/>
        </w:numPr>
        <w:spacing w:lineRule="auto" w:line="240" w:before="0" w:after="0"/>
        <w:ind w:firstLine="469" w:left="0" w:right="0"/>
        <w:jc w:val="both"/>
        <w:rPr>
          <w:rFonts w:ascii="Times New Roman" w:hAnsi="Times New Roman"/>
          <w:sz w:val="23"/>
        </w:rPr>
      </w:pPr>
      <w:r>
        <w:rPr>
          <w:spacing w:val="0"/>
          <w:sz w:val="23"/>
        </w:rPr>
        <w:t>установление факта подачи одним Заявителем двух и более заявок в отношении одного лота при условии, что поданные ранее заявки таким Заявителем не были отозваны.</w:t>
      </w:r>
    </w:p>
    <w:p>
      <w:pPr>
        <w:pStyle w:val="Normal"/>
        <w:keepLines w:val="false"/>
        <w:pageBreakBefore w:val="false"/>
        <w:widowControl/>
        <w:numPr>
          <w:ilvl w:val="0"/>
          <w:numId w:val="0"/>
        </w:numPr>
        <w:tabs>
          <w:tab w:val="clear" w:pos="708"/>
          <w:tab w:val="left" w:pos="0" w:leader="none"/>
          <w:tab w:val="left" w:pos="1200" w:leader="none"/>
        </w:tabs>
        <w:spacing w:lineRule="auto" w:line="240" w:before="0" w:after="0"/>
        <w:ind w:firstLine="478" w:left="0" w:right="0"/>
        <w:jc w:val="both"/>
        <w:rPr>
          <w:rFonts w:ascii="Times New Roman" w:hAnsi="Times New Roman"/>
          <w:sz w:val="23"/>
        </w:rPr>
      </w:pPr>
      <w:r>
        <w:rPr>
          <w:spacing w:val="0"/>
          <w:sz w:val="23"/>
        </w:rPr>
        <w:t xml:space="preserve">38 </w:t>
        <w:tab/>
      </w:r>
      <w:r>
        <w:rPr>
          <w:sz w:val="23"/>
        </w:rPr>
        <w:t xml:space="preserve"> Претенденты обязаны:</w:t>
      </w:r>
    </w:p>
    <w:p>
      <w:pPr>
        <w:pStyle w:val="Normal"/>
        <w:keepLines w:val="false"/>
        <w:pageBreakBefore w:val="false"/>
        <w:widowControl/>
        <w:spacing w:lineRule="auto" w:line="240" w:before="0" w:after="0"/>
        <w:ind w:firstLine="480" w:left="0" w:right="0"/>
        <w:jc w:val="both"/>
        <w:rPr>
          <w:rFonts w:ascii="Times New Roman" w:hAnsi="Times New Roman"/>
          <w:sz w:val="23"/>
        </w:rPr>
      </w:pPr>
      <w:r>
        <w:rPr>
          <w:sz w:val="23"/>
        </w:rPr>
        <w:t>1) отражать в заявке на участие в Конкурсе достоверную и полную информацию в соответствии с требованиями и условиями настоящей конкурсной документации;</w:t>
      </w:r>
    </w:p>
    <w:p>
      <w:pPr>
        <w:pStyle w:val="Normal"/>
        <w:keepLines w:val="false"/>
        <w:pageBreakBefore w:val="false"/>
        <w:widowControl/>
        <w:spacing w:lineRule="auto" w:line="240" w:before="0" w:after="0"/>
        <w:ind w:firstLine="480" w:left="0" w:right="0"/>
        <w:jc w:val="both"/>
        <w:rPr>
          <w:rFonts w:ascii="Times New Roman" w:hAnsi="Times New Roman"/>
          <w:sz w:val="23"/>
        </w:rPr>
      </w:pPr>
      <w:r>
        <w:rPr>
          <w:sz w:val="23"/>
        </w:rPr>
        <w:t>2) соблюдать правила и процедуры, предусмотренные настоящей конкурсной документацией и действующим законодательством;</w:t>
      </w:r>
    </w:p>
    <w:p>
      <w:pPr>
        <w:pStyle w:val="Normal"/>
        <w:keepLines w:val="false"/>
        <w:pageBreakBefore w:val="false"/>
        <w:widowControl/>
        <w:spacing w:lineRule="auto" w:line="240" w:before="0" w:after="0"/>
        <w:ind w:firstLine="480" w:left="0" w:right="0"/>
        <w:jc w:val="both"/>
        <w:rPr>
          <w:rFonts w:ascii="Times New Roman" w:hAnsi="Times New Roman"/>
          <w:sz w:val="23"/>
        </w:rPr>
      </w:pPr>
      <w:r>
        <w:rPr>
          <w:sz w:val="23"/>
        </w:rPr>
        <w:t>3) в случае признания победителем конкурса принять все необходимые меры по организации перевозки пассажиров и багажа в соответствии с требованиями действующего законодательства и настоящей конкурсной документации.</w:t>
      </w:r>
    </w:p>
    <w:p>
      <w:pPr>
        <w:pStyle w:val="Normal"/>
        <w:keepLines w:val="false"/>
        <w:pageBreakBefore w:val="false"/>
        <w:widowControl/>
        <w:spacing w:lineRule="auto" w:line="240" w:before="0" w:after="0"/>
        <w:ind w:firstLine="709" w:left="0" w:right="0"/>
        <w:jc w:val="both"/>
        <w:rPr>
          <w:rFonts w:ascii="Times New Roman" w:hAnsi="Times New Roman"/>
          <w:sz w:val="23"/>
        </w:rPr>
      </w:pPr>
      <w:r>
        <w:rPr>
          <w:sz w:val="23"/>
        </w:rPr>
      </w:r>
    </w:p>
    <w:p>
      <w:pPr>
        <w:pStyle w:val="Heading2"/>
        <w:keepLines w:val="false"/>
        <w:pageBreakBefore w:val="false"/>
        <w:widowControl/>
        <w:spacing w:lineRule="auto" w:line="240" w:before="0" w:after="0"/>
        <w:rPr>
          <w:rFonts w:ascii="Times New Roman" w:hAnsi="Times New Roman"/>
          <w:sz w:val="23"/>
        </w:rPr>
      </w:pPr>
      <w:r>
        <w:rPr>
          <w:sz w:val="23"/>
        </w:rPr>
        <w:t xml:space="preserve">Раздел 10. Порядок оценки и сопоставления заявок на участие в открытом конкурсе </w:t>
      </w:r>
    </w:p>
    <w:p>
      <w:pPr>
        <w:pStyle w:val="Heading2"/>
        <w:keepLines w:val="false"/>
        <w:pageBreakBefore w:val="false"/>
        <w:widowControl/>
        <w:spacing w:lineRule="auto" w:line="240" w:before="0" w:after="0"/>
        <w:rPr>
          <w:rFonts w:ascii="Times New Roman" w:hAnsi="Times New Roman"/>
          <w:sz w:val="23"/>
        </w:rPr>
      </w:pPr>
      <w:r>
        <w:rPr>
          <w:sz w:val="23"/>
        </w:rPr>
      </w:r>
    </w:p>
    <w:p>
      <w:pPr>
        <w:pStyle w:val="Normal"/>
        <w:keepLines w:val="false"/>
        <w:pageBreakBefore w:val="false"/>
        <w:widowControl/>
        <w:tabs>
          <w:tab w:val="clear" w:pos="708"/>
          <w:tab w:val="left" w:pos="567" w:leader="none"/>
          <w:tab w:val="left" w:pos="993" w:leader="none"/>
          <w:tab w:val="left" w:pos="1134" w:leader="none"/>
        </w:tabs>
        <w:spacing w:lineRule="auto" w:line="240" w:before="0" w:after="0"/>
        <w:ind w:firstLine="478" w:left="0" w:right="0"/>
        <w:jc w:val="both"/>
        <w:rPr>
          <w:rFonts w:ascii="Times New Roman" w:hAnsi="Times New Roman"/>
          <w:sz w:val="23"/>
        </w:rPr>
      </w:pPr>
      <w:r>
        <w:rPr>
          <w:sz w:val="23"/>
        </w:rPr>
        <w:t>39</w:t>
        <w:tab/>
        <w:t>Оценка и сопоставление заявок на участие в открытом конкурсе осуществляется по критериям, предусмотренным частью 3 статьи 24 Федерального закона, шкалой для оценки критериев и сопоставления заявок на участие в открытом конкурсе, утвержденной постановлением</w:t>
      </w:r>
      <w:r>
        <w:rPr>
          <w:color w:val="FF0000"/>
          <w:sz w:val="23"/>
        </w:rPr>
        <w:t xml:space="preserve"> </w:t>
      </w:r>
      <w:r>
        <w:rPr>
          <w:sz w:val="23"/>
        </w:rPr>
        <w:t>администрации города Магнитогорска от 20.06.2017 № 6632-П «Об утверждении шкалы для оценки критериев и сопоставления заявок на участие в открытом конкурсе на право получения свидетельства об осуществлении перевозок по муниципальным маршрутам регулярных перевозок по нерегулируемым тарифам на территории города Магнитогорска» (с изменениями и дополнениями) (далее - Шкала оценки критериев).</w:t>
      </w:r>
    </w:p>
    <w:p>
      <w:pPr>
        <w:pStyle w:val="Normal"/>
        <w:keepLines w:val="false"/>
        <w:pageBreakBefore w:val="false"/>
        <w:widowControl/>
        <w:tabs>
          <w:tab w:val="clear" w:pos="708"/>
          <w:tab w:val="left" w:pos="567" w:leader="none"/>
          <w:tab w:val="left" w:pos="1134" w:leader="none"/>
        </w:tabs>
        <w:spacing w:lineRule="auto" w:line="240" w:before="0" w:after="0"/>
        <w:ind w:firstLine="480" w:left="0" w:right="0"/>
        <w:jc w:val="both"/>
        <w:rPr>
          <w:rFonts w:ascii="Times New Roman" w:hAnsi="Times New Roman"/>
          <w:sz w:val="23"/>
        </w:rPr>
      </w:pPr>
      <w:r>
        <w:rPr>
          <w:sz w:val="23"/>
        </w:rPr>
        <w:t xml:space="preserve">Оценка и сопоставление заявок на участие в открытом конкурсе производится отдельно по каждому маршруту соответствующего лота. </w:t>
      </w:r>
    </w:p>
    <w:p>
      <w:pPr>
        <w:pStyle w:val="Normal"/>
        <w:keepLines w:val="false"/>
        <w:pageBreakBefore w:val="false"/>
        <w:widowControl/>
        <w:tabs>
          <w:tab w:val="clear" w:pos="708"/>
          <w:tab w:val="left" w:pos="567" w:leader="none"/>
          <w:tab w:val="left" w:pos="1134" w:leader="none"/>
        </w:tabs>
        <w:spacing w:lineRule="auto" w:line="240" w:before="0" w:after="0"/>
        <w:ind w:firstLine="480" w:left="0" w:right="0"/>
        <w:jc w:val="both"/>
        <w:rPr>
          <w:rFonts w:ascii="Times New Roman" w:hAnsi="Times New Roman"/>
          <w:sz w:val="23"/>
        </w:rPr>
      </w:pPr>
      <w:r>
        <w:rPr>
          <w:sz w:val="23"/>
        </w:rPr>
        <w:t>40</w:t>
        <w:tab/>
        <w:t>Для сопоставления заявок на участие в открытом конкурсе осуществляется расчет итогового балла оценки каждой заявки на участие в открытом конкурсе.</w:t>
      </w:r>
    </w:p>
    <w:p>
      <w:pPr>
        <w:pStyle w:val="Normal"/>
        <w:keepLines w:val="false"/>
        <w:pageBreakBefore w:val="false"/>
        <w:widowControl/>
        <w:tabs>
          <w:tab w:val="clear" w:pos="708"/>
          <w:tab w:val="left" w:pos="567" w:leader="none"/>
          <w:tab w:val="left" w:pos="993" w:leader="none"/>
          <w:tab w:val="left" w:pos="1134" w:leader="none"/>
          <w:tab w:val="left" w:pos="9355" w:leader="none"/>
        </w:tabs>
        <w:spacing w:lineRule="auto" w:line="240" w:before="0" w:after="0"/>
        <w:ind w:firstLine="480" w:left="0" w:right="0"/>
        <w:jc w:val="both"/>
        <w:rPr>
          <w:rFonts w:ascii="Times New Roman" w:hAnsi="Times New Roman"/>
          <w:sz w:val="23"/>
        </w:rPr>
      </w:pPr>
      <w:r>
        <w:rPr>
          <w:sz w:val="23"/>
        </w:rPr>
        <w:t>Итоговый балл оценки заявки на участие в открытом конкурсе рассчитывается путем сложения баллов по каждому критерию оценки заявки.</w:t>
      </w:r>
    </w:p>
    <w:p>
      <w:pPr>
        <w:pStyle w:val="Normal"/>
        <w:keepLines w:val="false"/>
        <w:pageBreakBefore w:val="false"/>
        <w:widowControl/>
        <w:tabs>
          <w:tab w:val="clear" w:pos="708"/>
          <w:tab w:val="left" w:pos="567" w:leader="none"/>
          <w:tab w:val="left" w:pos="993" w:leader="none"/>
          <w:tab w:val="left" w:pos="1134" w:leader="none"/>
          <w:tab w:val="left" w:pos="9355" w:leader="none"/>
        </w:tabs>
        <w:spacing w:lineRule="auto" w:line="240" w:before="0" w:after="0"/>
        <w:ind w:firstLine="480" w:left="0" w:right="0"/>
        <w:jc w:val="both"/>
        <w:rPr>
          <w:rFonts w:ascii="Times New Roman" w:hAnsi="Times New Roman"/>
          <w:sz w:val="23"/>
        </w:rPr>
      </w:pPr>
      <w:r>
        <w:rPr>
          <w:sz w:val="23"/>
        </w:rPr>
        <w:t>41</w:t>
        <w:tab/>
        <w:t>Каждой заявке на участие в открытом конкурсе присваивается порядковый номер в порядке уменьшения ее оценки. Заявке на участие в конкурсе, получившей высшую оценку, то есть набравшей наибольший итоговый балл, присваивается первый номер.</w:t>
      </w:r>
    </w:p>
    <w:p>
      <w:pPr>
        <w:pStyle w:val="Normal"/>
        <w:keepLines w:val="false"/>
        <w:pageBreakBefore w:val="false"/>
        <w:widowControl/>
        <w:tabs>
          <w:tab w:val="clear" w:pos="708"/>
          <w:tab w:val="left" w:pos="567" w:leader="none"/>
          <w:tab w:val="left" w:pos="1134" w:leader="none"/>
          <w:tab w:val="left" w:pos="9355" w:leader="none"/>
        </w:tabs>
        <w:spacing w:lineRule="auto" w:line="240" w:before="0" w:after="0"/>
        <w:ind w:firstLine="478" w:left="0" w:right="0"/>
        <w:jc w:val="both"/>
        <w:rPr>
          <w:rFonts w:ascii="Times New Roman" w:hAnsi="Times New Roman"/>
          <w:sz w:val="23"/>
        </w:rPr>
      </w:pPr>
      <w:r>
        <w:rPr>
          <w:sz w:val="23"/>
        </w:rPr>
        <w:t>В случае, если заявкам участника открытого конкурса присвоено наибольшее количество баллов среди всех участников открытого конкурса, и такие заявки содержат одни и те же транспортные средства, то порядковый номер присваивается заявке, которая подана ранее других заявок этого участника. Остальным заявкам такого участника порядковые номера не присваиваются.</w:t>
      </w:r>
    </w:p>
    <w:p>
      <w:pPr>
        <w:pStyle w:val="Normal"/>
        <w:keepLines w:val="false"/>
        <w:pageBreakBefore w:val="false"/>
        <w:widowControl w:val="false"/>
        <w:spacing w:lineRule="auto" w:line="240" w:before="0" w:after="0"/>
        <w:ind w:firstLine="478" w:left="0" w:right="0"/>
        <w:jc w:val="both"/>
        <w:rPr>
          <w:rFonts w:ascii="Times New Roman" w:hAnsi="Times New Roman"/>
          <w:sz w:val="23"/>
        </w:rPr>
      </w:pPr>
      <w:r>
        <w:rPr>
          <w:sz w:val="23"/>
        </w:rPr>
        <w:t xml:space="preserve">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w:t>
      </w:r>
      <w:hyperlink r:id="rId5">
        <w:r>
          <w:rPr>
            <w:rStyle w:val="Style"/>
            <w:color w:val="000000"/>
            <w:sz w:val="23"/>
            <w:u w:val="none"/>
          </w:rPr>
          <w:t>пунктах 1</w:t>
        </w:r>
      </w:hyperlink>
      <w:r>
        <w:rPr>
          <w:sz w:val="23"/>
        </w:rPr>
        <w:t xml:space="preserve"> и 2 Шкалы оценки критериев.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Шкалы оценки критериев, а при отсутствии такого участника - участник открытого конкурса, заявке которого соответствует лучшее значение критерия, указанного в пункте 3 Шкалы оценки критериев. </w:t>
      </w:r>
    </w:p>
    <w:p>
      <w:pPr>
        <w:pStyle w:val="Normal"/>
        <w:keepLines w:val="false"/>
        <w:pageBreakBefore w:val="false"/>
        <w:widowControl w:val="false"/>
        <w:spacing w:lineRule="auto" w:line="240" w:before="0" w:after="0"/>
        <w:ind w:firstLine="480" w:left="0" w:right="0"/>
        <w:jc w:val="both"/>
        <w:rPr>
          <w:rFonts w:ascii="Times New Roman" w:hAnsi="Times New Roman"/>
          <w:sz w:val="23"/>
        </w:rPr>
      </w:pPr>
      <w:r>
        <w:rPr>
          <w:i w:val="false"/>
          <w:caps w:val="false"/>
          <w:smallCaps w:val="false"/>
          <w:color w:val="000000"/>
          <w:spacing w:val="0"/>
          <w:sz w:val="23"/>
          <w:highlight w:val="white"/>
        </w:rPr>
        <w:t>Если указанный порядок не позволил определить победителя открытого конкурса, победителем открытого конкурса признается участник открытого конкурса, по предложению которого установлен маршрут регулярных перевозок, а при отсутствии такого участника - участник открытого конкурса, заявка которого подана ранее других заявок, получивших высшую оценку.</w:t>
      </w:r>
    </w:p>
    <w:p>
      <w:pPr>
        <w:pStyle w:val="Normal"/>
        <w:keepLines w:val="false"/>
        <w:pageBreakBefore w:val="false"/>
        <w:widowControl/>
        <w:spacing w:lineRule="auto" w:line="240" w:before="0" w:after="0"/>
        <w:jc w:val="center"/>
        <w:rPr>
          <w:rFonts w:ascii="Times New Roman" w:hAnsi="Times New Roman"/>
          <w:b/>
          <w:sz w:val="23"/>
        </w:rPr>
      </w:pPr>
      <w:r>
        <w:rPr>
          <w:b/>
          <w:sz w:val="23"/>
        </w:rPr>
      </w:r>
    </w:p>
    <w:p>
      <w:pPr>
        <w:pStyle w:val="Normal"/>
        <w:keepLines w:val="false"/>
        <w:pageBreakBefore w:val="false"/>
        <w:widowControl/>
        <w:spacing w:lineRule="auto" w:line="240" w:before="0" w:after="0"/>
        <w:ind w:hanging="0" w:left="0" w:right="0"/>
        <w:jc w:val="center"/>
        <w:rPr>
          <w:rFonts w:ascii="Times New Roman" w:hAnsi="Times New Roman"/>
          <w:sz w:val="23"/>
        </w:rPr>
      </w:pPr>
      <w:r>
        <w:rPr>
          <w:b/>
          <w:sz w:val="23"/>
        </w:rPr>
        <w:t>Раздел 10. Основания отстранения участника от участия в открытом конкурсе</w:t>
      </w:r>
    </w:p>
    <w:p>
      <w:pPr>
        <w:pStyle w:val="Normal"/>
        <w:keepLines w:val="false"/>
        <w:pageBreakBefore w:val="false"/>
        <w:widowControl/>
        <w:spacing w:lineRule="auto" w:line="240" w:before="0" w:after="0"/>
        <w:jc w:val="center"/>
        <w:rPr>
          <w:rFonts w:ascii="Times New Roman" w:hAnsi="Times New Roman"/>
          <w:sz w:val="23"/>
        </w:rPr>
      </w:pPr>
      <w:r>
        <w:rPr>
          <w:sz w:val="23"/>
        </w:rPr>
      </w:r>
    </w:p>
    <w:p>
      <w:pPr>
        <w:pStyle w:val="Normal"/>
        <w:keepLines w:val="false"/>
        <w:pageBreakBefore w:val="false"/>
        <w:widowControl/>
        <w:numPr>
          <w:ilvl w:val="0"/>
          <w:numId w:val="6"/>
        </w:numPr>
        <w:tabs>
          <w:tab w:val="clear" w:pos="708"/>
          <w:tab w:val="left" w:pos="851" w:leader="none"/>
        </w:tabs>
        <w:spacing w:lineRule="auto" w:line="240" w:before="0" w:after="0"/>
        <w:ind w:firstLine="478" w:left="0" w:right="0"/>
        <w:jc w:val="both"/>
        <w:rPr>
          <w:rFonts w:ascii="Times New Roman" w:hAnsi="Times New Roman"/>
          <w:sz w:val="23"/>
        </w:rPr>
      </w:pPr>
      <w:r>
        <w:rPr>
          <w:sz w:val="23"/>
        </w:rPr>
        <w:t>Участник открытого конкурса отстраняется от участия в конкурсе на любом этапе его проведения в соответствии с положениями настоящего раздела конкурсной документации.</w:t>
      </w:r>
    </w:p>
    <w:p>
      <w:pPr>
        <w:pStyle w:val="Normal"/>
        <w:keepLines w:val="false"/>
        <w:pageBreakBefore w:val="false"/>
        <w:widowControl/>
        <w:numPr>
          <w:ilvl w:val="0"/>
          <w:numId w:val="6"/>
        </w:numPr>
        <w:tabs>
          <w:tab w:val="clear" w:pos="708"/>
          <w:tab w:val="left" w:pos="851" w:leader="none"/>
        </w:tabs>
        <w:spacing w:lineRule="auto" w:line="240" w:before="0" w:after="0"/>
        <w:ind w:firstLine="478" w:left="0" w:right="0"/>
        <w:jc w:val="both"/>
        <w:rPr>
          <w:rFonts w:ascii="Times New Roman" w:hAnsi="Times New Roman"/>
          <w:sz w:val="23"/>
        </w:rPr>
      </w:pPr>
      <w:r>
        <w:rPr>
          <w:sz w:val="23"/>
        </w:rPr>
        <w:t>Участник открытого конкурса обязан в течение двух рабочих дней с момента получения запроса организатора конкурса представить запрашиваемые, надлежащим образом заверенные, копии документов и информацию. Направление запросов посредством факсимильной связи или электронной почты, по реквизитам, указанным в анкете претендента на участие в открытом конкурсе (Приложение № 5), является надлежащим способом направления таких запросов.</w:t>
      </w:r>
    </w:p>
    <w:p>
      <w:pPr>
        <w:pStyle w:val="Normal"/>
        <w:keepLines w:val="false"/>
        <w:pageBreakBefore w:val="false"/>
        <w:widowControl/>
        <w:numPr>
          <w:ilvl w:val="0"/>
          <w:numId w:val="6"/>
        </w:numPr>
        <w:tabs>
          <w:tab w:val="clear" w:pos="708"/>
          <w:tab w:val="left" w:pos="851" w:leader="none"/>
        </w:tabs>
        <w:spacing w:lineRule="auto" w:line="240" w:before="0" w:after="0"/>
        <w:ind w:firstLine="478" w:left="0" w:right="0"/>
        <w:jc w:val="both"/>
        <w:rPr>
          <w:rFonts w:ascii="Times New Roman" w:hAnsi="Times New Roman"/>
          <w:sz w:val="23"/>
        </w:rPr>
      </w:pPr>
      <w:r>
        <w:rPr>
          <w:sz w:val="23"/>
        </w:rPr>
        <w:t>Участник открытого конкурса отстраняется от участия в конкурсе в случае если:</w:t>
      </w:r>
    </w:p>
    <w:p>
      <w:pPr>
        <w:pStyle w:val="Normal"/>
        <w:keepLines w:val="false"/>
        <w:pageBreakBefore w:val="false"/>
        <w:widowControl/>
        <w:numPr>
          <w:ilvl w:val="0"/>
          <w:numId w:val="7"/>
        </w:numPr>
        <w:spacing w:lineRule="auto" w:line="240" w:before="0" w:after="0"/>
        <w:ind w:firstLine="480" w:left="0" w:right="0"/>
        <w:jc w:val="both"/>
        <w:rPr>
          <w:rFonts w:ascii="Times New Roman" w:hAnsi="Times New Roman"/>
          <w:sz w:val="23"/>
        </w:rPr>
      </w:pPr>
      <w:r>
        <w:rPr>
          <w:sz w:val="23"/>
        </w:rPr>
        <w:t>выявлено несоответствие по качественным и количественным характеристикам фактически предъявленных транспортных средств указанным в заявке транспортным средствам.</w:t>
      </w:r>
    </w:p>
    <w:p>
      <w:pPr>
        <w:pStyle w:val="Normal"/>
        <w:keepLines w:val="false"/>
        <w:pageBreakBefore w:val="false"/>
        <w:widowControl/>
        <w:numPr>
          <w:ilvl w:val="0"/>
          <w:numId w:val="7"/>
        </w:numPr>
        <w:spacing w:lineRule="auto" w:line="240" w:before="0" w:after="0"/>
        <w:ind w:firstLine="480" w:left="0" w:right="0"/>
        <w:jc w:val="both"/>
        <w:rPr>
          <w:rFonts w:ascii="Times New Roman" w:hAnsi="Times New Roman"/>
          <w:sz w:val="23"/>
        </w:rPr>
      </w:pPr>
      <w:r>
        <w:rPr>
          <w:sz w:val="23"/>
        </w:rPr>
        <w:t>Предоставлены запрашиваемые Организатором конкурса неполные, недостоверные сведения и документы, а также документы, содержащие двусмысленные толкования, двойные и неоднозначные предложения.</w:t>
      </w:r>
    </w:p>
    <w:p>
      <w:pPr>
        <w:pStyle w:val="Normal"/>
        <w:keepLines w:val="false"/>
        <w:pageBreakBefore w:val="false"/>
        <w:widowControl/>
        <w:numPr>
          <w:ilvl w:val="0"/>
          <w:numId w:val="0"/>
        </w:numPr>
        <w:spacing w:lineRule="auto" w:line="240" w:before="0" w:after="0"/>
        <w:ind w:hanging="0" w:left="0" w:right="0"/>
        <w:jc w:val="both"/>
        <w:rPr>
          <w:rFonts w:ascii="Times New Roman" w:hAnsi="Times New Roman"/>
          <w:sz w:val="23"/>
        </w:rPr>
      </w:pPr>
      <w:r>
        <w:rPr>
          <w:sz w:val="23"/>
        </w:rPr>
      </w:r>
    </w:p>
    <w:p>
      <w:pPr>
        <w:pStyle w:val="Normal"/>
        <w:keepLines w:val="false"/>
        <w:pageBreakBefore w:val="false"/>
        <w:widowControl/>
        <w:spacing w:lineRule="auto" w:line="240" w:before="0" w:after="0"/>
        <w:jc w:val="both"/>
        <w:rPr>
          <w:rFonts w:ascii="Times New Roman" w:hAnsi="Times New Roman"/>
          <w:sz w:val="23"/>
        </w:rPr>
      </w:pPr>
      <w:r>
        <w:rPr>
          <w:sz w:val="23"/>
        </w:rPr>
      </w:r>
    </w:p>
    <w:p>
      <w:pPr>
        <w:pStyle w:val="Normal"/>
        <w:keepLines w:val="false"/>
        <w:pageBreakBefore w:val="false"/>
        <w:widowControl/>
        <w:spacing w:lineRule="auto" w:line="240" w:before="0" w:after="0"/>
        <w:jc w:val="center"/>
        <w:rPr>
          <w:rFonts w:ascii="Times New Roman" w:hAnsi="Times New Roman"/>
          <w:sz w:val="23"/>
        </w:rPr>
      </w:pPr>
      <w:r>
        <w:rPr>
          <w:b/>
          <w:sz w:val="23"/>
        </w:rPr>
        <w:t>Раздел 11. Порядок подтверждения наличия у участника открытого конкурса</w:t>
      </w:r>
    </w:p>
    <w:p>
      <w:pPr>
        <w:pStyle w:val="Normal"/>
        <w:keepLines w:val="false"/>
        <w:pageBreakBefore w:val="false"/>
        <w:widowControl/>
        <w:spacing w:lineRule="auto" w:line="240" w:before="0" w:after="0"/>
        <w:jc w:val="center"/>
        <w:rPr>
          <w:rFonts w:ascii="Times New Roman" w:hAnsi="Times New Roman"/>
          <w:sz w:val="23"/>
        </w:rPr>
      </w:pPr>
      <w:r>
        <w:rPr>
          <w:b/>
          <w:sz w:val="23"/>
        </w:rPr>
        <w:t>транспортных средств</w:t>
      </w:r>
    </w:p>
    <w:p>
      <w:pPr>
        <w:pStyle w:val="Normal"/>
        <w:keepLines w:val="false"/>
        <w:pageBreakBefore w:val="false"/>
        <w:widowControl/>
        <w:numPr>
          <w:ilvl w:val="0"/>
          <w:numId w:val="0"/>
        </w:numPr>
        <w:spacing w:lineRule="auto" w:line="240" w:before="0" w:after="0"/>
        <w:ind w:firstLine="540" w:left="0" w:right="0"/>
        <w:jc w:val="both"/>
        <w:outlineLvl w:val="0"/>
        <w:rPr>
          <w:rFonts w:ascii="Times New Roman" w:hAnsi="Times New Roman"/>
          <w:sz w:val="23"/>
        </w:rPr>
      </w:pPr>
      <w:r>
        <w:rPr>
          <w:sz w:val="23"/>
        </w:rPr>
      </w:r>
    </w:p>
    <w:p>
      <w:pPr>
        <w:pStyle w:val="Normal"/>
        <w:keepLines w:val="false"/>
        <w:pageBreakBefore w:val="false"/>
        <w:widowControl/>
        <w:numPr>
          <w:ilvl w:val="0"/>
          <w:numId w:val="6"/>
        </w:numPr>
        <w:spacing w:lineRule="auto" w:line="240" w:before="0" w:after="0"/>
        <w:ind w:firstLine="478" w:left="0" w:right="0"/>
        <w:contextualSpacing/>
        <w:jc w:val="both"/>
        <w:rPr>
          <w:rFonts w:ascii="Times New Roman" w:hAnsi="Times New Roman"/>
          <w:sz w:val="23"/>
        </w:rPr>
      </w:pPr>
      <w:r>
        <w:rPr>
          <w:sz w:val="23"/>
        </w:rPr>
        <w:t>Победитель открытого конкурса, либо в случае признания конкурса не состоявшимся, в связи с тем, что только одна заявка на участие в открытом конкурсе была признана соответствующей требованиям конкурсной документации, участнику открытого конкурса, подавшему данную заявку и Организатор конкурса согласовывают срок о представлении копий документов и транспортных средств на осмотр,с целью подтверждения наличия на праве собственности или ином законном основании транспортных средств, предусмотренных его заявкой</w:t>
      </w:r>
      <w:bookmarkStart w:id="0" w:name="Par13"/>
      <w:bookmarkEnd w:id="0"/>
      <w:r>
        <w:rPr>
          <w:sz w:val="23"/>
        </w:rPr>
        <w:t>.</w:t>
      </w:r>
    </w:p>
    <w:p>
      <w:pPr>
        <w:pStyle w:val="Normal"/>
        <w:keepLines w:val="false"/>
        <w:pageBreakBefore w:val="false"/>
        <w:widowControl/>
        <w:numPr>
          <w:ilvl w:val="0"/>
          <w:numId w:val="0"/>
        </w:numPr>
        <w:spacing w:lineRule="auto" w:line="240" w:before="0" w:after="0"/>
        <w:ind w:firstLine="478" w:left="0" w:right="0"/>
        <w:contextualSpacing/>
        <w:jc w:val="both"/>
        <w:rPr>
          <w:rFonts w:ascii="Times New Roman" w:hAnsi="Times New Roman"/>
          <w:i w:val="false"/>
          <w:i w:val="false"/>
          <w:caps w:val="false"/>
          <w:smallCaps w:val="false"/>
          <w:color w:val="000000"/>
          <w:spacing w:val="0"/>
          <w:sz w:val="23"/>
          <w:highlight w:val="white"/>
        </w:rPr>
      </w:pPr>
      <w:r>
        <w:rPr>
          <w:sz w:val="23"/>
        </w:rPr>
        <w:t xml:space="preserve">В случае несогласования срока о представлении копий документов и транспортных средств на осмотр, </w:t>
      </w:r>
      <w:r>
        <w:rPr>
          <w:i w:val="false"/>
          <w:caps w:val="false"/>
          <w:smallCaps w:val="false"/>
          <w:color w:val="000000"/>
          <w:spacing w:val="0"/>
          <w:sz w:val="23"/>
          <w:highlight w:val="white"/>
        </w:rPr>
        <w:t>победитель открытого конкурса или участник открытого конкурса, которым предоставлено право осуществления регулярных перевозок обязан подтвердить наличие транспортных средств, предусмотренных его заявкой на участие в открытом конкурсе, не ранее чем за пять рабочих дней и не позднее чем за три рабочих дня до дня начала осуществления регулярных перевозок.</w:t>
      </w:r>
    </w:p>
    <w:p>
      <w:pPr>
        <w:pStyle w:val="Normal"/>
        <w:keepLines w:val="false"/>
        <w:pageBreakBefore w:val="false"/>
        <w:widowControl/>
        <w:numPr>
          <w:ilvl w:val="0"/>
          <w:numId w:val="0"/>
        </w:numPr>
        <w:spacing w:lineRule="auto" w:line="240" w:before="0" w:after="0"/>
        <w:ind w:firstLine="478" w:left="0" w:right="0"/>
        <w:contextualSpacing/>
        <w:jc w:val="both"/>
        <w:rPr>
          <w:rFonts w:ascii="Times New Roman" w:hAnsi="Times New Roman"/>
          <w:sz w:val="23"/>
        </w:rPr>
      </w:pPr>
      <w:r>
        <w:rPr>
          <w:i w:val="false"/>
          <w:caps w:val="false"/>
          <w:smallCaps w:val="false"/>
          <w:color w:val="000000"/>
          <w:spacing w:val="0"/>
          <w:sz w:val="23"/>
          <w:highlight w:val="white"/>
        </w:rPr>
        <w:t>46</w:t>
        <w:tab/>
      </w:r>
      <w:r>
        <w:rPr>
          <w:sz w:val="23"/>
        </w:rPr>
        <w:t>К документам, подтверждающим наличие на праве собственности или ином законном основании транспортных средств, предусмотренных заявкой победителя открытого конкурса, относятся: паспорта транспортных средств, свидетельства о регистрации транспортных средств, иные документы (договоры аренды, субаренды, возмездного (безвозмездного) пользования, доверительного управления и др.) (далее - документы).</w:t>
      </w:r>
    </w:p>
    <w:p>
      <w:pPr>
        <w:pStyle w:val="Normal"/>
        <w:keepLines w:val="false"/>
        <w:pageBreakBefore w:val="false"/>
        <w:widowControl/>
        <w:spacing w:lineRule="auto" w:line="240" w:before="0" w:after="0"/>
        <w:ind w:firstLine="540" w:left="0" w:right="0"/>
        <w:jc w:val="both"/>
        <w:rPr>
          <w:rFonts w:ascii="Times New Roman" w:hAnsi="Times New Roman"/>
          <w:sz w:val="23"/>
        </w:rPr>
      </w:pPr>
      <w:r>
        <w:rPr>
          <w:sz w:val="23"/>
        </w:rPr>
        <w:t>В случае если в заявке победителя открытого конкурса указаны транспортные средства, которые не принадлежат ему на праве собственности, им представляется перечень документов, перечисленных выше, в том числе подтверждающих права собственника в отношении указанных транспортных средств.</w:t>
      </w:r>
    </w:p>
    <w:p>
      <w:pPr>
        <w:pStyle w:val="Normal"/>
        <w:keepLines w:val="false"/>
        <w:pageBreakBefore w:val="false"/>
        <w:widowControl/>
        <w:spacing w:lineRule="auto" w:line="240" w:before="0" w:after="0"/>
        <w:ind w:firstLine="540" w:left="0" w:right="0"/>
        <w:jc w:val="both"/>
        <w:rPr>
          <w:rFonts w:ascii="Times New Roman" w:hAnsi="Times New Roman"/>
          <w:sz w:val="23"/>
        </w:rPr>
      </w:pPr>
      <w:r>
        <w:rPr>
          <w:sz w:val="23"/>
        </w:rPr>
        <w:t>Копии документов представляются Организатору конкурса по месту приема заявок на участие в открытом конкурсе.</w:t>
      </w:r>
    </w:p>
    <w:p>
      <w:pPr>
        <w:pStyle w:val="Normal"/>
        <w:keepLines w:val="false"/>
        <w:pageBreakBefore w:val="false"/>
        <w:widowControl/>
        <w:numPr>
          <w:ilvl w:val="0"/>
          <w:numId w:val="0"/>
        </w:numPr>
        <w:spacing w:lineRule="auto" w:line="240" w:before="0" w:after="0"/>
        <w:ind w:firstLine="478" w:left="0" w:right="0"/>
        <w:jc w:val="both"/>
        <w:rPr>
          <w:rFonts w:ascii="Times New Roman" w:hAnsi="Times New Roman"/>
          <w:sz w:val="23"/>
        </w:rPr>
      </w:pPr>
      <w:r>
        <w:rPr>
          <w:sz w:val="23"/>
        </w:rPr>
        <w:t>47</w:t>
        <w:tab/>
        <w:t xml:space="preserve">Для проведения проверки представленных документов и осмотра транспортных средств Организатор конкурса формирует рабочую комиссию в составе не менее 3 человек. Копии представленных документов после проверки членами рабочей комиссии приобщаются к акту осмотра транспортных средств. Организатор конкурса вправе запросить оригиналы документов, которые после сверки с копиями возвращаются победителю открытого конкурса. </w:t>
      </w:r>
    </w:p>
    <w:p>
      <w:pPr>
        <w:pStyle w:val="Normal"/>
        <w:keepLines w:val="false"/>
        <w:pageBreakBefore w:val="false"/>
        <w:widowControl/>
        <w:numPr>
          <w:ilvl w:val="0"/>
          <w:numId w:val="0"/>
        </w:numPr>
        <w:spacing w:lineRule="auto" w:line="240" w:before="0" w:after="0"/>
        <w:ind w:firstLine="478" w:left="0" w:right="0"/>
        <w:jc w:val="both"/>
        <w:rPr>
          <w:rFonts w:ascii="Times New Roman" w:hAnsi="Times New Roman"/>
          <w:sz w:val="23"/>
        </w:rPr>
      </w:pPr>
      <w:r>
        <w:rPr>
          <w:sz w:val="23"/>
        </w:rPr>
        <w:t>48</w:t>
        <w:tab/>
        <w:t>Осмотр транспортных средств проводится в месте и в сроки, согласованные с Организатором конкурса, в присутствии победителя открытого конкурса или его представителя, полномочия которого должны быть подтверждены надлежаще оформленной доверенностью. Результаты осмотра оформляются актом осмотра транспортных средств, который подписывают члены рабочей комиссии, проводившие данный осмотр, и победитель открытого конкурса (уполномоченный представитель), представивший транспортные средства на осмотр. Акт осмотра составляется в двух экземплярах, один из которых вручается победителю открытого конкурса.</w:t>
      </w:r>
    </w:p>
    <w:p>
      <w:pPr>
        <w:pStyle w:val="Normal"/>
        <w:keepLines w:val="false"/>
        <w:pageBreakBefore w:val="false"/>
        <w:widowControl/>
        <w:spacing w:lineRule="auto" w:line="240" w:before="0" w:after="0"/>
        <w:ind w:firstLine="540" w:left="0" w:right="0"/>
        <w:jc w:val="both"/>
        <w:rPr>
          <w:rFonts w:ascii="Times New Roman" w:hAnsi="Times New Roman"/>
          <w:sz w:val="23"/>
        </w:rPr>
      </w:pPr>
      <w:r>
        <w:rPr>
          <w:sz w:val="23"/>
        </w:rPr>
        <w:t>49</w:t>
        <w:tab/>
        <w:t>В отношении победителя открытого конкурса, подтвердившего наличие у него транспортных средств, предусмотренных его заявкой, составляется акт осмотра транспортных средств, в котором отражается фактическое их соответствие характеристикам транспортных средств, указанным в заявке, что является основанием для выдачи победителю открытого конкурса свидетельства об осуществлении перевозок по соответствующему муниципальному маршруту регулярных перевозок и карт маршрута.</w:t>
      </w:r>
    </w:p>
    <w:p>
      <w:pPr>
        <w:pStyle w:val="Normal"/>
        <w:keepLines w:val="false"/>
        <w:pageBreakBefore w:val="false"/>
        <w:widowControl/>
        <w:spacing w:lineRule="auto" w:line="240" w:before="0" w:after="0"/>
        <w:ind w:firstLine="540" w:left="0" w:right="0"/>
        <w:jc w:val="both"/>
        <w:rPr>
          <w:rFonts w:ascii="Times New Roman" w:hAnsi="Times New Roman"/>
          <w:sz w:val="23"/>
        </w:rPr>
      </w:pPr>
      <w:r>
        <w:rPr>
          <w:sz w:val="23"/>
        </w:rPr>
        <w:t>50</w:t>
        <w:tab/>
        <w:t>Если по результатам проверки представленных документов и осмотра транспортных средств установлено, что характеристики осмотренных транспортных средств полностью или частично не соответствуют сведениям, указанным победителем открытого конкурса в заявке и (или) приложенных к ней документах, и (или) им не подтверждена принадлежность указанных в заявке транспортных средств на праве собственности или ином законном основании, Организатором конкурса составляется акт осмотра транспортных средств, в котором отражаются выявленные несоответствия. При непредставлении победителем открытого конкурса транспортных средств для осмотра и (или) документов, Организатором конкурса также составляется соответствующий акт.</w:t>
      </w:r>
    </w:p>
    <w:p>
      <w:pPr>
        <w:pStyle w:val="Normal"/>
        <w:keepLines w:val="false"/>
        <w:pageBreakBefore w:val="false"/>
        <w:widowControl/>
        <w:spacing w:lineRule="auto" w:line="240" w:before="0" w:after="0"/>
        <w:ind w:firstLine="540" w:left="0" w:right="0"/>
        <w:jc w:val="both"/>
        <w:rPr>
          <w:rFonts w:ascii="Times New Roman" w:hAnsi="Times New Roman"/>
          <w:sz w:val="23"/>
        </w:rPr>
      </w:pPr>
      <w:r>
        <w:rPr>
          <w:sz w:val="23"/>
        </w:rPr>
        <w:t>В этом случае Организатор конкурса в срок не позднее одного рабочего дня, следующего за днем подписания акта осмотра транспортных средств (акта о непредставлении транспортных средств для осмотра и (или) документов), направляет участнику открытого конкурса, заявке которого присвоен второй номер, уведомление о представлении копий документов, транспортных средств на осмотр в срок, указанный в уведомлении, в целях подтверждения наличия на праве собственности или ином законном основании транспортных средств, предусмотренных его заявкой.</w:t>
      </w:r>
    </w:p>
    <w:p>
      <w:pPr>
        <w:pStyle w:val="Normal"/>
        <w:keepLines w:val="false"/>
        <w:pageBreakBefore w:val="false"/>
        <w:widowControl/>
        <w:spacing w:lineRule="auto" w:line="240" w:before="0" w:after="0"/>
        <w:ind w:firstLine="540" w:left="0" w:right="0"/>
        <w:jc w:val="both"/>
        <w:rPr>
          <w:rFonts w:ascii="Times New Roman" w:hAnsi="Times New Roman"/>
          <w:sz w:val="23"/>
        </w:rPr>
      </w:pPr>
      <w:r>
        <w:rPr>
          <w:sz w:val="23"/>
        </w:rPr>
        <w:t>Если по результатам проверки представленных участником открытого конкурса документов и осмотра транспортных средств установлено, что характеристики осмотренных транспортных средств полностью или частично не соответствуют сведениям, указанным в его заявке и (или) приложенных к ней документах, и (или) им не подтверждена принадлежность указанных в заявке транспортных средств на праве собственности или ином законном основании, Организатором конкурса составляется акт осмотра транспортных средств, в котором отражаются выявленные несоответствия, который является основанием для признания открытого конкурса несостоявшимся.</w:t>
      </w:r>
    </w:p>
    <w:p>
      <w:pPr>
        <w:pStyle w:val="Normal"/>
        <w:keepLines w:val="false"/>
        <w:pageBreakBefore w:val="false"/>
        <w:widowControl/>
        <w:numPr>
          <w:ilvl w:val="0"/>
          <w:numId w:val="8"/>
        </w:numPr>
        <w:spacing w:lineRule="auto" w:line="240" w:before="0" w:after="0"/>
        <w:ind w:firstLine="540" w:left="0" w:right="0"/>
        <w:jc w:val="both"/>
        <w:rPr>
          <w:rFonts w:ascii="Times New Roman" w:hAnsi="Times New Roman"/>
          <w:sz w:val="23"/>
        </w:rPr>
      </w:pPr>
      <w:r>
        <w:rPr>
          <w:sz w:val="23"/>
        </w:rPr>
        <w:t>В отношении участника конкурса, подтвердившего наличие у него транспортных средств, предусмотренных его заявкой, составляется акт осмотра транспортных средств, в котором отражается фактическое их соответствие характеристикам транспортных средств, указанным в заявке, что является основанием для выдачи участнику открытого конкурса свидетельства об осуществлении перевозок по соответствующему муниципальному маршруту регулярных перевозок и карт маршрута.</w:t>
      </w:r>
    </w:p>
    <w:p>
      <w:pPr>
        <w:pStyle w:val="Normal"/>
        <w:keepLines w:val="false"/>
        <w:pageBreakBefore w:val="false"/>
        <w:widowControl/>
        <w:numPr>
          <w:ilvl w:val="0"/>
          <w:numId w:val="0"/>
        </w:numPr>
        <w:spacing w:lineRule="auto" w:line="240" w:before="0" w:after="0"/>
        <w:ind w:hanging="0" w:left="540" w:right="0"/>
        <w:jc w:val="both"/>
        <w:rPr>
          <w:rFonts w:ascii="Times New Roman" w:hAnsi="Times New Roman"/>
          <w:sz w:val="23"/>
        </w:rPr>
      </w:pPr>
      <w:r>
        <w:rPr>
          <w:sz w:val="23"/>
        </w:rPr>
      </w:r>
    </w:p>
    <w:p>
      <w:pPr>
        <w:pStyle w:val="Normal"/>
        <w:keepLines w:val="false"/>
        <w:pageBreakBefore w:val="false"/>
        <w:widowControl/>
        <w:numPr>
          <w:ilvl w:val="0"/>
          <w:numId w:val="0"/>
        </w:numPr>
        <w:spacing w:lineRule="auto" w:line="240" w:before="0" w:after="0"/>
        <w:ind w:hanging="0" w:left="540" w:right="0"/>
        <w:jc w:val="center"/>
        <w:rPr>
          <w:rFonts w:ascii="Times New Roman" w:hAnsi="Times New Roman"/>
          <w:b/>
          <w:sz w:val="23"/>
        </w:rPr>
      </w:pPr>
      <w:r>
        <w:rPr>
          <w:b/>
          <w:sz w:val="23"/>
        </w:rPr>
        <w:t>Раздел 12. Выдача свидетельств и карт маршрута по итогам открытого конкурса</w:t>
      </w:r>
    </w:p>
    <w:p>
      <w:pPr>
        <w:pStyle w:val="Normal"/>
        <w:keepLines w:val="false"/>
        <w:pageBreakBefore w:val="false"/>
        <w:widowControl/>
        <w:numPr>
          <w:ilvl w:val="0"/>
          <w:numId w:val="0"/>
        </w:numPr>
        <w:spacing w:lineRule="auto" w:line="240" w:before="0" w:after="0"/>
        <w:ind w:hanging="0" w:left="540" w:right="0"/>
        <w:jc w:val="both"/>
        <w:rPr>
          <w:rFonts w:ascii="Times New Roman" w:hAnsi="Times New Roman"/>
          <w:b/>
          <w:sz w:val="23"/>
        </w:rPr>
      </w:pPr>
      <w:r>
        <w:rPr>
          <w:b/>
          <w:sz w:val="23"/>
        </w:rPr>
      </w:r>
    </w:p>
    <w:p>
      <w:pPr>
        <w:pStyle w:val="Normal"/>
        <w:keepLines w:val="false"/>
        <w:pageBreakBefore w:val="false"/>
        <w:widowControl/>
        <w:numPr>
          <w:ilvl w:val="0"/>
          <w:numId w:val="8"/>
        </w:numPr>
        <w:spacing w:lineRule="auto" w:line="240" w:before="0" w:after="0"/>
        <w:ind w:firstLine="540" w:left="0" w:right="0"/>
        <w:jc w:val="both"/>
        <w:rPr>
          <w:rFonts w:ascii="Times New Roman" w:hAnsi="Times New Roman"/>
          <w:i w:val="false"/>
          <w:i w:val="false"/>
          <w:caps w:val="false"/>
          <w:smallCaps w:val="false"/>
          <w:color w:val="000000"/>
          <w:spacing w:val="0"/>
          <w:sz w:val="23"/>
          <w:highlight w:val="white"/>
        </w:rPr>
      </w:pPr>
      <w:r>
        <w:rPr>
          <w:i w:val="false"/>
          <w:caps w:val="false"/>
          <w:smallCaps w:val="false"/>
          <w:color w:val="000000"/>
          <w:spacing w:val="0"/>
          <w:sz w:val="23"/>
          <w:highlight w:val="white"/>
        </w:rPr>
        <w:t>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победителю этого конкурса в течении 10 (десяти)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 на срок не менее 5 (пяти) лет,  а в случае, если этот конкурс был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документации, - юридическому лицу, индивидуальному предпринимателю или уполномоченному участнику договора простого товарищества, подавшим такую заявку на участие в открытом конкурсе.</w:t>
      </w:r>
    </w:p>
    <w:p>
      <w:pPr>
        <w:pStyle w:val="Normal"/>
        <w:keepLines w:val="false"/>
        <w:pageBreakBefore w:val="false"/>
        <w:widowControl/>
        <w:numPr>
          <w:ilvl w:val="0"/>
          <w:numId w:val="8"/>
        </w:numPr>
        <w:spacing w:lineRule="auto" w:line="240" w:before="0" w:after="0"/>
        <w:ind w:firstLine="540" w:left="0" w:right="0"/>
        <w:jc w:val="both"/>
        <w:rPr>
          <w:rFonts w:ascii="Times New Roman" w:hAnsi="Times New Roman"/>
          <w:i w:val="false"/>
          <w:i w:val="false"/>
          <w:caps w:val="false"/>
          <w:smallCaps w:val="false"/>
          <w:color w:val="000000"/>
          <w:spacing w:val="0"/>
          <w:sz w:val="23"/>
          <w:highlight w:val="white"/>
        </w:rPr>
      </w:pPr>
      <w:r>
        <w:rPr>
          <w:i w:val="false"/>
          <w:caps w:val="false"/>
          <w:smallCaps w:val="false"/>
          <w:color w:val="000000"/>
          <w:spacing w:val="0"/>
          <w:sz w:val="23"/>
          <w:highlight w:val="white"/>
        </w:rPr>
        <w:t>В случае, если победитель открытого конкурса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 право на получение свидетельств об осуществлении перевозок по данным маршрутам предоставляется участнику открытого конкурса, заявке на участие в открытом конкурсе которого присвоен второй номер.</w:t>
      </w:r>
    </w:p>
    <w:p>
      <w:pPr>
        <w:pStyle w:val="Normal"/>
        <w:keepLines w:val="false"/>
        <w:pageBreakBefore w:val="false"/>
        <w:widowControl/>
        <w:numPr>
          <w:ilvl w:val="0"/>
          <w:numId w:val="8"/>
        </w:numPr>
        <w:spacing w:lineRule="auto" w:line="240" w:before="0" w:after="0"/>
        <w:ind w:firstLine="540" w:left="0" w:right="0"/>
        <w:jc w:val="both"/>
        <w:rPr>
          <w:rFonts w:ascii="Times New Roman" w:hAnsi="Times New Roman"/>
          <w:i w:val="false"/>
          <w:i w:val="false"/>
          <w:caps w:val="false"/>
          <w:smallCaps w:val="false"/>
          <w:color w:val="000000"/>
          <w:spacing w:val="0"/>
          <w:sz w:val="23"/>
          <w:highlight w:val="white"/>
        </w:rPr>
      </w:pPr>
      <w:r>
        <w:rPr>
          <w:i w:val="false"/>
          <w:caps w:val="false"/>
          <w:smallCaps w:val="false"/>
          <w:color w:val="000000"/>
          <w:spacing w:val="0"/>
          <w:sz w:val="23"/>
          <w:highlight w:val="white"/>
        </w:rPr>
        <w:t>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открытого конкурса.</w:t>
      </w:r>
    </w:p>
    <w:p>
      <w:pPr>
        <w:pStyle w:val="Normal"/>
        <w:keepLines w:val="false"/>
        <w:pageBreakBefore w:val="false"/>
        <w:widowControl/>
        <w:numPr>
          <w:ilvl w:val="0"/>
          <w:numId w:val="0"/>
        </w:numPr>
        <w:spacing w:lineRule="auto" w:line="240" w:before="0" w:after="0"/>
        <w:ind w:hanging="0" w:left="540" w:right="0"/>
        <w:jc w:val="both"/>
        <w:rPr>
          <w:rFonts w:ascii="Times New Roman" w:hAnsi="Times New Roman"/>
          <w:i w:val="false"/>
          <w:i w:val="false"/>
          <w:caps w:val="false"/>
          <w:smallCaps w:val="false"/>
          <w:color w:val="000000"/>
          <w:spacing w:val="0"/>
          <w:sz w:val="23"/>
          <w:highlight w:val="white"/>
        </w:rPr>
      </w:pPr>
      <w:r>
        <w:rPr>
          <w:i w:val="false"/>
          <w:caps w:val="false"/>
          <w:smallCaps w:val="false"/>
          <w:color w:val="000000"/>
          <w:spacing w:val="0"/>
          <w:sz w:val="23"/>
          <w:highlight w:val="white"/>
        </w:rPr>
      </w:r>
    </w:p>
    <w:p>
      <w:pPr>
        <w:pStyle w:val="Normal"/>
        <w:keepLines w:val="false"/>
        <w:pageBreakBefore w:val="false"/>
        <w:widowControl/>
        <w:numPr>
          <w:ilvl w:val="0"/>
          <w:numId w:val="0"/>
        </w:numPr>
        <w:spacing w:lineRule="auto" w:line="240" w:before="0" w:after="0"/>
        <w:ind w:hanging="0" w:left="540" w:right="0"/>
        <w:jc w:val="center"/>
        <w:rPr>
          <w:rFonts w:ascii="Times New Roman" w:hAnsi="Times New Roman"/>
          <w:b/>
          <w:i w:val="false"/>
          <w:i w:val="false"/>
          <w:caps w:val="false"/>
          <w:smallCaps w:val="false"/>
          <w:color w:val="000000"/>
          <w:spacing w:val="0"/>
          <w:sz w:val="23"/>
          <w:highlight w:val="white"/>
        </w:rPr>
      </w:pPr>
      <w:r>
        <w:rPr>
          <w:b/>
          <w:i w:val="false"/>
          <w:caps w:val="false"/>
          <w:smallCaps w:val="false"/>
          <w:color w:val="000000"/>
          <w:spacing w:val="0"/>
          <w:sz w:val="23"/>
          <w:highlight w:val="white"/>
        </w:rPr>
        <w:t>Раздел 13. Заключительные положения</w:t>
      </w:r>
    </w:p>
    <w:p>
      <w:pPr>
        <w:pStyle w:val="Normal"/>
        <w:keepLines w:val="false"/>
        <w:pageBreakBefore w:val="false"/>
        <w:widowControl/>
        <w:numPr>
          <w:ilvl w:val="0"/>
          <w:numId w:val="0"/>
        </w:numPr>
        <w:spacing w:lineRule="auto" w:line="240" w:before="0" w:after="0"/>
        <w:ind w:hanging="0" w:left="540" w:right="0"/>
        <w:jc w:val="center"/>
        <w:rPr>
          <w:rFonts w:ascii="Times New Roman" w:hAnsi="Times New Roman"/>
          <w:b/>
          <w:i w:val="false"/>
          <w:i w:val="false"/>
          <w:caps w:val="false"/>
          <w:smallCaps w:val="false"/>
          <w:color w:val="000000"/>
          <w:spacing w:val="0"/>
          <w:sz w:val="23"/>
          <w:highlight w:val="white"/>
        </w:rPr>
      </w:pPr>
      <w:r>
        <w:rPr>
          <w:b/>
          <w:i w:val="false"/>
          <w:caps w:val="false"/>
          <w:smallCaps w:val="false"/>
          <w:color w:val="000000"/>
          <w:spacing w:val="0"/>
          <w:sz w:val="23"/>
          <w:highlight w:val="white"/>
        </w:rPr>
      </w:r>
    </w:p>
    <w:p>
      <w:pPr>
        <w:pStyle w:val="Normal"/>
        <w:keepLines w:val="false"/>
        <w:pageBreakBefore w:val="false"/>
        <w:widowControl/>
        <w:numPr>
          <w:ilvl w:val="0"/>
          <w:numId w:val="8"/>
        </w:numPr>
        <w:spacing w:lineRule="auto" w:line="240" w:before="0" w:after="0"/>
        <w:ind w:firstLine="540" w:left="0" w:right="0"/>
        <w:jc w:val="both"/>
        <w:rPr>
          <w:rFonts w:ascii="Times New Roman" w:hAnsi="Times New Roman"/>
          <w:sz w:val="23"/>
        </w:rPr>
      </w:pPr>
      <w:r>
        <w:rPr>
          <w:sz w:val="23"/>
        </w:rPr>
        <w:t>Любое заинтересованное лицо, не позднее чем за 5 (пять) дней до даты окончания срока подачи заявок на участие в конкурсе, вправе направить Организатору конкурса в письменной форме запрос о разъяснении положений настоящей конкурсной документации.</w:t>
      </w:r>
    </w:p>
    <w:p>
      <w:pPr>
        <w:pStyle w:val="Normal"/>
        <w:keepLines w:val="false"/>
        <w:pageBreakBefore w:val="false"/>
        <w:widowControl/>
        <w:numPr>
          <w:ilvl w:val="0"/>
          <w:numId w:val="8"/>
        </w:numPr>
        <w:spacing w:lineRule="auto" w:line="240" w:before="0" w:after="0"/>
        <w:ind w:firstLine="540" w:left="0" w:right="0"/>
        <w:jc w:val="both"/>
        <w:rPr>
          <w:rFonts w:ascii="Times New Roman" w:hAnsi="Times New Roman"/>
          <w:sz w:val="23"/>
        </w:rPr>
      </w:pPr>
      <w:r>
        <w:rPr>
          <w:sz w:val="23"/>
        </w:rPr>
        <w:t>Организатор конкурса в течении 3 (трех) рабочих дней со дня поступления письменного запроса о разъяснении положений настоящей конкурсной документации, опубликовывает запрос на официальном сайте конкурса без указания лица, обратившегося с запросом, опубликовывает и направляет заявителю в письменной форме разъяснения положений конкурсной документации.</w:t>
      </w:r>
    </w:p>
    <w:p>
      <w:pPr>
        <w:pStyle w:val="Normal"/>
        <w:keepLines w:val="false"/>
        <w:pageBreakBefore w:val="false"/>
        <w:widowControl/>
        <w:numPr>
          <w:ilvl w:val="0"/>
          <w:numId w:val="8"/>
        </w:numPr>
        <w:spacing w:lineRule="auto" w:line="240" w:before="0" w:after="0"/>
        <w:ind w:firstLine="540" w:left="0" w:right="0"/>
        <w:jc w:val="both"/>
        <w:rPr>
          <w:rFonts w:ascii="Times New Roman" w:hAnsi="Times New Roman"/>
          <w:sz w:val="23"/>
        </w:rPr>
      </w:pPr>
      <w:r>
        <w:rPr>
          <w:sz w:val="23"/>
        </w:rPr>
        <w:t>Организатор конкурса по собственной инициативе или в соответствии с запросом претендента на участие в открытом конкурсе вправе внести изменения в конкурсную документацию не позднее чем за 5 (пять) дней до даты окончания подачи заявок на участие в конкурсе.</w:t>
      </w:r>
    </w:p>
    <w:p>
      <w:pPr>
        <w:pStyle w:val="Normal"/>
        <w:keepLines w:val="false"/>
        <w:pageBreakBefore w:val="false"/>
        <w:widowControl/>
        <w:numPr>
          <w:ilvl w:val="0"/>
          <w:numId w:val="0"/>
        </w:numPr>
        <w:spacing w:lineRule="auto" w:line="240" w:before="0" w:after="0"/>
        <w:ind w:hanging="0" w:left="540" w:right="0"/>
        <w:jc w:val="both"/>
        <w:rPr>
          <w:rFonts w:ascii="Times New Roman" w:hAnsi="Times New Roman"/>
          <w:sz w:val="23"/>
        </w:rPr>
      </w:pPr>
      <w:r>
        <w:rPr>
          <w:sz w:val="23"/>
        </w:rPr>
        <w:t>Изменение предмета конкурса не допускается.</w:t>
      </w:r>
    </w:p>
    <w:p>
      <w:pPr>
        <w:pStyle w:val="Normal"/>
        <w:keepLines w:val="false"/>
        <w:pageBreakBefore w:val="false"/>
        <w:widowControl/>
        <w:numPr>
          <w:ilvl w:val="0"/>
          <w:numId w:val="0"/>
        </w:numPr>
        <w:spacing w:lineRule="auto" w:line="240" w:before="0" w:after="0"/>
        <w:ind w:firstLine="478" w:left="0" w:right="0"/>
        <w:jc w:val="both"/>
        <w:rPr>
          <w:rFonts w:ascii="Times New Roman" w:hAnsi="Times New Roman"/>
          <w:sz w:val="23"/>
        </w:rPr>
      </w:pPr>
      <w:r>
        <w:rPr>
          <w:sz w:val="23"/>
        </w:rPr>
        <w:t>58</w:t>
        <w:tab/>
        <w:t xml:space="preserve">В течении 1 (одного) рабочего дня со дня принятия решения о внесении изменений в конкурсную документацию, такие изменения размещаются Организатором конкурса на официальном сайте конкурса. </w:t>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b/>
          <w:sz w:val="23"/>
        </w:rPr>
      </w:pPr>
      <w:r>
        <w:rPr>
          <w:sz w:val="23"/>
        </w:rPr>
        <w:t>Приложение №1</w:t>
      </w:r>
    </w:p>
    <w:p>
      <w:pPr>
        <w:pStyle w:val="Normal"/>
        <w:widowControl w:val="false"/>
        <w:jc w:val="right"/>
        <w:rPr>
          <w:rFonts w:ascii="Times New Roman" w:hAnsi="Times New Roman"/>
          <w:sz w:val="23"/>
        </w:rPr>
      </w:pPr>
      <w:r>
        <w:rPr>
          <w:sz w:val="23"/>
        </w:rPr>
        <w:t xml:space="preserve">к конкурсной документации </w:t>
      </w:r>
    </w:p>
    <w:p>
      <w:pPr>
        <w:pStyle w:val="Normal"/>
        <w:widowControl/>
        <w:jc w:val="center"/>
        <w:rPr>
          <w:rFonts w:ascii="Times New Roman" w:hAnsi="Times New Roman"/>
          <w:b/>
          <w:sz w:val="23"/>
        </w:rPr>
      </w:pPr>
      <w:r>
        <w:rPr>
          <w:b/>
          <w:sz w:val="23"/>
        </w:rPr>
      </w:r>
    </w:p>
    <w:p>
      <w:pPr>
        <w:pStyle w:val="Normal"/>
        <w:widowControl/>
        <w:jc w:val="center"/>
        <w:rPr>
          <w:rFonts w:ascii="Times New Roman" w:hAnsi="Times New Roman"/>
          <w:b/>
          <w:sz w:val="23"/>
        </w:rPr>
      </w:pPr>
      <w:r>
        <w:rPr>
          <w:b/>
          <w:sz w:val="23"/>
        </w:rPr>
        <w:t>ОПИСЬ ДОКУМЕНТОВ,</w:t>
      </w:r>
    </w:p>
    <w:p>
      <w:pPr>
        <w:pStyle w:val="Normal"/>
        <w:widowControl w:val="false"/>
        <w:jc w:val="center"/>
        <w:rPr>
          <w:rFonts w:ascii="Times New Roman" w:hAnsi="Times New Roman"/>
          <w:b/>
          <w:sz w:val="23"/>
        </w:rPr>
      </w:pPr>
      <w:r>
        <w:rPr>
          <w:b/>
          <w:sz w:val="23"/>
        </w:rPr>
        <w:t xml:space="preserve">представляемых для участия в открытом конкурсе на право получения свидетельств об осуществлении перевозок по муниципальным маршрутам регулярных перевозок автомобильным транспортом </w:t>
      </w:r>
    </w:p>
    <w:p>
      <w:pPr>
        <w:pStyle w:val="Normal"/>
        <w:widowControl/>
        <w:jc w:val="center"/>
        <w:rPr>
          <w:rFonts w:ascii="Times New Roman" w:hAnsi="Times New Roman"/>
          <w:b/>
          <w:sz w:val="23"/>
        </w:rPr>
      </w:pPr>
      <w:r>
        <w:rPr>
          <w:b/>
          <w:sz w:val="23"/>
        </w:rPr>
      </w:r>
    </w:p>
    <w:p>
      <w:pPr>
        <w:pStyle w:val="Normal"/>
        <w:widowControl/>
        <w:jc w:val="center"/>
        <w:rPr>
          <w:rFonts w:ascii="Times New Roman" w:hAnsi="Times New Roman"/>
          <w:b/>
          <w:sz w:val="23"/>
        </w:rPr>
      </w:pPr>
      <w:r>
        <w:rPr>
          <w:b/>
          <w:sz w:val="23"/>
        </w:rPr>
        <w:t>ЛОТ № 1</w:t>
      </w:r>
    </w:p>
    <w:tbl>
      <w:tblPr>
        <w:tblStyle w:val="Style_5"/>
        <w:tblpPr w:vertAnchor="text" w:horzAnchor="margin" w:tblpXSpec="left" w:leftFromText="180" w:rightFromText="180" w:tblpY="364"/>
        <w:tblW w:w="9941" w:type="dxa"/>
        <w:jc w:val="left"/>
        <w:tblInd w:w="108" w:type="dxa"/>
        <w:tblLayout w:type="fixed"/>
        <w:tblCellMar>
          <w:top w:w="0" w:type="dxa"/>
          <w:left w:w="108" w:type="dxa"/>
          <w:bottom w:w="0" w:type="dxa"/>
          <w:right w:w="108" w:type="dxa"/>
        </w:tblCellMar>
      </w:tblPr>
      <w:tblGrid>
        <w:gridCol w:w="636"/>
        <w:gridCol w:w="6591"/>
        <w:gridCol w:w="1553"/>
        <w:gridCol w:w="1160"/>
      </w:tblGrid>
      <w:tr>
        <w:trPr/>
        <w:tc>
          <w:tcPr>
            <w:tcW w:w="6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rFonts w:ascii="Times New Roman" w:hAnsi="Times New Roman"/>
                <w:b/>
                <w:sz w:val="23"/>
              </w:rPr>
            </w:pPr>
            <w:r>
              <w:rPr>
                <w:b/>
                <w:kern w:val="0"/>
                <w:sz w:val="23"/>
                <w:szCs w:val="20"/>
              </w:rPr>
              <w:t xml:space="preserve">№ </w:t>
            </w:r>
            <w:r>
              <w:rPr>
                <w:b/>
                <w:kern w:val="0"/>
                <w:sz w:val="23"/>
                <w:szCs w:val="20"/>
              </w:rPr>
              <w:t>п/п</w:t>
            </w:r>
          </w:p>
        </w:tc>
        <w:tc>
          <w:tcPr>
            <w:tcW w:w="65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rFonts w:ascii="Times New Roman" w:hAnsi="Times New Roman"/>
                <w:b/>
                <w:sz w:val="23"/>
              </w:rPr>
            </w:pPr>
            <w:r>
              <w:rPr>
                <w:b/>
                <w:kern w:val="0"/>
                <w:sz w:val="23"/>
                <w:szCs w:val="20"/>
              </w:rPr>
              <w:t>Документы и сведения</w:t>
            </w:r>
          </w:p>
        </w:tc>
        <w:tc>
          <w:tcPr>
            <w:tcW w:w="15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rFonts w:ascii="Times New Roman" w:hAnsi="Times New Roman"/>
                <w:b/>
                <w:sz w:val="23"/>
              </w:rPr>
            </w:pPr>
            <w:r>
              <w:rPr>
                <w:b/>
                <w:kern w:val="0"/>
                <w:sz w:val="23"/>
                <w:szCs w:val="20"/>
              </w:rPr>
              <w:t>Номер страницы</w:t>
            </w:r>
          </w:p>
        </w:tc>
        <w:tc>
          <w:tcPr>
            <w:tcW w:w="1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rFonts w:ascii="Times New Roman" w:hAnsi="Times New Roman"/>
                <w:b/>
                <w:sz w:val="23"/>
              </w:rPr>
            </w:pPr>
            <w:r>
              <w:rPr>
                <w:b/>
                <w:kern w:val="0"/>
                <w:sz w:val="23"/>
                <w:szCs w:val="20"/>
              </w:rPr>
              <w:t>Количество листов</w:t>
            </w:r>
          </w:p>
        </w:tc>
      </w:tr>
      <w:tr>
        <w:trPr/>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left"/>
              <w:rPr>
                <w:rFonts w:ascii="Times New Roman" w:hAnsi="Times New Roman"/>
                <w:sz w:val="23"/>
              </w:rPr>
            </w:pPr>
            <w:r>
              <w:rPr>
                <w:kern w:val="0"/>
                <w:sz w:val="23"/>
                <w:szCs w:val="20"/>
              </w:rPr>
              <w:t>1</w:t>
            </w:r>
          </w:p>
        </w:tc>
        <w:tc>
          <w:tcPr>
            <w:tcW w:w="659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1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r>
      <w:tr>
        <w:trPr/>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left"/>
              <w:rPr>
                <w:rFonts w:ascii="Times New Roman" w:hAnsi="Times New Roman"/>
                <w:sz w:val="23"/>
              </w:rPr>
            </w:pPr>
            <w:r>
              <w:rPr>
                <w:kern w:val="0"/>
                <w:sz w:val="23"/>
                <w:szCs w:val="20"/>
              </w:rPr>
              <w:t>2</w:t>
            </w:r>
          </w:p>
        </w:tc>
        <w:tc>
          <w:tcPr>
            <w:tcW w:w="659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1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r>
      <w:tr>
        <w:trPr/>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left"/>
              <w:rPr>
                <w:rFonts w:ascii="Times New Roman" w:hAnsi="Times New Roman"/>
                <w:sz w:val="23"/>
              </w:rPr>
            </w:pPr>
            <w:r>
              <w:rPr>
                <w:kern w:val="0"/>
                <w:sz w:val="23"/>
                <w:szCs w:val="20"/>
              </w:rPr>
              <w:t>3</w:t>
            </w:r>
          </w:p>
        </w:tc>
        <w:tc>
          <w:tcPr>
            <w:tcW w:w="659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1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r>
      <w:tr>
        <w:trPr/>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left"/>
              <w:rPr>
                <w:rFonts w:ascii="Times New Roman" w:hAnsi="Times New Roman"/>
                <w:sz w:val="23"/>
              </w:rPr>
            </w:pPr>
            <w:r>
              <w:rPr>
                <w:sz w:val="23"/>
              </w:rPr>
            </w:r>
          </w:p>
        </w:tc>
        <w:tc>
          <w:tcPr>
            <w:tcW w:w="659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1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r>
      <w:tr>
        <w:trPr/>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left"/>
              <w:rPr>
                <w:rFonts w:ascii="Times New Roman" w:hAnsi="Times New Roman"/>
                <w:sz w:val="23"/>
              </w:rPr>
            </w:pPr>
            <w:r>
              <w:rPr>
                <w:sz w:val="23"/>
              </w:rPr>
            </w:r>
          </w:p>
        </w:tc>
        <w:tc>
          <w:tcPr>
            <w:tcW w:w="659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1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r>
      <w:tr>
        <w:trPr/>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left"/>
              <w:rPr>
                <w:rFonts w:ascii="Times New Roman" w:hAnsi="Times New Roman"/>
                <w:sz w:val="23"/>
              </w:rPr>
            </w:pPr>
            <w:r>
              <w:rPr>
                <w:sz w:val="23"/>
              </w:rPr>
            </w:r>
          </w:p>
        </w:tc>
        <w:tc>
          <w:tcPr>
            <w:tcW w:w="659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1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r>
      <w:tr>
        <w:trPr/>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left"/>
              <w:rPr>
                <w:rFonts w:ascii="Times New Roman" w:hAnsi="Times New Roman"/>
                <w:sz w:val="23"/>
              </w:rPr>
            </w:pPr>
            <w:r>
              <w:rPr>
                <w:sz w:val="23"/>
              </w:rPr>
            </w:r>
          </w:p>
        </w:tc>
        <w:tc>
          <w:tcPr>
            <w:tcW w:w="659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1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r>
      <w:tr>
        <w:trPr/>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left"/>
              <w:rPr>
                <w:rFonts w:ascii="Times New Roman" w:hAnsi="Times New Roman"/>
                <w:sz w:val="23"/>
              </w:rPr>
            </w:pPr>
            <w:r>
              <w:rPr>
                <w:sz w:val="23"/>
              </w:rPr>
            </w:r>
          </w:p>
        </w:tc>
        <w:tc>
          <w:tcPr>
            <w:tcW w:w="659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1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r>
      <w:tr>
        <w:trPr/>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left"/>
              <w:rPr>
                <w:rFonts w:ascii="Times New Roman" w:hAnsi="Times New Roman"/>
                <w:sz w:val="23"/>
              </w:rPr>
            </w:pPr>
            <w:r>
              <w:rPr>
                <w:sz w:val="23"/>
              </w:rPr>
            </w:r>
          </w:p>
        </w:tc>
        <w:tc>
          <w:tcPr>
            <w:tcW w:w="659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1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r>
      <w:tr>
        <w:trPr/>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left"/>
              <w:rPr>
                <w:rFonts w:ascii="Times New Roman" w:hAnsi="Times New Roman"/>
                <w:sz w:val="23"/>
              </w:rPr>
            </w:pPr>
            <w:r>
              <w:rPr>
                <w:sz w:val="23"/>
              </w:rPr>
            </w:r>
          </w:p>
        </w:tc>
        <w:tc>
          <w:tcPr>
            <w:tcW w:w="659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1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r>
      <w:tr>
        <w:trPr/>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left"/>
              <w:rPr>
                <w:rFonts w:ascii="Times New Roman" w:hAnsi="Times New Roman"/>
                <w:sz w:val="23"/>
              </w:rPr>
            </w:pPr>
            <w:r>
              <w:rPr>
                <w:kern w:val="0"/>
                <w:sz w:val="23"/>
                <w:szCs w:val="20"/>
              </w:rPr>
              <w:t>…</w:t>
            </w:r>
          </w:p>
        </w:tc>
        <w:tc>
          <w:tcPr>
            <w:tcW w:w="659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1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r>
      <w:tr>
        <w:trPr/>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left"/>
              <w:rPr>
                <w:rFonts w:ascii="Times New Roman" w:hAnsi="Times New Roman"/>
                <w:b/>
                <w:sz w:val="23"/>
              </w:rPr>
            </w:pPr>
            <w:r>
              <w:rPr>
                <w:b/>
                <w:sz w:val="23"/>
              </w:rPr>
            </w:r>
          </w:p>
        </w:tc>
        <w:tc>
          <w:tcPr>
            <w:tcW w:w="659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right"/>
              <w:rPr>
                <w:rFonts w:ascii="Times New Roman" w:hAnsi="Times New Roman"/>
                <w:b/>
                <w:sz w:val="23"/>
              </w:rPr>
            </w:pPr>
            <w:r>
              <w:rPr>
                <w:b/>
                <w:kern w:val="0"/>
                <w:sz w:val="23"/>
                <w:szCs w:val="20"/>
              </w:rPr>
              <w:t>Итого:</w:t>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b/>
                <w:sz w:val="23"/>
              </w:rPr>
            </w:pPr>
            <w:r>
              <w:rPr>
                <w:b/>
                <w:sz w:val="23"/>
              </w:rPr>
            </w:r>
          </w:p>
        </w:tc>
        <w:tc>
          <w:tcPr>
            <w:tcW w:w="11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b/>
                <w:sz w:val="23"/>
              </w:rPr>
            </w:pPr>
            <w:r>
              <w:rPr>
                <w:b/>
                <w:sz w:val="23"/>
              </w:rPr>
            </w:r>
          </w:p>
        </w:tc>
      </w:tr>
    </w:tbl>
    <w:p>
      <w:pPr>
        <w:pStyle w:val="Normal"/>
        <w:widowControl/>
        <w:ind w:hanging="1702" w:left="0" w:right="0"/>
        <w:jc w:val="both"/>
        <w:rPr>
          <w:rFonts w:ascii="Times New Roman" w:hAnsi="Times New Roman"/>
          <w:sz w:val="23"/>
          <w:u w:val="single"/>
        </w:rPr>
      </w:pPr>
      <w:r>
        <w:rPr>
          <w:sz w:val="23"/>
          <w:u w:val="single"/>
        </w:rPr>
      </w:r>
    </w:p>
    <w:p>
      <w:pPr>
        <w:pStyle w:val="Normal"/>
        <w:widowControl/>
        <w:ind w:hanging="1702" w:left="0" w:right="0"/>
        <w:jc w:val="both"/>
        <w:rPr>
          <w:rFonts w:ascii="Times New Roman" w:hAnsi="Times New Roman"/>
          <w:sz w:val="23"/>
          <w:u w:val="single"/>
        </w:rPr>
      </w:pPr>
      <w:r>
        <w:rPr>
          <w:sz w:val="23"/>
          <w:u w:val="single"/>
        </w:rPr>
      </w:r>
    </w:p>
    <w:p>
      <w:pPr>
        <w:pStyle w:val="Normal"/>
        <w:widowControl/>
        <w:jc w:val="both"/>
        <w:rPr>
          <w:rFonts w:ascii="Times New Roman" w:hAnsi="Times New Roman"/>
          <w:sz w:val="23"/>
          <w:u w:val="single"/>
        </w:rPr>
      </w:pPr>
      <w:r>
        <w:rPr>
          <w:sz w:val="23"/>
          <w:u w:val="single"/>
        </w:rPr>
        <w:t>Примечание.</w:t>
      </w:r>
    </w:p>
    <w:p>
      <w:pPr>
        <w:pStyle w:val="Normal"/>
        <w:widowControl w:val="false"/>
        <w:jc w:val="center"/>
        <w:rPr>
          <w:rFonts w:ascii="Times New Roman" w:hAnsi="Times New Roman"/>
          <w:sz w:val="23"/>
        </w:rPr>
      </w:pPr>
      <w:r>
        <w:rPr>
          <w:sz w:val="23"/>
        </w:rPr>
      </w:r>
    </w:p>
    <w:p>
      <w:pPr>
        <w:pStyle w:val="Normal"/>
        <w:widowControl/>
        <w:ind w:firstLine="850" w:left="0" w:right="0"/>
        <w:jc w:val="both"/>
        <w:rPr>
          <w:rFonts w:ascii="Times New Roman" w:hAnsi="Times New Roman"/>
          <w:sz w:val="23"/>
        </w:rPr>
      </w:pPr>
      <w:r>
        <w:rPr>
          <w:sz w:val="23"/>
        </w:rPr>
        <w:t xml:space="preserve">1. В опись включаются все документы, прилагаемые к заявке в соответствии с требованиями конкурсной документации. </w:t>
      </w:r>
    </w:p>
    <w:p>
      <w:pPr>
        <w:pStyle w:val="Normal"/>
        <w:widowControl/>
        <w:ind w:firstLine="850" w:left="0" w:right="0"/>
        <w:jc w:val="both"/>
        <w:rPr>
          <w:rFonts w:ascii="Times New Roman" w:hAnsi="Times New Roman"/>
          <w:sz w:val="23"/>
        </w:rPr>
      </w:pPr>
      <w:r>
        <w:rPr>
          <w:sz w:val="23"/>
        </w:rPr>
        <w:t>2. Документы в составе заявки должны быть сформированы в порядке, указанном в описи.</w:t>
      </w:r>
    </w:p>
    <w:p>
      <w:pPr>
        <w:pStyle w:val="Normal"/>
        <w:widowControl w:val="false"/>
        <w:jc w:val="center"/>
        <w:rPr>
          <w:rFonts w:ascii="Times New Roman" w:hAnsi="Times New Roman"/>
          <w:sz w:val="23"/>
        </w:rPr>
      </w:pPr>
      <w:r>
        <w:rPr>
          <w:sz w:val="23"/>
        </w:rPr>
      </w:r>
    </w:p>
    <w:p>
      <w:pPr>
        <w:pStyle w:val="Normal"/>
        <w:widowControl/>
        <w:jc w:val="both"/>
        <w:rPr>
          <w:rFonts w:ascii="Times New Roman" w:hAnsi="Times New Roman"/>
          <w:sz w:val="23"/>
        </w:rPr>
      </w:pPr>
      <w:r>
        <w:rPr>
          <w:sz w:val="23"/>
        </w:rPr>
      </w:r>
    </w:p>
    <w:p>
      <w:pPr>
        <w:pStyle w:val="Normal"/>
        <w:widowControl/>
        <w:jc w:val="both"/>
        <w:rPr>
          <w:rFonts w:ascii="Times New Roman" w:hAnsi="Times New Roman"/>
          <w:sz w:val="23"/>
        </w:rPr>
      </w:pPr>
      <w:r>
        <w:rPr>
          <w:sz w:val="23"/>
        </w:rPr>
      </w:r>
    </w:p>
    <w:p>
      <w:pPr>
        <w:pStyle w:val="Normal"/>
        <w:widowControl/>
        <w:jc w:val="both"/>
        <w:rPr>
          <w:rFonts w:ascii="Times New Roman" w:hAnsi="Times New Roman"/>
          <w:sz w:val="23"/>
        </w:rPr>
      </w:pPr>
      <w:r>
        <w:rPr>
          <w:sz w:val="23"/>
        </w:rPr>
        <w:t>_________________________________________          ___________  _______________</w:t>
      </w:r>
    </w:p>
    <w:p>
      <w:pPr>
        <w:pStyle w:val="Normal"/>
        <w:widowControl/>
        <w:jc w:val="both"/>
        <w:rPr>
          <w:rFonts w:ascii="Times New Roman" w:hAnsi="Times New Roman"/>
          <w:sz w:val="23"/>
        </w:rPr>
      </w:pPr>
      <w:r>
        <w:rPr>
          <w:sz w:val="23"/>
        </w:rPr>
        <w:t>Руководитель юридического лица,</w:t>
        <w:tab/>
        <w:tab/>
        <w:tab/>
        <w:tab/>
        <w:t>(Подпись)</w:t>
        <w:tab/>
        <w:t>(Ф.И.О.)</w:t>
      </w:r>
    </w:p>
    <w:p>
      <w:pPr>
        <w:pStyle w:val="Normal"/>
        <w:widowControl/>
        <w:jc w:val="both"/>
        <w:rPr>
          <w:rFonts w:ascii="Times New Roman" w:hAnsi="Times New Roman"/>
          <w:sz w:val="23"/>
        </w:rPr>
      </w:pPr>
      <w:r>
        <w:rPr>
          <w:sz w:val="23"/>
        </w:rPr>
        <w:t>индивидуальный предприниматель, уполномоченный</w:t>
      </w:r>
    </w:p>
    <w:p>
      <w:pPr>
        <w:pStyle w:val="Normal"/>
        <w:widowControl/>
        <w:jc w:val="both"/>
        <w:rPr>
          <w:rFonts w:ascii="Times New Roman" w:hAnsi="Times New Roman"/>
          <w:sz w:val="23"/>
        </w:rPr>
      </w:pPr>
      <w:r>
        <w:rPr>
          <w:sz w:val="23"/>
        </w:rPr>
        <w:t>участник договора простого товарищества (должность)</w:t>
        <w:tab/>
        <w:tab/>
        <w:t>«_____»___________20___г.</w:t>
      </w:r>
    </w:p>
    <w:p>
      <w:pPr>
        <w:pStyle w:val="Normal"/>
        <w:widowControl/>
        <w:jc w:val="both"/>
        <w:rPr>
          <w:rFonts w:ascii="Times New Roman" w:hAnsi="Times New Roman"/>
          <w:sz w:val="23"/>
        </w:rPr>
      </w:pPr>
      <w:r>
        <w:rPr>
          <w:sz w:val="23"/>
        </w:rPr>
      </w:r>
    </w:p>
    <w:p>
      <w:pPr>
        <w:sectPr>
          <w:headerReference w:type="even" r:id="rId6"/>
          <w:headerReference w:type="default" r:id="rId7"/>
          <w:headerReference w:type="first" r:id="rId8"/>
          <w:footerReference w:type="even" r:id="rId9"/>
          <w:footerReference w:type="default" r:id="rId10"/>
          <w:footerReference w:type="first" r:id="rId11"/>
          <w:type w:val="nextPage"/>
          <w:pgSz w:w="11906" w:h="16838"/>
          <w:pgMar w:left="1440" w:right="708" w:gutter="0" w:header="720" w:top="1134" w:footer="0" w:bottom="540"/>
          <w:pgNumType w:fmt="decimal"/>
          <w:formProt w:val="false"/>
          <w:titlePg/>
          <w:textDirection w:val="lrTb"/>
          <w:docGrid w:type="default" w:linePitch="100" w:charSpace="0"/>
        </w:sectPr>
        <w:pStyle w:val="Normal"/>
        <w:widowControl/>
        <w:jc w:val="both"/>
        <w:rPr>
          <w:rFonts w:ascii="Times New Roman" w:hAnsi="Times New Roman"/>
          <w:sz w:val="23"/>
        </w:rPr>
      </w:pPr>
      <w:r>
        <w:rPr>
          <w:sz w:val="23"/>
        </w:rPr>
        <w:t xml:space="preserve">М.П. </w:t>
      </w:r>
      <w:r>
        <w:br w:type="page"/>
      </w:r>
    </w:p>
    <w:p>
      <w:pPr>
        <w:pStyle w:val="Normal"/>
        <w:widowControl/>
        <w:spacing w:before="0" w:after="0"/>
        <w:jc w:val="right"/>
        <w:rPr>
          <w:rFonts w:ascii="Times New Roman" w:hAnsi="Times New Roman"/>
          <w:sz w:val="23"/>
        </w:rPr>
      </w:pPr>
      <w:r>
        <w:rPr>
          <w:sz w:val="23"/>
        </w:rPr>
        <w:t xml:space="preserve">Приложение № 2 </w:t>
      </w:r>
    </w:p>
    <w:p>
      <w:pPr>
        <w:pStyle w:val="Normal"/>
        <w:widowControl/>
        <w:jc w:val="right"/>
        <w:rPr>
          <w:rFonts w:ascii="Times New Roman" w:hAnsi="Times New Roman"/>
          <w:sz w:val="23"/>
        </w:rPr>
      </w:pPr>
      <w:r>
        <w:rPr>
          <w:sz w:val="23"/>
        </w:rPr>
        <w:t>к конкурсной документации</w:t>
      </w:r>
    </w:p>
    <w:p>
      <w:pPr>
        <w:pStyle w:val="Normal"/>
        <w:widowControl/>
        <w:jc w:val="right"/>
        <w:rPr>
          <w:rFonts w:ascii="Times New Roman" w:hAnsi="Times New Roman"/>
          <w:sz w:val="23"/>
        </w:rPr>
      </w:pPr>
      <w:r>
        <w:rPr>
          <w:sz w:val="23"/>
        </w:rPr>
      </w:r>
    </w:p>
    <w:p>
      <w:pPr>
        <w:pStyle w:val="Normal"/>
        <w:widowControl/>
        <w:jc w:val="center"/>
        <w:rPr>
          <w:rFonts w:ascii="Times New Roman" w:hAnsi="Times New Roman"/>
          <w:sz w:val="23"/>
        </w:rPr>
      </w:pPr>
      <w:r>
        <w:rPr>
          <w:sz w:val="23"/>
        </w:rPr>
        <w:t>Выписка из реестра муниципальных маршрутов регулярных перевозок города Магнитогорска автомобильным транспортом,</w:t>
      </w:r>
    </w:p>
    <w:p>
      <w:pPr>
        <w:pStyle w:val="Normal"/>
        <w:widowControl/>
        <w:jc w:val="center"/>
        <w:rPr>
          <w:rFonts w:ascii="Times New Roman" w:hAnsi="Times New Roman"/>
          <w:sz w:val="23"/>
        </w:rPr>
      </w:pPr>
      <w:r>
        <w:rPr>
          <w:sz w:val="23"/>
        </w:rPr>
        <w:t xml:space="preserve">указанным в пункте 2 конкурсной документации «Предмет лота» </w:t>
      </w:r>
    </w:p>
    <w:tbl>
      <w:tblPr>
        <w:tblW w:w="1516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35"/>
        <w:gridCol w:w="904"/>
        <w:gridCol w:w="1521"/>
        <w:gridCol w:w="2743"/>
        <w:gridCol w:w="1732"/>
        <w:gridCol w:w="1415"/>
        <w:gridCol w:w="1674"/>
        <w:gridCol w:w="1553"/>
        <w:gridCol w:w="1471"/>
        <w:gridCol w:w="1415"/>
      </w:tblGrid>
      <w:tr>
        <w:trPr>
          <w:trHeight w:val="2475" w:hRule="atLeast"/>
        </w:trPr>
        <w:tc>
          <w:tcPr>
            <w:tcW w:w="7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 xml:space="preserve">№ </w:t>
            </w:r>
            <w:r>
              <w:rPr>
                <w:sz w:val="16"/>
              </w:rPr>
              <w:t>п/п</w:t>
            </w:r>
          </w:p>
          <w:p>
            <w:pPr>
              <w:pStyle w:val="Normal"/>
              <w:widowControl w:val="false"/>
              <w:jc w:val="center"/>
              <w:rPr>
                <w:sz w:val="16"/>
              </w:rPr>
            </w:pPr>
            <w:r>
              <w:rPr>
                <w:sz w:val="16"/>
              </w:rPr>
              <w:t>в реестре</w:t>
            </w:r>
          </w:p>
        </w:tc>
        <w:tc>
          <w:tcPr>
            <w:tcW w:w="904"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 xml:space="preserve">№ </w:t>
            </w:r>
            <w:r>
              <w:rPr>
                <w:sz w:val="16"/>
                <w:szCs w:val="16"/>
              </w:rPr>
              <w:t>маршрута</w:t>
            </w:r>
          </w:p>
        </w:tc>
        <w:tc>
          <w:tcPr>
            <w:tcW w:w="1521"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Наименование начального остановочного пункта / наименование конечного остановочного пункта</w:t>
            </w:r>
          </w:p>
        </w:tc>
        <w:tc>
          <w:tcPr>
            <w:tcW w:w="2743"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Наименование промежуточных остановочных пунктов</w:t>
            </w:r>
          </w:p>
        </w:tc>
        <w:tc>
          <w:tcPr>
            <w:tcW w:w="173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Наименование  улиц и автомобильных дорог по которым проходит движение транспортных средств</w:t>
            </w:r>
          </w:p>
        </w:tc>
        <w:tc>
          <w:tcPr>
            <w:tcW w:w="141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Протяженность маршрута регулярных перевозок, км</w:t>
            </w:r>
          </w:p>
        </w:tc>
        <w:tc>
          <w:tcPr>
            <w:tcW w:w="1674"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Порядок посадки и высадки пассажиров</w:t>
            </w:r>
          </w:p>
        </w:tc>
        <w:tc>
          <w:tcPr>
            <w:tcW w:w="1553"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Вид регулярных перевозок</w:t>
            </w:r>
          </w:p>
        </w:tc>
        <w:tc>
          <w:tcPr>
            <w:tcW w:w="1471"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Вид и класс транспортных средств / максимальное количество транспортных средств (единиц)</w:t>
            </w:r>
          </w:p>
        </w:tc>
        <w:tc>
          <w:tcPr>
            <w:tcW w:w="1415" w:type="dxa"/>
            <w:tcBorders>
              <w:top w:val="single" w:sz="4" w:space="0" w:color="000000"/>
              <w:bottom w:val="single" w:sz="4" w:space="0" w:color="000000"/>
              <w:right w:val="single" w:sz="4" w:space="0" w:color="000000"/>
            </w:tcBorders>
            <w:shd w:color="auto" w:fill="auto" w:val="clear"/>
            <w:vAlign w:val="center"/>
          </w:tcPr>
          <w:p>
            <w:pPr>
              <w:pStyle w:val="Normal"/>
              <w:rPr>
                <w:sz w:val="16"/>
                <w:szCs w:val="16"/>
              </w:rPr>
            </w:pPr>
            <w:r>
              <w:rPr>
                <w:sz w:val="16"/>
                <w:szCs w:val="16"/>
              </w:rPr>
              <w:t>Экологические характеристики транспортных средств</w:t>
            </w:r>
          </w:p>
        </w:tc>
      </w:tr>
      <w:tr>
        <w:trPr>
          <w:trHeight w:val="2475" w:hRule="atLeast"/>
        </w:trPr>
        <w:tc>
          <w:tcPr>
            <w:tcW w:w="7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144</w:t>
            </w:r>
          </w:p>
        </w:tc>
        <w:tc>
          <w:tcPr>
            <w:tcW w:w="904"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44</w:t>
            </w:r>
          </w:p>
        </w:tc>
        <w:tc>
          <w:tcPr>
            <w:tcW w:w="1521" w:type="dxa"/>
            <w:tcBorders>
              <w:top w:val="single" w:sz="4" w:space="0" w:color="000000"/>
              <w:bottom w:val="single" w:sz="4" w:space="0" w:color="000000"/>
              <w:right w:val="single" w:sz="4" w:space="0" w:color="000000"/>
            </w:tcBorders>
            <w:shd w:color="auto" w:fill="auto" w:val="clear"/>
            <w:vAlign w:val="center"/>
          </w:tcPr>
          <w:p>
            <w:pPr>
              <w:pStyle w:val="Normal"/>
              <w:widowControl w:val="false"/>
              <w:bidi w:val="0"/>
              <w:jc w:val="left"/>
              <w:rPr>
                <w:rFonts w:ascii="XO Thames" w:hAnsi="XO Thames"/>
                <w:sz w:val="16"/>
                <w:szCs w:val="16"/>
              </w:rPr>
            </w:pPr>
            <w:r>
              <w:rPr>
                <w:rFonts w:ascii="XO Thames" w:hAnsi="XO Thames"/>
                <w:b w:val="false"/>
                <w:i w:val="false"/>
                <w:strike w:val="false"/>
                <w:dstrike w:val="false"/>
                <w:outline w:val="false"/>
                <w:shadow w:val="false"/>
                <w:sz w:val="16"/>
                <w:szCs w:val="16"/>
                <w:u w:val="none"/>
                <w:em w:val="none"/>
              </w:rPr>
              <w:t>ул. Зеленый лог,15 - пл. Носова</w:t>
            </w:r>
          </w:p>
        </w:tc>
        <w:tc>
          <w:tcPr>
            <w:tcW w:w="2743"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u w:val="single"/>
              </w:rPr>
              <w:t>Прямое направление:</w:t>
            </w:r>
            <w:r>
              <w:rPr>
                <w:sz w:val="16"/>
              </w:rPr>
              <w:t xml:space="preserve"> ул. Зеленый лог,15- Зеленый лог,21 - Зеленый лог – ул. Зеленый лог,39 – Советская,225/1 - Поликлиника Южная - ул. Советская,205 - Курортная поликлиника - Маршала Жукова - Труда - Бориса Ручьева - Энгельса – Гостиный двор - Завенягина - Политехнический колледж - Советской Армии – Карла Маркса,115 – Парковая - Цирк - ЦГЯ - ТЭЦ - Береговая – 5-я проходная – пл. Носова</w:t>
            </w:r>
          </w:p>
          <w:p>
            <w:pPr>
              <w:pStyle w:val="Normal"/>
              <w:widowControl w:val="false"/>
              <w:jc w:val="center"/>
              <w:rPr>
                <w:sz w:val="16"/>
              </w:rPr>
            </w:pPr>
            <w:r>
              <w:rPr>
                <w:sz w:val="16"/>
              </w:rPr>
            </w:r>
          </w:p>
          <w:p>
            <w:pPr>
              <w:pStyle w:val="Normal"/>
              <w:widowControl w:val="false"/>
              <w:jc w:val="center"/>
              <w:rPr>
                <w:sz w:val="16"/>
              </w:rPr>
            </w:pPr>
            <w:r>
              <w:rPr>
                <w:sz w:val="16"/>
              </w:rPr>
            </w:r>
          </w:p>
          <w:p>
            <w:pPr>
              <w:pStyle w:val="Normal"/>
              <w:widowControl w:val="false"/>
              <w:jc w:val="center"/>
              <w:rPr>
                <w:sz w:val="16"/>
              </w:rPr>
            </w:pPr>
            <w:r>
              <w:rPr>
                <w:sz w:val="16"/>
              </w:rPr>
              <w:t xml:space="preserve"> </w:t>
            </w:r>
            <w:r>
              <w:rPr>
                <w:sz w:val="16"/>
                <w:u w:val="single"/>
              </w:rPr>
              <w:t>Обратное направление:</w:t>
            </w:r>
            <w:r>
              <w:rPr>
                <w:sz w:val="16"/>
              </w:rPr>
              <w:t xml:space="preserve"> пл. Носова – 5-я проходная – Береговая - ТЭЦ - ЦГЯ – Цирк - Современник – Карла Маркса,115 - Советской Армии - Политехнический колледж – Завенягина - Семейный парк - Энгельса - Бориса Ручьева - Труда - Маршала Жукова - 142 мкр - героя соцтруда Михаила Сорокина - 50-летия Магнитки – поликлиника Южная - Зеленый лог,48 - 148 мкр. – Зеленый лог - Зеленый лог,21 - Зеленый лог,15</w:t>
            </w:r>
          </w:p>
        </w:tc>
        <w:tc>
          <w:tcPr>
            <w:tcW w:w="173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u w:val="single"/>
              </w:rPr>
              <w:t xml:space="preserve">Прямое направление: </w:t>
            </w:r>
            <w:r>
              <w:rPr>
                <w:sz w:val="16"/>
              </w:rPr>
              <w:t>ул. Зеленый лог - ул. Советская - ул. Труда - пр. Карла Маркса - ул. Грязнова - Южный переход - ул. Зеленцова - Центральный переход</w:t>
            </w:r>
          </w:p>
          <w:p>
            <w:pPr>
              <w:pStyle w:val="Normal"/>
              <w:widowControl w:val="false"/>
              <w:jc w:val="center"/>
              <w:rPr>
                <w:sz w:val="16"/>
              </w:rPr>
            </w:pPr>
            <w:r>
              <w:rPr>
                <w:sz w:val="16"/>
              </w:rPr>
            </w:r>
          </w:p>
          <w:p>
            <w:pPr>
              <w:pStyle w:val="Normal"/>
              <w:widowControl w:val="false"/>
              <w:jc w:val="center"/>
              <w:rPr>
                <w:sz w:val="16"/>
              </w:rPr>
            </w:pPr>
            <w:r>
              <w:rPr>
                <w:sz w:val="16"/>
                <w:u w:val="single"/>
              </w:rPr>
              <w:t>Обратное направление</w:t>
            </w:r>
            <w:r>
              <w:rPr>
                <w:sz w:val="16"/>
              </w:rPr>
              <w:t>:</w:t>
            </w:r>
          </w:p>
          <w:p>
            <w:pPr>
              <w:pStyle w:val="Normal"/>
              <w:widowControl w:val="false"/>
              <w:jc w:val="center"/>
              <w:rPr>
                <w:sz w:val="16"/>
              </w:rPr>
            </w:pPr>
            <w:r>
              <w:rPr>
                <w:sz w:val="16"/>
              </w:rPr>
              <w:t xml:space="preserve"> </w:t>
            </w:r>
            <w:r>
              <w:rPr>
                <w:sz w:val="16"/>
              </w:rPr>
              <w:t>Центральный переход - ул. Зеленцова - Южный переход - ул. Грязнова - пр. Карла Маркса - ул. Труда - ул. Советская - ул. Зеленый лог</w:t>
            </w:r>
          </w:p>
        </w:tc>
        <w:tc>
          <w:tcPr>
            <w:tcW w:w="141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15,7</w:t>
            </w:r>
          </w:p>
        </w:tc>
        <w:tc>
          <w:tcPr>
            <w:tcW w:w="1674"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строго в установленных остановочных пунктах по маршруту регулярных перевозок</w:t>
            </w:r>
          </w:p>
        </w:tc>
        <w:tc>
          <w:tcPr>
            <w:tcW w:w="1553"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регулярные перевозки по нерегулируемому тарифу</w:t>
            </w:r>
          </w:p>
        </w:tc>
        <w:tc>
          <w:tcPr>
            <w:tcW w:w="1471"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автобус малого класса / 8</w:t>
            </w:r>
          </w:p>
        </w:tc>
        <w:tc>
          <w:tcPr>
            <w:tcW w:w="141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в соответствии с действующим законодательством</w:t>
            </w:r>
          </w:p>
        </w:tc>
      </w:tr>
    </w:tbl>
    <w:p>
      <w:pPr>
        <w:pStyle w:val="Normal"/>
        <w:rPr>
          <w:rFonts w:ascii="Times New Roman" w:hAnsi="Times New Roman"/>
          <w:sz w:val="23"/>
        </w:rPr>
      </w:pPr>
      <w:r>
        <w:rPr>
          <w:sz w:val="23"/>
        </w:rPr>
      </w:r>
      <w:r>
        <w:br w:type="page"/>
      </w:r>
    </w:p>
    <w:p>
      <w:pPr>
        <w:pStyle w:val="Normal"/>
        <w:widowControl/>
        <w:spacing w:before="0" w:after="0"/>
        <w:jc w:val="right"/>
        <w:rPr/>
      </w:pPr>
      <w:r>
        <w:rPr>
          <w:sz w:val="23"/>
        </w:rPr>
        <w:t>Приложение № 3</w:t>
      </w:r>
    </w:p>
    <w:p>
      <w:pPr>
        <w:pStyle w:val="BodyText"/>
        <w:widowControl/>
        <w:spacing w:before="0" w:after="0"/>
        <w:jc w:val="right"/>
        <w:rPr>
          <w:rFonts w:ascii="Times New Roman" w:hAnsi="Times New Roman"/>
          <w:b/>
          <w:sz w:val="23"/>
        </w:rPr>
      </w:pPr>
      <w:r>
        <w:rPr>
          <w:sz w:val="23"/>
        </w:rPr>
        <w:t>к конкурсной документации</w:t>
      </w:r>
    </w:p>
    <w:p>
      <w:pPr>
        <w:pStyle w:val="Normal"/>
        <w:widowControl/>
        <w:numPr>
          <w:ilvl w:val="0"/>
          <w:numId w:val="0"/>
        </w:numPr>
        <w:ind w:hanging="0" w:left="0" w:right="0"/>
        <w:jc w:val="center"/>
        <w:outlineLvl w:val="0"/>
        <w:rPr>
          <w:rFonts w:ascii="Times New Roman" w:hAnsi="Times New Roman"/>
          <w:b/>
          <w:sz w:val="18"/>
        </w:rPr>
      </w:pPr>
      <w:r>
        <w:rPr>
          <w:b/>
          <w:sz w:val="18"/>
        </w:rPr>
        <w:t xml:space="preserve">ПРОЕКТ СВИДЕТЕЛЬСТВА </w:t>
      </w:r>
    </w:p>
    <w:p>
      <w:pPr>
        <w:pStyle w:val="Normal"/>
        <w:widowControl/>
        <w:numPr>
          <w:ilvl w:val="0"/>
          <w:numId w:val="0"/>
        </w:numPr>
        <w:ind w:hanging="0" w:left="0" w:right="0"/>
        <w:jc w:val="center"/>
        <w:outlineLvl w:val="0"/>
        <w:rPr>
          <w:rFonts w:ascii="Times New Roman" w:hAnsi="Times New Roman"/>
          <w:b/>
          <w:sz w:val="18"/>
        </w:rPr>
      </w:pPr>
      <w:r>
        <w:rPr>
          <w:b/>
          <w:sz w:val="18"/>
        </w:rPr>
        <w:t>об осуществлении перевозок по муниципальному маршруту регулярных перевозок по лоту № 1 маршрут № 44</w:t>
      </w:r>
    </w:p>
    <w:tbl>
      <w:tblPr>
        <w:tblStyle w:val="Style_5"/>
        <w:tblpPr w:vertAnchor="page" w:horzAnchor="text" w:leftFromText="180" w:rightFromText="180" w:tblpX="216" w:tblpY="2457"/>
        <w:tblW w:w="14987" w:type="dxa"/>
        <w:jc w:val="left"/>
        <w:tblInd w:w="62" w:type="dxa"/>
        <w:tblLayout w:type="fixed"/>
        <w:tblCellMar>
          <w:top w:w="102" w:type="dxa"/>
          <w:left w:w="62" w:type="dxa"/>
          <w:bottom w:w="102" w:type="dxa"/>
          <w:right w:w="62" w:type="dxa"/>
        </w:tblCellMar>
      </w:tblPr>
      <w:tblGrid>
        <w:gridCol w:w="2937"/>
        <w:gridCol w:w="1981"/>
        <w:gridCol w:w="361"/>
        <w:gridCol w:w="2076"/>
        <w:gridCol w:w="83"/>
        <w:gridCol w:w="2137"/>
        <w:gridCol w:w="22"/>
        <w:gridCol w:w="2142"/>
        <w:gridCol w:w="19"/>
        <w:gridCol w:w="3228"/>
      </w:tblGrid>
      <w:tr>
        <w:trPr>
          <w:trHeight w:val="473" w:hRule="atLeast"/>
        </w:trPr>
        <w:tc>
          <w:tcPr>
            <w:tcW w:w="14986" w:type="dxa"/>
            <w:gridSpan w:val="10"/>
            <w:tcBorders>
              <w:top w:val="single" w:sz="4" w:space="0" w:color="000000"/>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18"/>
              </w:rPr>
            </w:pPr>
            <w:r>
              <w:rPr>
                <w:color w:val="000000"/>
                <w:spacing w:val="0"/>
                <w:kern w:val="0"/>
                <w:sz w:val="18"/>
                <w:szCs w:val="20"/>
              </w:rPr>
              <w:t>СВИДЕТЕЛЬСТВО серия 74 № 000000</w:t>
            </w:r>
          </w:p>
          <w:p>
            <w:pPr>
              <w:pStyle w:val="Normal"/>
              <w:widowControl w:val="false"/>
              <w:suppressAutoHyphens w:val="true"/>
              <w:spacing w:lineRule="auto" w:line="240" w:before="0" w:after="0"/>
              <w:ind w:hanging="0" w:left="0" w:right="0"/>
              <w:jc w:val="center"/>
              <w:rPr>
                <w:rFonts w:ascii="Times New Roman" w:hAnsi="Times New Roman"/>
                <w:sz w:val="18"/>
              </w:rPr>
            </w:pPr>
            <w:r>
              <w:rPr>
                <w:color w:val="000000"/>
                <w:spacing w:val="0"/>
                <w:kern w:val="0"/>
                <w:sz w:val="18"/>
                <w:szCs w:val="20"/>
              </w:rPr>
              <w:t>об осуществлении перевозок по маршруту регулярных перевозок</w:t>
            </w:r>
          </w:p>
        </w:tc>
      </w:tr>
      <w:tr>
        <w:trPr>
          <w:trHeight w:val="349" w:hRule="atLeast"/>
        </w:trPr>
        <w:tc>
          <w:tcPr>
            <w:tcW w:w="2937" w:type="dxa"/>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right"/>
              <w:rPr>
                <w:rFonts w:ascii="Times New Roman" w:hAnsi="Times New Roman"/>
                <w:sz w:val="18"/>
              </w:rPr>
            </w:pPr>
            <w:r>
              <w:rPr>
                <w:color w:val="000000"/>
                <w:spacing w:val="0"/>
                <w:kern w:val="0"/>
                <w:sz w:val="18"/>
                <w:szCs w:val="20"/>
              </w:rPr>
              <w:t>выдано</w:t>
            </w:r>
          </w:p>
        </w:tc>
        <w:tc>
          <w:tcPr>
            <w:tcW w:w="12049" w:type="dxa"/>
            <w:gridSpan w:val="9"/>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18"/>
                <w:u w:val="single"/>
              </w:rPr>
            </w:pPr>
            <w:r>
              <w:rPr>
                <w:color w:val="000000"/>
                <w:spacing w:val="0"/>
                <w:kern w:val="0"/>
                <w:sz w:val="18"/>
                <w:szCs w:val="20"/>
                <w:u w:val="single"/>
              </w:rPr>
              <w:t>Управлением транспорта и коммунального хозяйства администрации города Магнитогорска</w:t>
            </w:r>
          </w:p>
          <w:p>
            <w:pPr>
              <w:pStyle w:val="Normal"/>
              <w:widowControl w:val="false"/>
              <w:suppressAutoHyphens w:val="true"/>
              <w:spacing w:lineRule="auto" w:line="240" w:before="0" w:after="0"/>
              <w:ind w:hanging="0" w:left="0" w:right="0"/>
              <w:jc w:val="center"/>
              <w:rPr>
                <w:rFonts w:ascii="Times New Roman" w:hAnsi="Times New Roman"/>
                <w:i/>
                <w:i/>
                <w:sz w:val="18"/>
              </w:rPr>
            </w:pPr>
            <w:r>
              <w:rPr>
                <w:i/>
                <w:color w:val="000000"/>
                <w:spacing w:val="0"/>
                <w:kern w:val="0"/>
                <w:sz w:val="18"/>
                <w:szCs w:val="20"/>
              </w:rPr>
              <w:t>(наименование уполномоченного органа власти, выдавшего свидетельство)</w:t>
            </w:r>
          </w:p>
        </w:tc>
      </w:tr>
      <w:tr>
        <w:trPr>
          <w:trHeight w:val="200" w:hRule="atLeast"/>
        </w:trPr>
        <w:tc>
          <w:tcPr>
            <w:tcW w:w="2937" w:type="dxa"/>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18"/>
              </w:rPr>
            </w:pPr>
            <w:r>
              <w:rPr>
                <w:sz w:val="18"/>
              </w:rPr>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18"/>
              </w:rPr>
            </w:pPr>
            <w:r>
              <w:rPr>
                <w:sz w:val="18"/>
              </w:rPr>
            </w:r>
          </w:p>
        </w:tc>
        <w:tc>
          <w:tcPr>
            <w:tcW w:w="2437" w:type="dxa"/>
            <w:gridSpan w:val="2"/>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18"/>
              </w:rPr>
            </w:pPr>
            <w:r>
              <w:rPr>
                <w:sz w:val="18"/>
              </w:rPr>
            </w:r>
          </w:p>
        </w:tc>
        <w:tc>
          <w:tcPr>
            <w:tcW w:w="4384"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18"/>
              </w:rPr>
            </w:pPr>
            <w:r>
              <w:rPr>
                <w:color w:val="000000"/>
                <w:spacing w:val="0"/>
                <w:kern w:val="0"/>
                <w:sz w:val="18"/>
                <w:szCs w:val="20"/>
              </w:rPr>
              <w:t>с ___________ 2026 г. по ___________ 2031 г.</w:t>
            </w:r>
          </w:p>
        </w:tc>
        <w:tc>
          <w:tcPr>
            <w:tcW w:w="3247" w:type="dxa"/>
            <w:gridSpan w:val="2"/>
            <w:tcBorders>
              <w:left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18"/>
              </w:rPr>
            </w:pPr>
            <w:r>
              <w:rPr>
                <w:sz w:val="18"/>
              </w:rPr>
            </w:r>
          </w:p>
        </w:tc>
      </w:tr>
      <w:tr>
        <w:trPr/>
        <w:tc>
          <w:tcPr>
            <w:tcW w:w="2937" w:type="dxa"/>
            <w:vMerge w:val="restart"/>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rFonts w:ascii="Times New Roman" w:hAnsi="Times New Roman"/>
                <w:sz w:val="18"/>
              </w:rPr>
            </w:pPr>
            <w:r>
              <w:rPr>
                <w:color w:val="000000"/>
                <w:spacing w:val="0"/>
                <w:kern w:val="0"/>
                <w:sz w:val="18"/>
                <w:szCs w:val="20"/>
              </w:rPr>
              <w:t>1. Маршрут</w:t>
            </w:r>
          </w:p>
        </w:tc>
        <w:tc>
          <w:tcPr>
            <w:tcW w:w="1981" w:type="dxa"/>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18"/>
              </w:rPr>
            </w:pPr>
            <w:r>
              <w:rPr>
                <w:color w:val="000000"/>
                <w:spacing w:val="0"/>
                <w:kern w:val="0"/>
                <w:sz w:val="18"/>
                <w:szCs w:val="20"/>
              </w:rPr>
              <w:t>Регистрационный номер в реестре</w:t>
            </w:r>
          </w:p>
        </w:tc>
        <w:tc>
          <w:tcPr>
            <w:tcW w:w="2437" w:type="dxa"/>
            <w:gridSpan w:val="2"/>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18"/>
              </w:rPr>
            </w:pPr>
            <w:r>
              <w:rPr>
                <w:color w:val="000000"/>
                <w:spacing w:val="0"/>
                <w:kern w:val="0"/>
                <w:sz w:val="18"/>
                <w:szCs w:val="20"/>
              </w:rPr>
              <w:t>Порядковый номер</w:t>
            </w:r>
          </w:p>
        </w:tc>
        <w:tc>
          <w:tcPr>
            <w:tcW w:w="7631" w:type="dxa"/>
            <w:gridSpan w:val="6"/>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18"/>
              </w:rPr>
            </w:pPr>
            <w:r>
              <w:rPr>
                <w:color w:val="000000"/>
                <w:spacing w:val="0"/>
                <w:kern w:val="0"/>
                <w:sz w:val="18"/>
                <w:szCs w:val="20"/>
              </w:rPr>
              <w:t>Наименование</w:t>
            </w:r>
          </w:p>
        </w:tc>
      </w:tr>
      <w:tr>
        <w:trPr>
          <w:trHeight w:val="200" w:hRule="atLeast"/>
        </w:trPr>
        <w:tc>
          <w:tcPr>
            <w:tcW w:w="2937" w:type="dxa"/>
            <w:vMerge w:val="continue"/>
            <w:tcBorders>
              <w:left w:val="single" w:sz="4" w:space="0" w:color="000000"/>
              <w:right w:val="single" w:sz="4" w:space="0" w:color="000000"/>
            </w:tcBorders>
            <w:vAlign w:val="center"/>
          </w:tcPr>
          <w:p>
            <w:pPr>
              <w:pStyle w:val="Normal"/>
              <w:suppressAutoHyphens w:val="true"/>
              <w:jc w:val="left"/>
              <w:rPr>
                <w:kern w:val="0"/>
                <w:sz w:val="20"/>
                <w:szCs w:val="20"/>
              </w:rPr>
            </w:pPr>
            <w:r>
              <w:rPr>
                <w:kern w:val="0"/>
                <w:sz w:val="20"/>
                <w:szCs w:val="20"/>
              </w:rPr>
            </w:r>
          </w:p>
        </w:tc>
        <w:tc>
          <w:tcPr>
            <w:tcW w:w="1981" w:type="dxa"/>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18"/>
              </w:rPr>
            </w:pPr>
            <w:r>
              <w:rPr>
                <w:color w:val="000000"/>
                <w:spacing w:val="0"/>
                <w:kern w:val="0"/>
                <w:sz w:val="18"/>
                <w:szCs w:val="20"/>
              </w:rPr>
              <w:t>144</w:t>
            </w:r>
          </w:p>
        </w:tc>
        <w:tc>
          <w:tcPr>
            <w:tcW w:w="2437" w:type="dxa"/>
            <w:gridSpan w:val="2"/>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18"/>
              </w:rPr>
            </w:pPr>
            <w:r>
              <w:rPr>
                <w:kern w:val="0"/>
                <w:sz w:val="18"/>
                <w:szCs w:val="20"/>
              </w:rPr>
              <w:t>44</w:t>
            </w:r>
          </w:p>
        </w:tc>
        <w:tc>
          <w:tcPr>
            <w:tcW w:w="7631" w:type="dxa"/>
            <w:gridSpan w:val="6"/>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18"/>
              </w:rPr>
            </w:pPr>
            <w:r>
              <w:rPr>
                <w:b w:val="false"/>
                <w:i w:val="false"/>
                <w:strike w:val="false"/>
                <w:dstrike w:val="false"/>
                <w:shadow w:val="false"/>
                <w:color w:val="000000"/>
                <w:spacing w:val="0"/>
                <w:kern w:val="0"/>
                <w:sz w:val="18"/>
                <w:szCs w:val="20"/>
                <w:u w:val="none"/>
              </w:rPr>
              <w:t>«ул. Зеленый лог,15 - пл. Носова</w:t>
            </w:r>
          </w:p>
        </w:tc>
      </w:tr>
      <w:tr>
        <w:trPr>
          <w:trHeight w:val="639" w:hRule="atLeast"/>
        </w:trPr>
        <w:tc>
          <w:tcPr>
            <w:tcW w:w="2937" w:type="dxa"/>
            <w:vMerge w:val="restart"/>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rFonts w:ascii="Times New Roman" w:hAnsi="Times New Roman"/>
                <w:sz w:val="18"/>
              </w:rPr>
            </w:pPr>
            <w:r>
              <w:rPr>
                <w:color w:val="000000"/>
                <w:spacing w:val="0"/>
                <w:kern w:val="0"/>
                <w:sz w:val="18"/>
                <w:szCs w:val="20"/>
              </w:rPr>
              <w:t>2. Перевозчик</w:t>
            </w:r>
          </w:p>
        </w:tc>
        <w:tc>
          <w:tcPr>
            <w:tcW w:w="4418" w:type="dxa"/>
            <w:gridSpan w:val="3"/>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18"/>
              </w:rPr>
            </w:pPr>
            <w:r>
              <w:rPr>
                <w:color w:val="000000"/>
                <w:spacing w:val="0"/>
                <w:kern w:val="0"/>
                <w:sz w:val="18"/>
                <w:szCs w:val="20"/>
              </w:rPr>
              <w:t>Наименование (Ф.И.О.)</w:t>
            </w:r>
          </w:p>
        </w:tc>
        <w:tc>
          <w:tcPr>
            <w:tcW w:w="4403" w:type="dxa"/>
            <w:gridSpan w:val="5"/>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18"/>
              </w:rPr>
            </w:pPr>
            <w:r>
              <w:rPr>
                <w:color w:val="000000"/>
                <w:spacing w:val="0"/>
                <w:kern w:val="0"/>
                <w:sz w:val="18"/>
                <w:szCs w:val="20"/>
              </w:rPr>
              <w:t>Место нахождения</w:t>
            </w:r>
          </w:p>
        </w:tc>
        <w:tc>
          <w:tcPr>
            <w:tcW w:w="3228" w:type="dxa"/>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18"/>
              </w:rPr>
            </w:pPr>
            <w:r>
              <w:rPr>
                <w:color w:val="000000"/>
                <w:spacing w:val="0"/>
                <w:kern w:val="0"/>
                <w:sz w:val="18"/>
                <w:szCs w:val="20"/>
              </w:rPr>
              <w:t>ИНН</w:t>
            </w:r>
          </w:p>
        </w:tc>
      </w:tr>
      <w:tr>
        <w:trPr>
          <w:trHeight w:val="200" w:hRule="atLeast"/>
        </w:trPr>
        <w:tc>
          <w:tcPr>
            <w:tcW w:w="2937" w:type="dxa"/>
            <w:vMerge w:val="continue"/>
            <w:tcBorders>
              <w:left w:val="single" w:sz="4" w:space="0" w:color="000000"/>
              <w:right w:val="single" w:sz="4" w:space="0" w:color="000000"/>
            </w:tcBorders>
            <w:vAlign w:val="center"/>
          </w:tcPr>
          <w:p>
            <w:pPr>
              <w:pStyle w:val="Normal"/>
              <w:suppressAutoHyphens w:val="true"/>
              <w:jc w:val="left"/>
              <w:rPr>
                <w:kern w:val="0"/>
                <w:sz w:val="20"/>
                <w:szCs w:val="20"/>
              </w:rPr>
            </w:pPr>
            <w:r>
              <w:rPr>
                <w:kern w:val="0"/>
                <w:sz w:val="20"/>
                <w:szCs w:val="20"/>
              </w:rPr>
            </w:r>
          </w:p>
        </w:tc>
        <w:tc>
          <w:tcPr>
            <w:tcW w:w="4418" w:type="dxa"/>
            <w:gridSpan w:val="3"/>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18"/>
              </w:rPr>
            </w:pPr>
            <w:r>
              <w:rPr>
                <w:sz w:val="18"/>
              </w:rPr>
            </w:r>
          </w:p>
        </w:tc>
        <w:tc>
          <w:tcPr>
            <w:tcW w:w="4403" w:type="dxa"/>
            <w:gridSpan w:val="5"/>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18"/>
              </w:rPr>
            </w:pPr>
            <w:r>
              <w:rPr>
                <w:sz w:val="18"/>
              </w:rPr>
            </w:r>
          </w:p>
        </w:tc>
        <w:tc>
          <w:tcPr>
            <w:tcW w:w="3228" w:type="dxa"/>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18"/>
              </w:rPr>
            </w:pPr>
            <w:r>
              <w:rPr>
                <w:sz w:val="18"/>
              </w:rPr>
            </w:r>
          </w:p>
        </w:tc>
      </w:tr>
      <w:tr>
        <w:trPr>
          <w:trHeight w:val="1190" w:hRule="atLeast"/>
        </w:trPr>
        <w:tc>
          <w:tcPr>
            <w:tcW w:w="2937" w:type="dxa"/>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rFonts w:ascii="Times New Roman" w:hAnsi="Times New Roman"/>
                <w:sz w:val="18"/>
              </w:rPr>
            </w:pPr>
            <w:r>
              <w:rPr>
                <w:color w:val="000000"/>
                <w:spacing w:val="0"/>
                <w:kern w:val="0"/>
                <w:sz w:val="18"/>
                <w:szCs w:val="20"/>
              </w:rPr>
              <w:t>3. Промежуточные остановочные пункты</w:t>
            </w:r>
          </w:p>
        </w:tc>
        <w:tc>
          <w:tcPr>
            <w:tcW w:w="12049" w:type="dxa"/>
            <w:gridSpan w:val="9"/>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rFonts w:ascii="Times New Roman" w:hAnsi="Times New Roman"/>
                <w:sz w:val="18"/>
              </w:rPr>
            </w:pPr>
            <w:r>
              <w:rPr>
                <w:color w:val="000000"/>
                <w:spacing w:val="0"/>
                <w:kern w:val="0"/>
                <w:sz w:val="18"/>
                <w:szCs w:val="20"/>
                <w:u w:val="single"/>
              </w:rPr>
              <w:t>Прямое направление:</w:t>
            </w:r>
            <w:r>
              <w:rPr>
                <w:color w:val="000000"/>
                <w:spacing w:val="0"/>
                <w:kern w:val="0"/>
                <w:sz w:val="18"/>
                <w:szCs w:val="20"/>
              </w:rPr>
              <w:t xml:space="preserve">  </w:t>
            </w:r>
            <w:r>
              <w:rPr>
                <w:b w:val="false"/>
                <w:i w:val="false"/>
                <w:strike w:val="false"/>
                <w:dstrike w:val="false"/>
                <w:outline w:val="false"/>
                <w:shadow w:val="false"/>
                <w:color w:val="000000"/>
                <w:spacing w:val="0"/>
                <w:kern w:val="0"/>
                <w:sz w:val="18"/>
                <w:szCs w:val="20"/>
                <w:u w:val="none"/>
                <w:em w:val="none"/>
              </w:rPr>
              <w:t xml:space="preserve">ул. </w:t>
            </w:r>
            <w:r>
              <w:rPr>
                <w:b w:val="false"/>
                <w:i w:val="false"/>
                <w:strike w:val="false"/>
                <w:dstrike w:val="false"/>
                <w:outline w:val="false"/>
                <w:shadow w:val="false"/>
                <w:color w:val="000000"/>
                <w:sz w:val="18"/>
                <w:u w:val="none"/>
                <w:em w:val="none"/>
              </w:rPr>
              <w:t>Зеленый лог,15- Зеленый лог,21 - Зеленый лог – ул. Зеленый лог,39 – Советская,225/1 - Поликлиника Южная - ул. Советская,205 - Курортная поликлиника - Жукова - Труда - Бориса Ручьева - Энгельса – Гостиный двор - Завенягина - Политехнический колледж - Советской Армии – Карла Маркса,115 – пл. Мира - Цирк - ЦГЯ - ТЭЦ - Береговая – 5-я проходная – пл. Носова</w:t>
            </w:r>
          </w:p>
          <w:p>
            <w:pPr>
              <w:pStyle w:val="Normal"/>
              <w:widowControl w:val="false"/>
              <w:suppressAutoHyphens w:val="true"/>
              <w:spacing w:lineRule="auto" w:line="240" w:before="0" w:after="0"/>
              <w:ind w:hanging="0" w:left="0" w:right="0"/>
              <w:jc w:val="left"/>
              <w:rPr>
                <w:rFonts w:ascii="Times New Roman" w:hAnsi="Times New Roman"/>
                <w:sz w:val="18"/>
              </w:rPr>
            </w:pPr>
            <w:r>
              <w:rPr>
                <w:sz w:val="18"/>
              </w:rPr>
            </w:r>
          </w:p>
          <w:p>
            <w:pPr>
              <w:pStyle w:val="Normal"/>
              <w:widowControl w:val="false"/>
              <w:suppressAutoHyphens w:val="true"/>
              <w:spacing w:lineRule="auto" w:line="240" w:before="0" w:after="0"/>
              <w:ind w:hanging="0" w:left="0" w:right="0"/>
              <w:jc w:val="left"/>
              <w:rPr>
                <w:rFonts w:ascii="Times New Roman" w:hAnsi="Times New Roman"/>
                <w:sz w:val="18"/>
              </w:rPr>
            </w:pPr>
            <w:r>
              <w:rPr>
                <w:color w:val="000000"/>
                <w:spacing w:val="0"/>
                <w:kern w:val="0"/>
                <w:sz w:val="18"/>
                <w:szCs w:val="20"/>
                <w:u w:val="single"/>
              </w:rPr>
              <w:t>Обратное направление:</w:t>
            </w:r>
            <w:r>
              <w:rPr>
                <w:color w:val="000000"/>
                <w:spacing w:val="0"/>
                <w:kern w:val="0"/>
                <w:sz w:val="18"/>
                <w:szCs w:val="20"/>
              </w:rPr>
              <w:t xml:space="preserve"> пл. Носова – 5-я проходная – Береговая - ТЭЦ - ЦГЯ – Цирк - Современник – Карла Маркса,115 - Советской Армии - Политехнический колледж – Завенягина - Семейный парк - Энгельса - Бориса Ручьева — Труда,25 - Жукова - 142 мкр - героя соцтруда Михаила Сорокина - 50-летия Магнитки – Поликлиника Южная - Зеленый лог,48 - 148 мкр. – Зеленый лог - Зеленый лог,21 - Зеленый лог,15</w:t>
            </w:r>
          </w:p>
        </w:tc>
      </w:tr>
      <w:tr>
        <w:trPr>
          <w:trHeight w:val="561" w:hRule="atLeast"/>
        </w:trPr>
        <w:tc>
          <w:tcPr>
            <w:tcW w:w="2937" w:type="dxa"/>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rFonts w:ascii="Times New Roman" w:hAnsi="Times New Roman"/>
                <w:sz w:val="18"/>
              </w:rPr>
            </w:pPr>
            <w:r>
              <w:rPr>
                <w:color w:val="000000"/>
                <w:spacing w:val="0"/>
                <w:kern w:val="0"/>
                <w:sz w:val="18"/>
                <w:szCs w:val="20"/>
              </w:rPr>
              <w:t>4. Улицы и автомобильные дороги</w:t>
            </w:r>
          </w:p>
        </w:tc>
        <w:tc>
          <w:tcPr>
            <w:tcW w:w="12049" w:type="dxa"/>
            <w:gridSpan w:val="9"/>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rFonts w:ascii="Times New Roman" w:hAnsi="Times New Roman"/>
                <w:color w:val="000000"/>
                <w:spacing w:val="0"/>
                <w:sz w:val="18"/>
              </w:rPr>
            </w:pPr>
            <w:r>
              <w:rPr>
                <w:color w:val="000000"/>
                <w:spacing w:val="0"/>
                <w:kern w:val="0"/>
                <w:sz w:val="18"/>
                <w:szCs w:val="20"/>
                <w:u w:val="single"/>
              </w:rPr>
              <w:t>Прямое направление:</w:t>
            </w:r>
            <w:r>
              <w:rPr>
                <w:color w:val="000000"/>
                <w:spacing w:val="0"/>
                <w:kern w:val="0"/>
                <w:sz w:val="18"/>
                <w:szCs w:val="20"/>
              </w:rPr>
              <w:t xml:space="preserve">  </w:t>
            </w:r>
            <w:r>
              <w:rPr>
                <w:b w:val="false"/>
                <w:i w:val="false"/>
                <w:strike w:val="false"/>
                <w:dstrike w:val="false"/>
                <w:outline w:val="false"/>
                <w:shadow w:val="false"/>
                <w:color w:val="000000"/>
                <w:spacing w:val="0"/>
                <w:kern w:val="0"/>
                <w:sz w:val="18"/>
                <w:szCs w:val="20"/>
                <w:u w:val="none"/>
                <w:em w:val="none"/>
              </w:rPr>
              <w:t xml:space="preserve">ул. </w:t>
            </w:r>
            <w:r>
              <w:rPr>
                <w:b w:val="false"/>
                <w:i w:val="false"/>
                <w:strike w:val="false"/>
                <w:dstrike w:val="false"/>
                <w:outline w:val="false"/>
                <w:shadow w:val="false"/>
                <w:color w:val="000000"/>
                <w:sz w:val="18"/>
                <w:u w:val="none"/>
                <w:em w:val="none"/>
              </w:rPr>
              <w:t>Зеленый лог - ул. Советская - ул. Труда - пр. Карла Маркса - ул. Грязнова - Южный переход - ул. Зеленцова - Центральный переход</w:t>
            </w:r>
          </w:p>
          <w:p>
            <w:pPr>
              <w:pStyle w:val="Normal"/>
              <w:widowControl w:val="false"/>
              <w:suppressAutoHyphens w:val="true"/>
              <w:spacing w:lineRule="auto" w:line="240" w:before="0" w:after="0"/>
              <w:ind w:hanging="0" w:left="0" w:right="0"/>
              <w:jc w:val="left"/>
              <w:rPr>
                <w:rFonts w:ascii="Times New Roman" w:hAnsi="Times New Roman"/>
                <w:color w:val="000000"/>
                <w:spacing w:val="0"/>
                <w:sz w:val="18"/>
              </w:rPr>
            </w:pPr>
            <w:r>
              <w:rPr>
                <w:color w:val="000000"/>
                <w:spacing w:val="0"/>
                <w:sz w:val="18"/>
              </w:rPr>
            </w:r>
          </w:p>
          <w:p>
            <w:pPr>
              <w:pStyle w:val="Normal"/>
              <w:widowControl w:val="false"/>
              <w:suppressAutoHyphens w:val="true"/>
              <w:spacing w:lineRule="auto" w:line="240" w:before="0" w:after="0"/>
              <w:ind w:hanging="0" w:left="0" w:right="0"/>
              <w:jc w:val="left"/>
              <w:rPr>
                <w:rFonts w:ascii="Times New Roman" w:hAnsi="Times New Roman"/>
                <w:sz w:val="18"/>
                <w:u w:val="none"/>
              </w:rPr>
            </w:pPr>
            <w:r>
              <w:rPr>
                <w:color w:val="000000"/>
                <w:spacing w:val="0"/>
                <w:kern w:val="0"/>
                <w:sz w:val="18"/>
                <w:szCs w:val="20"/>
                <w:u w:val="single"/>
              </w:rPr>
              <w:t>Обратное направление:</w:t>
            </w:r>
            <w:r>
              <w:rPr>
                <w:color w:val="000000"/>
                <w:spacing w:val="0"/>
                <w:kern w:val="0"/>
                <w:sz w:val="18"/>
                <w:szCs w:val="20"/>
                <w:u w:val="none"/>
              </w:rPr>
              <w:t xml:space="preserve"> </w:t>
            </w:r>
            <w:r>
              <w:rPr>
                <w:b w:val="false"/>
                <w:i w:val="false"/>
                <w:strike w:val="false"/>
                <w:dstrike w:val="false"/>
                <w:outline w:val="false"/>
                <w:shadow w:val="false"/>
                <w:color w:val="000000"/>
                <w:spacing w:val="0"/>
                <w:kern w:val="0"/>
                <w:sz w:val="18"/>
                <w:szCs w:val="20"/>
                <w:u w:val="none"/>
                <w:em w:val="none"/>
              </w:rPr>
              <w:t xml:space="preserve">Центральный </w:t>
            </w:r>
            <w:r>
              <w:rPr>
                <w:b w:val="false"/>
                <w:i w:val="false"/>
                <w:strike w:val="false"/>
                <w:dstrike w:val="false"/>
                <w:outline w:val="false"/>
                <w:shadow w:val="false"/>
                <w:color w:val="000000"/>
                <w:sz w:val="18"/>
                <w:u w:val="none"/>
                <w:em w:val="none"/>
              </w:rPr>
              <w:t>переход - ул. Зеленцова - Южный переход - ул. Грязнова - пр. Карла Маркса - ул. Труда - ул. Советская - ул. Зеленый лог</w:t>
            </w:r>
          </w:p>
          <w:p>
            <w:pPr>
              <w:pStyle w:val="Normal"/>
              <w:widowControl w:val="false"/>
              <w:suppressAutoHyphens w:val="true"/>
              <w:spacing w:lineRule="auto" w:line="240" w:before="0" w:after="0"/>
              <w:ind w:hanging="0" w:left="0" w:right="0"/>
              <w:jc w:val="left"/>
              <w:rPr>
                <w:rFonts w:ascii="Times New Roman" w:hAnsi="Times New Roman"/>
                <w:sz w:val="18"/>
                <w:u w:val="none"/>
              </w:rPr>
            </w:pPr>
            <w:r>
              <w:rPr>
                <w:sz w:val="18"/>
                <w:u w:val="none"/>
              </w:rPr>
            </w:r>
          </w:p>
        </w:tc>
      </w:tr>
      <w:tr>
        <w:trPr>
          <w:trHeight w:val="474" w:hRule="atLeast"/>
        </w:trPr>
        <w:tc>
          <w:tcPr>
            <w:tcW w:w="2937" w:type="dxa"/>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rFonts w:ascii="Times New Roman" w:hAnsi="Times New Roman"/>
                <w:sz w:val="18"/>
              </w:rPr>
            </w:pPr>
            <w:r>
              <w:rPr>
                <w:color w:val="000000"/>
                <w:spacing w:val="0"/>
                <w:kern w:val="0"/>
                <w:sz w:val="18"/>
                <w:szCs w:val="20"/>
              </w:rPr>
              <w:t>5. Вид транспортного средства</w:t>
            </w:r>
          </w:p>
        </w:tc>
        <w:tc>
          <w:tcPr>
            <w:tcW w:w="2342" w:type="dxa"/>
            <w:gridSpan w:val="2"/>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20"/>
              </w:rPr>
            </w:pPr>
            <w:r>
              <w:rPr>
                <w:color w:val="000000"/>
                <w:spacing w:val="0"/>
                <w:kern w:val="0"/>
                <w:sz w:val="18"/>
                <w:szCs w:val="20"/>
              </w:rPr>
              <w:t>автобус</w:t>
            </w:r>
          </w:p>
        </w:tc>
        <w:tc>
          <w:tcPr>
            <w:tcW w:w="2159" w:type="dxa"/>
            <w:gridSpan w:val="2"/>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20"/>
              </w:rPr>
            </w:pPr>
            <w:r>
              <w:rPr>
                <w:color w:val="000000"/>
                <w:spacing w:val="0"/>
                <w:kern w:val="0"/>
                <w:sz w:val="18"/>
                <w:szCs w:val="20"/>
              </w:rPr>
              <w:t>6. Экологические характеристики</w:t>
            </w:r>
          </w:p>
        </w:tc>
        <w:tc>
          <w:tcPr>
            <w:tcW w:w="2137" w:type="dxa"/>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20"/>
              </w:rPr>
            </w:pPr>
            <w:r>
              <w:rPr>
                <w:kern w:val="0"/>
                <w:sz w:val="18"/>
                <w:szCs w:val="20"/>
              </w:rPr>
              <w:t>Евро-4</w:t>
            </w:r>
          </w:p>
        </w:tc>
        <w:tc>
          <w:tcPr>
            <w:tcW w:w="2164" w:type="dxa"/>
            <w:gridSpan w:val="2"/>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20"/>
              </w:rPr>
            </w:pPr>
            <w:r>
              <w:rPr>
                <w:color w:val="000000"/>
                <w:spacing w:val="0"/>
                <w:kern w:val="0"/>
                <w:sz w:val="18"/>
                <w:szCs w:val="20"/>
              </w:rPr>
              <w:t>7. Порядок посадки (высадки) пассажиров</w:t>
            </w:r>
          </w:p>
        </w:tc>
        <w:tc>
          <w:tcPr>
            <w:tcW w:w="3247" w:type="dxa"/>
            <w:gridSpan w:val="2"/>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20"/>
              </w:rPr>
            </w:pPr>
            <w:r>
              <w:rPr>
                <w:color w:val="000000"/>
                <w:spacing w:val="0"/>
                <w:kern w:val="0"/>
                <w:sz w:val="18"/>
                <w:szCs w:val="20"/>
              </w:rPr>
              <w:t>остановочные пункты</w:t>
            </w:r>
          </w:p>
        </w:tc>
      </w:tr>
      <w:tr>
        <w:trPr>
          <w:trHeight w:val="421" w:hRule="atLeast"/>
        </w:trPr>
        <w:tc>
          <w:tcPr>
            <w:tcW w:w="2937" w:type="dxa"/>
            <w:vMerge w:val="restart"/>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rFonts w:ascii="Times New Roman" w:hAnsi="Times New Roman"/>
                <w:sz w:val="18"/>
              </w:rPr>
            </w:pPr>
            <w:r>
              <w:rPr>
                <w:color w:val="000000"/>
                <w:spacing w:val="0"/>
                <w:kern w:val="0"/>
                <w:sz w:val="18"/>
                <w:szCs w:val="20"/>
              </w:rPr>
              <w:t>8. Максимальное количество транспортных средств</w:t>
            </w:r>
          </w:p>
        </w:tc>
        <w:tc>
          <w:tcPr>
            <w:tcW w:w="2342" w:type="dxa"/>
            <w:gridSpan w:val="2"/>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18"/>
              </w:rPr>
            </w:pPr>
            <w:r>
              <w:rPr>
                <w:color w:val="000000"/>
                <w:spacing w:val="0"/>
                <w:kern w:val="0"/>
                <w:sz w:val="18"/>
                <w:szCs w:val="20"/>
              </w:rPr>
              <w:t>Особо малый класс</w:t>
            </w:r>
          </w:p>
        </w:tc>
        <w:tc>
          <w:tcPr>
            <w:tcW w:w="2159" w:type="dxa"/>
            <w:gridSpan w:val="2"/>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18"/>
              </w:rPr>
            </w:pPr>
            <w:r>
              <w:rPr>
                <w:color w:val="000000"/>
                <w:spacing w:val="0"/>
                <w:kern w:val="0"/>
                <w:sz w:val="18"/>
                <w:szCs w:val="20"/>
              </w:rPr>
              <w:t>Малый класс</w:t>
            </w:r>
          </w:p>
        </w:tc>
        <w:tc>
          <w:tcPr>
            <w:tcW w:w="2159" w:type="dxa"/>
            <w:gridSpan w:val="2"/>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18"/>
              </w:rPr>
            </w:pPr>
            <w:r>
              <w:rPr>
                <w:color w:val="000000"/>
                <w:spacing w:val="0"/>
                <w:kern w:val="0"/>
                <w:sz w:val="18"/>
                <w:szCs w:val="20"/>
              </w:rPr>
              <w:t>Средний класс</w:t>
            </w:r>
          </w:p>
        </w:tc>
        <w:tc>
          <w:tcPr>
            <w:tcW w:w="2161" w:type="dxa"/>
            <w:gridSpan w:val="2"/>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18"/>
              </w:rPr>
            </w:pPr>
            <w:r>
              <w:rPr>
                <w:color w:val="000000"/>
                <w:spacing w:val="0"/>
                <w:kern w:val="0"/>
                <w:sz w:val="18"/>
                <w:szCs w:val="20"/>
              </w:rPr>
              <w:t>Большой класс</w:t>
            </w:r>
          </w:p>
        </w:tc>
        <w:tc>
          <w:tcPr>
            <w:tcW w:w="3228" w:type="dxa"/>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18"/>
              </w:rPr>
            </w:pPr>
            <w:r>
              <w:rPr>
                <w:color w:val="000000"/>
                <w:spacing w:val="0"/>
                <w:kern w:val="0"/>
                <w:sz w:val="18"/>
                <w:szCs w:val="20"/>
              </w:rPr>
              <w:t>Особо большой класс</w:t>
            </w:r>
          </w:p>
        </w:tc>
      </w:tr>
      <w:tr>
        <w:trPr>
          <w:trHeight w:val="90" w:hRule="atLeast"/>
        </w:trPr>
        <w:tc>
          <w:tcPr>
            <w:tcW w:w="2937" w:type="dxa"/>
            <w:vMerge w:val="continue"/>
            <w:tcBorders>
              <w:left w:val="single" w:sz="4" w:space="0" w:color="000000"/>
              <w:right w:val="single" w:sz="4" w:space="0" w:color="000000"/>
            </w:tcBorders>
            <w:vAlign w:val="center"/>
          </w:tcPr>
          <w:p>
            <w:pPr>
              <w:pStyle w:val="Normal"/>
              <w:suppressAutoHyphens w:val="true"/>
              <w:jc w:val="left"/>
              <w:rPr>
                <w:kern w:val="0"/>
                <w:sz w:val="20"/>
                <w:szCs w:val="20"/>
              </w:rPr>
            </w:pPr>
            <w:r>
              <w:rPr>
                <w:kern w:val="0"/>
                <w:sz w:val="20"/>
                <w:szCs w:val="20"/>
              </w:rPr>
            </w:r>
          </w:p>
        </w:tc>
        <w:tc>
          <w:tcPr>
            <w:tcW w:w="2342" w:type="dxa"/>
            <w:gridSpan w:val="2"/>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18"/>
              </w:rPr>
            </w:pPr>
            <w:r>
              <w:rPr>
                <w:color w:val="000000"/>
                <w:spacing w:val="0"/>
                <w:kern w:val="0"/>
                <w:sz w:val="18"/>
                <w:szCs w:val="20"/>
              </w:rPr>
              <w:t>-</w:t>
            </w:r>
          </w:p>
        </w:tc>
        <w:tc>
          <w:tcPr>
            <w:tcW w:w="2159" w:type="dxa"/>
            <w:gridSpan w:val="2"/>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18"/>
              </w:rPr>
            </w:pPr>
            <w:r>
              <w:rPr>
                <w:sz w:val="18"/>
              </w:rPr>
              <w:t>8</w:t>
            </w:r>
          </w:p>
        </w:tc>
        <w:tc>
          <w:tcPr>
            <w:tcW w:w="2159" w:type="dxa"/>
            <w:gridSpan w:val="2"/>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18"/>
              </w:rPr>
            </w:pPr>
            <w:r>
              <w:rPr>
                <w:sz w:val="18"/>
              </w:rPr>
            </w:r>
          </w:p>
        </w:tc>
        <w:tc>
          <w:tcPr>
            <w:tcW w:w="2161" w:type="dxa"/>
            <w:gridSpan w:val="2"/>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18"/>
              </w:rPr>
            </w:pPr>
            <w:r>
              <w:rPr>
                <w:color w:val="000000"/>
                <w:spacing w:val="0"/>
                <w:kern w:val="0"/>
                <w:sz w:val="18"/>
                <w:szCs w:val="20"/>
              </w:rPr>
              <w:t>-</w:t>
            </w:r>
          </w:p>
        </w:tc>
        <w:tc>
          <w:tcPr>
            <w:tcW w:w="3228" w:type="dxa"/>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18"/>
              </w:rPr>
            </w:pPr>
            <w:r>
              <w:rPr>
                <w:color w:val="000000"/>
                <w:spacing w:val="0"/>
                <w:kern w:val="0"/>
                <w:sz w:val="18"/>
                <w:szCs w:val="20"/>
              </w:rPr>
              <w:t>-</w:t>
            </w:r>
          </w:p>
        </w:tc>
      </w:tr>
      <w:tr>
        <w:trPr>
          <w:trHeight w:val="291" w:hRule="atLeast"/>
        </w:trPr>
        <w:tc>
          <w:tcPr>
            <w:tcW w:w="2937"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rFonts w:ascii="Times New Roman" w:hAnsi="Times New Roman"/>
                <w:sz w:val="18"/>
              </w:rPr>
            </w:pPr>
            <w:r>
              <w:rPr>
                <w:color w:val="000000"/>
                <w:spacing w:val="0"/>
                <w:kern w:val="0"/>
                <w:sz w:val="18"/>
                <w:szCs w:val="20"/>
              </w:rPr>
              <w:t>9. Характеристики транспортных средств</w:t>
            </w:r>
          </w:p>
        </w:tc>
        <w:tc>
          <w:tcPr>
            <w:tcW w:w="12049" w:type="dxa"/>
            <w:gridSpan w:val="9"/>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18"/>
              </w:rPr>
            </w:pPr>
            <w:r>
              <w:rPr>
                <w:sz w:val="18"/>
              </w:rPr>
            </w:r>
          </w:p>
        </w:tc>
      </w:tr>
    </w:tbl>
    <w:p>
      <w:pPr>
        <w:pStyle w:val="Normal"/>
        <w:rPr>
          <w:rFonts w:ascii="Times New Roman" w:hAnsi="Times New Roman"/>
          <w:sz w:val="18"/>
        </w:rPr>
      </w:pPr>
      <w:r/>
      <w:r>
        <w:rPr>
          <w:sz w:val="18"/>
        </w:rPr>
        <w:t xml:space="preserve">                 </w:t>
      </w:r>
    </w:p>
    <w:p>
      <w:pPr>
        <w:pStyle w:val="Normal"/>
        <w:rPr>
          <w:rFonts w:ascii="Times New Roman" w:hAnsi="Times New Roman"/>
          <w:sz w:val="23"/>
        </w:rPr>
      </w:pPr>
      <w:r>
        <w:rPr>
          <w:sz w:val="23"/>
        </w:rPr>
        <w:t xml:space="preserve">              </w:t>
      </w:r>
      <w:r>
        <w:rPr>
          <w:sz w:val="23"/>
        </w:rPr>
        <w:t>М.П.                                    (подпись)                                (Ф.И.О.)</w:t>
      </w:r>
    </w:p>
    <w:p>
      <w:pPr>
        <w:pStyle w:val="Normal"/>
        <w:widowControl/>
        <w:jc w:val="both"/>
        <w:rPr>
          <w:rFonts w:ascii="Times New Roman" w:hAnsi="Times New Roman"/>
          <w:sz w:val="23"/>
        </w:rPr>
      </w:pPr>
      <w:r>
        <w:rPr>
          <w:sz w:val="23"/>
        </w:rPr>
      </w:r>
    </w:p>
    <w:p>
      <w:pPr>
        <w:pStyle w:val="Normal"/>
        <w:widowControl/>
        <w:jc w:val="both"/>
        <w:rPr>
          <w:rFonts w:ascii="Times New Roman" w:hAnsi="Times New Roman"/>
          <w:sz w:val="23"/>
        </w:rPr>
      </w:pPr>
      <w:r>
        <w:rPr>
          <w:sz w:val="23"/>
        </w:rPr>
        <w:t>Оборотная сторона</w:t>
      </w:r>
    </w:p>
    <w:p>
      <w:pPr>
        <w:pStyle w:val="Normal"/>
        <w:widowControl/>
        <w:jc w:val="both"/>
        <w:rPr>
          <w:rFonts w:ascii="Times New Roman" w:hAnsi="Times New Roman"/>
          <w:sz w:val="23"/>
        </w:rPr>
      </w:pPr>
      <w:r>
        <w:rPr>
          <w:sz w:val="23"/>
        </w:rPr>
      </w:r>
    </w:p>
    <w:p>
      <w:pPr>
        <w:pStyle w:val="Normal"/>
        <w:widowControl/>
        <w:jc w:val="both"/>
        <w:rPr>
          <w:rFonts w:ascii="Times New Roman" w:hAnsi="Times New Roman"/>
          <w:sz w:val="23"/>
        </w:rPr>
      </w:pPr>
      <w:r>
        <w:rPr>
          <w:sz w:val="23"/>
        </w:rPr>
      </w:r>
    </w:p>
    <w:p>
      <w:pPr>
        <w:pStyle w:val="Normal"/>
        <w:widowControl/>
        <w:jc w:val="both"/>
        <w:rPr>
          <w:rFonts w:ascii="Times New Roman" w:hAnsi="Times New Roman"/>
          <w:sz w:val="23"/>
        </w:rPr>
      </w:pPr>
      <w:r>
        <w:rPr>
          <w:sz w:val="23"/>
        </w:rPr>
        <w:t xml:space="preserve"> </w:t>
      </w:r>
      <w:r>
        <w:rPr>
          <w:sz w:val="23"/>
        </w:rPr>
        <w:t>Прочие перевозчики:</w:t>
      </w:r>
    </w:p>
    <w:p>
      <w:pPr>
        <w:pStyle w:val="Normal"/>
        <w:widowControl/>
        <w:jc w:val="both"/>
        <w:rPr>
          <w:rFonts w:ascii="Times New Roman" w:hAnsi="Times New Roman"/>
          <w:sz w:val="23"/>
        </w:rPr>
      </w:pPr>
      <w:r>
        <w:rPr>
          <w:sz w:val="23"/>
        </w:rPr>
      </w:r>
    </w:p>
    <w:tbl>
      <w:tblPr>
        <w:tblStyle w:val="Style_5"/>
        <w:tblW w:w="15115" w:type="dxa"/>
        <w:jc w:val="left"/>
        <w:tblInd w:w="489" w:type="dxa"/>
        <w:tblLayout w:type="fixed"/>
        <w:tblCellMar>
          <w:top w:w="102" w:type="dxa"/>
          <w:left w:w="62" w:type="dxa"/>
          <w:bottom w:w="102" w:type="dxa"/>
          <w:right w:w="62" w:type="dxa"/>
        </w:tblCellMar>
      </w:tblPr>
      <w:tblGrid>
        <w:gridCol w:w="899"/>
        <w:gridCol w:w="3831"/>
        <w:gridCol w:w="7027"/>
        <w:gridCol w:w="3357"/>
      </w:tblGrid>
      <w:tr>
        <w:trPr/>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 xml:space="preserve">№ </w:t>
            </w:r>
            <w:r>
              <w:rPr>
                <w:color w:val="000000"/>
                <w:spacing w:val="0"/>
                <w:kern w:val="0"/>
                <w:sz w:val="23"/>
                <w:szCs w:val="20"/>
              </w:rPr>
              <w:t>п/п</w:t>
            </w:r>
          </w:p>
        </w:tc>
        <w:tc>
          <w:tcPr>
            <w:tcW w:w="383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62" w:right="0"/>
              <w:jc w:val="center"/>
              <w:rPr>
                <w:rFonts w:ascii="Times New Roman" w:hAnsi="Times New Roman"/>
                <w:sz w:val="23"/>
              </w:rPr>
            </w:pPr>
            <w:r>
              <w:rPr>
                <w:color w:val="000000"/>
                <w:spacing w:val="0"/>
                <w:kern w:val="0"/>
                <w:sz w:val="23"/>
                <w:szCs w:val="20"/>
              </w:rPr>
              <w:t>Наименование (Ф.И.О.)</w:t>
            </w:r>
          </w:p>
        </w:tc>
        <w:tc>
          <w:tcPr>
            <w:tcW w:w="702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center"/>
              <w:rPr>
                <w:rFonts w:ascii="Times New Roman" w:hAnsi="Times New Roman"/>
                <w:sz w:val="23"/>
              </w:rPr>
            </w:pPr>
            <w:r>
              <w:rPr>
                <w:color w:val="000000"/>
                <w:spacing w:val="0"/>
                <w:kern w:val="0"/>
                <w:sz w:val="23"/>
                <w:szCs w:val="20"/>
              </w:rPr>
              <w:t>Место нахождения</w:t>
            </w:r>
          </w:p>
        </w:tc>
        <w:tc>
          <w:tcPr>
            <w:tcW w:w="335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center"/>
              <w:rPr>
                <w:rFonts w:ascii="Times New Roman" w:hAnsi="Times New Roman"/>
                <w:sz w:val="23"/>
              </w:rPr>
            </w:pPr>
            <w:r>
              <w:rPr>
                <w:color w:val="000000"/>
                <w:spacing w:val="0"/>
                <w:kern w:val="0"/>
                <w:sz w:val="23"/>
                <w:szCs w:val="20"/>
              </w:rPr>
              <w:t>ИНН</w:t>
            </w:r>
          </w:p>
        </w:tc>
      </w:tr>
      <w:tr>
        <w:trPr/>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1</w:t>
            </w:r>
          </w:p>
        </w:tc>
        <w:tc>
          <w:tcPr>
            <w:tcW w:w="383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702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335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2</w:t>
            </w:r>
          </w:p>
        </w:tc>
        <w:tc>
          <w:tcPr>
            <w:tcW w:w="383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702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335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3</w:t>
            </w:r>
          </w:p>
        </w:tc>
        <w:tc>
          <w:tcPr>
            <w:tcW w:w="383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702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335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4</w:t>
            </w:r>
          </w:p>
        </w:tc>
        <w:tc>
          <w:tcPr>
            <w:tcW w:w="383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702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335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5</w:t>
            </w:r>
          </w:p>
        </w:tc>
        <w:tc>
          <w:tcPr>
            <w:tcW w:w="383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702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335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6</w:t>
            </w:r>
          </w:p>
        </w:tc>
        <w:tc>
          <w:tcPr>
            <w:tcW w:w="383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702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335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7</w:t>
            </w:r>
          </w:p>
        </w:tc>
        <w:tc>
          <w:tcPr>
            <w:tcW w:w="383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702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335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8</w:t>
            </w:r>
          </w:p>
        </w:tc>
        <w:tc>
          <w:tcPr>
            <w:tcW w:w="383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702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335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9</w:t>
            </w:r>
          </w:p>
        </w:tc>
        <w:tc>
          <w:tcPr>
            <w:tcW w:w="383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702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335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10</w:t>
            </w:r>
          </w:p>
        </w:tc>
        <w:tc>
          <w:tcPr>
            <w:tcW w:w="383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702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335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r>
    </w:tbl>
    <w:p>
      <w:pPr>
        <w:pStyle w:val="Normal"/>
        <w:widowControl/>
        <w:jc w:val="both"/>
        <w:rPr>
          <w:rFonts w:ascii="Times New Roman" w:hAnsi="Times New Roman"/>
          <w:sz w:val="23"/>
        </w:rPr>
      </w:pPr>
      <w:r>
        <w:rPr>
          <w:sz w:val="23"/>
        </w:rPr>
      </w:r>
    </w:p>
    <w:p>
      <w:pPr>
        <w:pStyle w:val="Normal"/>
        <w:widowControl/>
        <w:jc w:val="both"/>
        <w:rPr>
          <w:rFonts w:ascii="Times New Roman" w:hAnsi="Times New Roman"/>
          <w:sz w:val="23"/>
        </w:rPr>
      </w:pPr>
      <w:r>
        <w:rPr>
          <w:sz w:val="23"/>
        </w:rPr>
        <w:t xml:space="preserve">          </w:t>
      </w:r>
      <w:r>
        <w:rPr>
          <w:sz w:val="23"/>
        </w:rPr>
        <w:t>____________________________________ ____________________________</w:t>
      </w:r>
    </w:p>
    <w:p>
      <w:pPr>
        <w:pStyle w:val="Normal"/>
        <w:widowControl/>
        <w:jc w:val="both"/>
        <w:rPr>
          <w:rFonts w:ascii="Times New Roman" w:hAnsi="Times New Roman"/>
          <w:sz w:val="23"/>
        </w:rPr>
      </w:pPr>
      <w:r>
        <w:rPr>
          <w:sz w:val="23"/>
        </w:rPr>
        <w:t>М.П.                          (подпись)                                         (Ф.И.О.)</w:t>
      </w:r>
    </w:p>
    <w:p>
      <w:pPr>
        <w:pStyle w:val="Normal"/>
        <w:widowControl/>
        <w:numPr>
          <w:ilvl w:val="0"/>
          <w:numId w:val="0"/>
        </w:numPr>
        <w:ind w:hanging="0" w:left="0" w:right="0"/>
        <w:jc w:val="center"/>
        <w:outlineLvl w:val="0"/>
        <w:rPr>
          <w:rFonts w:ascii="Times New Roman" w:hAnsi="Times New Roman"/>
          <w:b/>
          <w:sz w:val="23"/>
        </w:rPr>
      </w:pPr>
      <w:r>
        <w:rPr>
          <w:b/>
          <w:sz w:val="23"/>
        </w:rPr>
      </w:r>
    </w:p>
    <w:p>
      <w:pPr>
        <w:pStyle w:val="Normal"/>
        <w:widowControl/>
        <w:tabs>
          <w:tab w:val="clear" w:pos="708"/>
          <w:tab w:val="left" w:pos="360" w:leader="none"/>
          <w:tab w:val="left" w:pos="1209" w:leader="none"/>
          <w:tab w:val="left" w:pos="7440" w:leader="none"/>
        </w:tabs>
        <w:ind w:firstLine="567" w:left="0" w:right="0"/>
        <w:jc w:val="center"/>
        <w:rPr>
          <w:rFonts w:ascii="Times New Roman" w:hAnsi="Times New Roman"/>
          <w:b/>
          <w:sz w:val="23"/>
        </w:rPr>
      </w:pPr>
      <w:r>
        <w:rPr>
          <w:b/>
          <w:sz w:val="23"/>
        </w:rPr>
      </w:r>
      <w:r>
        <w:br w:type="page"/>
      </w:r>
    </w:p>
    <w:p>
      <w:pPr>
        <w:pStyle w:val="BodyText"/>
        <w:widowControl/>
        <w:spacing w:before="0" w:after="0"/>
        <w:jc w:val="center"/>
        <w:rPr>
          <w:sz w:val="28"/>
        </w:rPr>
      </w:pPr>
      <w:r>
        <w:rPr>
          <w:sz w:val="24"/>
        </w:rPr>
        <w:t>РАСПИСАНИЕ</w:t>
      </w:r>
    </w:p>
    <w:p>
      <w:pPr>
        <w:pStyle w:val="BodyText"/>
        <w:widowControl/>
        <w:spacing w:before="0" w:after="0"/>
        <w:jc w:val="center"/>
        <w:rPr>
          <w:sz w:val="28"/>
        </w:rPr>
      </w:pPr>
      <w:r>
        <w:rPr>
          <w:sz w:val="24"/>
        </w:rPr>
        <w:t>(приложение к свидетельству об осуществлении регулярных перевозок</w:t>
      </w:r>
    </w:p>
    <w:p>
      <w:pPr>
        <w:pStyle w:val="BodyText"/>
        <w:widowControl/>
        <w:spacing w:before="0" w:after="0"/>
        <w:jc w:val="center"/>
        <w:rPr>
          <w:sz w:val="28"/>
        </w:rPr>
      </w:pPr>
      <w:r>
        <w:rPr>
          <w:sz w:val="24"/>
        </w:rPr>
        <w:t>по муниципальному маршруту регулярных перевозок № 44)</w:t>
      </w:r>
    </w:p>
    <w:p>
      <w:pPr>
        <w:pStyle w:val="BodyText"/>
        <w:widowControl/>
        <w:spacing w:before="0" w:after="0"/>
        <w:jc w:val="center"/>
        <w:rPr>
          <w:sz w:val="28"/>
        </w:rPr>
      </w:pPr>
      <w:r>
        <w:rPr>
          <w:sz w:val="24"/>
        </w:rPr>
        <w:t>период действия: круглогодично</w:t>
      </w:r>
    </w:p>
    <w:p>
      <w:pPr>
        <w:pStyle w:val="3211"/>
        <w:widowControl/>
        <w:ind w:firstLine="567" w:left="0" w:right="0"/>
        <w:jc w:val="center"/>
        <w:rPr>
          <w:sz w:val="28"/>
        </w:rPr>
      </w:pPr>
      <w:r>
        <w:rPr>
          <w:sz w:val="28"/>
        </w:rPr>
      </w:r>
    </w:p>
    <w:tbl>
      <w:tblPr>
        <w:tblStyle w:val="Style_5"/>
        <w:tblW w:w="14557" w:type="dxa"/>
        <w:jc w:val="center"/>
        <w:tblInd w:w="0" w:type="dxa"/>
        <w:tblLayout w:type="fixed"/>
        <w:tblCellMar>
          <w:top w:w="102" w:type="dxa"/>
          <w:left w:w="62" w:type="dxa"/>
          <w:bottom w:w="102" w:type="dxa"/>
          <w:right w:w="62" w:type="dxa"/>
        </w:tblCellMar>
      </w:tblPr>
      <w:tblGrid>
        <w:gridCol w:w="3288"/>
        <w:gridCol w:w="1399"/>
        <w:gridCol w:w="1351"/>
        <w:gridCol w:w="1761"/>
        <w:gridCol w:w="1438"/>
        <w:gridCol w:w="1226"/>
        <w:gridCol w:w="1236"/>
        <w:gridCol w:w="1438"/>
        <w:gridCol w:w="1418"/>
      </w:tblGrid>
      <w:tr>
        <w:trPr/>
        <w:tc>
          <w:tcPr>
            <w:tcW w:w="328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20"/>
              </w:rPr>
            </w:pPr>
            <w:r>
              <w:rPr>
                <w:color w:val="000000"/>
                <w:spacing w:val="0"/>
                <w:kern w:val="0"/>
                <w:sz w:val="20"/>
                <w:szCs w:val="20"/>
              </w:rPr>
              <w:t>Наименование остановочного пункта</w:t>
            </w:r>
          </w:p>
        </w:tc>
        <w:tc>
          <w:tcPr>
            <w:tcW w:w="139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20"/>
              </w:rPr>
            </w:pPr>
            <w:r>
              <w:rPr>
                <w:color w:val="000000"/>
                <w:spacing w:val="0"/>
                <w:kern w:val="0"/>
                <w:sz w:val="20"/>
                <w:szCs w:val="20"/>
              </w:rPr>
              <w:t>Регистрационный номер</w:t>
            </w:r>
          </w:p>
        </w:tc>
        <w:tc>
          <w:tcPr>
            <w:tcW w:w="135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20"/>
              </w:rPr>
            </w:pPr>
            <w:r>
              <w:rPr>
                <w:color w:val="000000"/>
                <w:spacing w:val="0"/>
                <w:kern w:val="0"/>
                <w:sz w:val="20"/>
                <w:szCs w:val="20"/>
              </w:rPr>
              <w:t>Интервал суток</w:t>
            </w:r>
          </w:p>
        </w:tc>
        <w:tc>
          <w:tcPr>
            <w:tcW w:w="319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20"/>
              </w:rPr>
            </w:pPr>
            <w:r>
              <w:rPr>
                <w:color w:val="000000"/>
                <w:spacing w:val="0"/>
                <w:kern w:val="0"/>
                <w:sz w:val="20"/>
                <w:szCs w:val="20"/>
              </w:rPr>
              <w:t>Интервал отправления в мин. или время отправления в час:мин.</w:t>
            </w:r>
          </w:p>
        </w:tc>
        <w:tc>
          <w:tcPr>
            <w:tcW w:w="246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20"/>
              </w:rPr>
            </w:pPr>
            <w:r>
              <w:rPr>
                <w:color w:val="000000"/>
                <w:spacing w:val="0"/>
                <w:kern w:val="0"/>
                <w:sz w:val="20"/>
                <w:szCs w:val="20"/>
              </w:rPr>
              <w:t>Время отправления первого рейса, час.:мин.</w:t>
            </w:r>
          </w:p>
        </w:tc>
        <w:tc>
          <w:tcPr>
            <w:tcW w:w="28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20"/>
              </w:rPr>
            </w:pPr>
            <w:r>
              <w:rPr>
                <w:color w:val="000000"/>
                <w:spacing w:val="0"/>
                <w:kern w:val="0"/>
                <w:sz w:val="20"/>
                <w:szCs w:val="20"/>
              </w:rPr>
              <w:t>Время отправления последнего рейса, час.:мин.</w:t>
            </w:r>
          </w:p>
        </w:tc>
      </w:tr>
      <w:tr>
        <w:trPr/>
        <w:tc>
          <w:tcPr>
            <w:tcW w:w="32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left"/>
              <w:rPr>
                <w:kern w:val="0"/>
                <w:sz w:val="20"/>
                <w:szCs w:val="20"/>
              </w:rPr>
            </w:pPr>
            <w:r>
              <w:rPr>
                <w:kern w:val="0"/>
                <w:sz w:val="20"/>
                <w:szCs w:val="20"/>
              </w:rPr>
            </w:r>
          </w:p>
        </w:tc>
        <w:tc>
          <w:tcPr>
            <w:tcW w:w="139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left"/>
              <w:rPr>
                <w:kern w:val="0"/>
                <w:sz w:val="20"/>
                <w:szCs w:val="20"/>
              </w:rPr>
            </w:pPr>
            <w:r>
              <w:rPr>
                <w:kern w:val="0"/>
                <w:sz w:val="20"/>
                <w:szCs w:val="20"/>
              </w:rPr>
            </w:r>
          </w:p>
        </w:tc>
        <w:tc>
          <w:tcPr>
            <w:tcW w:w="135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left"/>
              <w:rPr>
                <w:kern w:val="0"/>
                <w:sz w:val="20"/>
                <w:szCs w:val="20"/>
              </w:rPr>
            </w:pPr>
            <w:r>
              <w:rPr>
                <w:kern w:val="0"/>
                <w:sz w:val="20"/>
                <w:szCs w:val="20"/>
              </w:rPr>
            </w:r>
          </w:p>
        </w:tc>
        <w:tc>
          <w:tcPr>
            <w:tcW w:w="176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20"/>
              </w:rPr>
            </w:pPr>
            <w:r>
              <w:rPr>
                <w:color w:val="000000"/>
                <w:spacing w:val="0"/>
                <w:kern w:val="0"/>
                <w:sz w:val="20"/>
                <w:szCs w:val="20"/>
              </w:rPr>
              <w:t>в прямом направлении</w:t>
            </w:r>
          </w:p>
        </w:tc>
        <w:tc>
          <w:tcPr>
            <w:tcW w:w="143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20"/>
              </w:rPr>
            </w:pPr>
            <w:r>
              <w:rPr>
                <w:color w:val="000000"/>
                <w:spacing w:val="0"/>
                <w:kern w:val="0"/>
                <w:sz w:val="20"/>
                <w:szCs w:val="20"/>
              </w:rPr>
              <w:t>в обратном направлении</w:t>
            </w:r>
          </w:p>
        </w:tc>
        <w:tc>
          <w:tcPr>
            <w:tcW w:w="122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20"/>
              </w:rPr>
            </w:pPr>
            <w:r>
              <w:rPr>
                <w:color w:val="000000"/>
                <w:spacing w:val="0"/>
                <w:kern w:val="0"/>
                <w:sz w:val="20"/>
                <w:szCs w:val="20"/>
              </w:rPr>
              <w:t>в прямом направлении</w:t>
            </w:r>
          </w:p>
        </w:tc>
        <w:tc>
          <w:tcPr>
            <w:tcW w:w="12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20"/>
              </w:rPr>
            </w:pPr>
            <w:r>
              <w:rPr>
                <w:color w:val="000000"/>
                <w:spacing w:val="0"/>
                <w:kern w:val="0"/>
                <w:sz w:val="20"/>
                <w:szCs w:val="20"/>
              </w:rPr>
              <w:t>в обратном направлении</w:t>
            </w:r>
          </w:p>
        </w:tc>
        <w:tc>
          <w:tcPr>
            <w:tcW w:w="143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20"/>
              </w:rPr>
            </w:pPr>
            <w:r>
              <w:rPr>
                <w:color w:val="000000"/>
                <w:spacing w:val="0"/>
                <w:kern w:val="0"/>
                <w:sz w:val="20"/>
                <w:szCs w:val="20"/>
              </w:rPr>
              <w:t>в прямом направлении</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20"/>
              </w:rPr>
            </w:pPr>
            <w:r>
              <w:rPr>
                <w:color w:val="000000"/>
                <w:spacing w:val="0"/>
                <w:kern w:val="0"/>
                <w:sz w:val="20"/>
                <w:szCs w:val="20"/>
              </w:rPr>
              <w:t>в обратном направлении</w:t>
            </w:r>
          </w:p>
        </w:tc>
      </w:tr>
      <w:tr>
        <w:trPr>
          <w:trHeight w:val="1676" w:hRule="atLeast"/>
        </w:trPr>
        <w:tc>
          <w:tcPr>
            <w:tcW w:w="328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ind w:hanging="0" w:left="120" w:right="120"/>
              <w:jc w:val="center"/>
              <w:rPr>
                <w:sz w:val="16"/>
              </w:rPr>
            </w:pPr>
            <w:r>
              <w:rPr>
                <w:sz w:val="16"/>
                <w:u w:val="single"/>
              </w:rPr>
              <w:t>Прямое направление:</w:t>
            </w:r>
            <w:r>
              <w:rPr>
                <w:sz w:val="16"/>
              </w:rPr>
              <w:t xml:space="preserve"> ул. Зеленый лог,15- Зеленый лог,21 - Зеленый лог – ул. Зеленый лог,39 – Советская,225/1 - Поликлиника Южная - ул. Советская,205 - Курортная поликлиника - Маршала Жукова - Труда - Бориса Ручьева - Энгельса – Гостиный двор - Завенягина - Политехнический колледж - Советской Армии – Карла Маркса,115 – Парковая - Цирк - ЦГЯ - ТЭЦ - Береговая – 5-я проходная – пл. Носова</w:t>
            </w:r>
          </w:p>
          <w:p>
            <w:pPr>
              <w:pStyle w:val="Normal"/>
              <w:spacing w:before="120" w:after="120"/>
              <w:ind w:hanging="0" w:left="120" w:right="120"/>
              <w:jc w:val="center"/>
              <w:rPr>
                <w:sz w:val="16"/>
              </w:rPr>
            </w:pPr>
            <w:r>
              <w:rPr>
                <w:sz w:val="16"/>
              </w:rPr>
            </w:r>
          </w:p>
          <w:p>
            <w:pPr>
              <w:pStyle w:val="Normal"/>
              <w:spacing w:before="120" w:after="120"/>
              <w:ind w:hanging="0" w:left="120" w:right="120"/>
              <w:jc w:val="center"/>
              <w:rPr>
                <w:sz w:val="16"/>
              </w:rPr>
            </w:pPr>
            <w:r>
              <w:rPr>
                <w:sz w:val="16"/>
              </w:rPr>
            </w:r>
          </w:p>
          <w:p>
            <w:pPr>
              <w:pStyle w:val="Normal"/>
              <w:spacing w:before="120" w:after="120"/>
              <w:ind w:hanging="0" w:left="120" w:right="120"/>
              <w:jc w:val="center"/>
              <w:rPr>
                <w:sz w:val="16"/>
              </w:rPr>
            </w:pPr>
            <w:r>
              <w:rPr>
                <w:sz w:val="16"/>
              </w:rPr>
            </w:r>
          </w:p>
          <w:p>
            <w:pPr>
              <w:pStyle w:val="Normal"/>
              <w:spacing w:before="120" w:after="120"/>
              <w:ind w:hanging="0" w:left="120" w:right="120"/>
              <w:jc w:val="center"/>
              <w:rPr>
                <w:sz w:val="16"/>
              </w:rPr>
            </w:pPr>
            <w:r>
              <w:rPr>
                <w:sz w:val="16"/>
                <w:u w:val="single"/>
              </w:rPr>
              <w:t>Обратное направление:</w:t>
            </w:r>
            <w:r>
              <w:rPr>
                <w:sz w:val="16"/>
              </w:rPr>
              <w:t xml:space="preserve"> пл. Носова – 5-я проходная – Береговая - ТЭЦ - ЦГЯ – Цирк - Современник – Карла Маркса,115 - Советской Армии - Политехнический колледж – Завенягина - Семейный парк - Энгельса - Бориса Ручьева - Труда - Маршала Жукова - 142 мкр - героя соцтруда Михаила Сорокина - 50-летия Магнитки – поликлиника Южная - Зеленый лог,48 - 148 мкр. – Зеленый лог - Зеленый лог,21 - Зеленый лог,15</w:t>
            </w:r>
          </w:p>
        </w:tc>
        <w:tc>
          <w:tcPr>
            <w:tcW w:w="139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w:t>
            </w:r>
          </w:p>
        </w:tc>
        <w:tc>
          <w:tcPr>
            <w:tcW w:w="13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06:00</w:t>
            </w:r>
          </w:p>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09:00</w:t>
            </w:r>
          </w:p>
        </w:tc>
        <w:tc>
          <w:tcPr>
            <w:tcW w:w="1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5/10</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5/10</w:t>
            </w:r>
          </w:p>
        </w:tc>
        <w:tc>
          <w:tcPr>
            <w:tcW w:w="12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color w:val="000000"/>
                <w:sz w:val="20"/>
              </w:rPr>
            </w:pPr>
            <w:r>
              <w:rPr>
                <w:color w:val="000000"/>
                <w:spacing w:val="0"/>
                <w:kern w:val="0"/>
                <w:sz w:val="20"/>
                <w:szCs w:val="20"/>
              </w:rPr>
              <w:t>06:30</w:t>
            </w:r>
          </w:p>
        </w:tc>
        <w:tc>
          <w:tcPr>
            <w:tcW w:w="1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6:30</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9:00</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9:00</w:t>
            </w:r>
          </w:p>
        </w:tc>
      </w:tr>
      <w:tr>
        <w:trPr>
          <w:trHeight w:val="2220" w:hRule="atLeast"/>
        </w:trPr>
        <w:tc>
          <w:tcPr>
            <w:tcW w:w="32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left"/>
              <w:rPr>
                <w:kern w:val="0"/>
                <w:sz w:val="20"/>
                <w:szCs w:val="20"/>
              </w:rPr>
            </w:pPr>
            <w:r>
              <w:rPr>
                <w:kern w:val="0"/>
                <w:sz w:val="20"/>
                <w:szCs w:val="20"/>
              </w:rPr>
            </w:r>
          </w:p>
        </w:tc>
        <w:tc>
          <w:tcPr>
            <w:tcW w:w="139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left"/>
              <w:rPr>
                <w:kern w:val="0"/>
                <w:sz w:val="20"/>
                <w:szCs w:val="20"/>
              </w:rPr>
            </w:pPr>
            <w:r>
              <w:rPr>
                <w:kern w:val="0"/>
                <w:sz w:val="20"/>
                <w:szCs w:val="20"/>
              </w:rPr>
            </w:r>
          </w:p>
        </w:tc>
        <w:tc>
          <w:tcPr>
            <w:tcW w:w="13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09:00</w:t>
            </w:r>
          </w:p>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16:00</w:t>
            </w:r>
          </w:p>
        </w:tc>
        <w:tc>
          <w:tcPr>
            <w:tcW w:w="1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20/30</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20/30</w:t>
            </w:r>
          </w:p>
        </w:tc>
        <w:tc>
          <w:tcPr>
            <w:tcW w:w="12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09:20</w:t>
            </w:r>
          </w:p>
        </w:tc>
        <w:tc>
          <w:tcPr>
            <w:tcW w:w="1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09:20</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16:00</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16:00</w:t>
            </w:r>
          </w:p>
        </w:tc>
      </w:tr>
      <w:tr>
        <w:trPr>
          <w:trHeight w:val="1068" w:hRule="atLeast"/>
        </w:trPr>
        <w:tc>
          <w:tcPr>
            <w:tcW w:w="32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left"/>
              <w:rPr>
                <w:kern w:val="0"/>
                <w:sz w:val="20"/>
                <w:szCs w:val="20"/>
              </w:rPr>
            </w:pPr>
            <w:r>
              <w:rPr>
                <w:kern w:val="0"/>
                <w:sz w:val="20"/>
                <w:szCs w:val="20"/>
              </w:rPr>
            </w:r>
          </w:p>
        </w:tc>
        <w:tc>
          <w:tcPr>
            <w:tcW w:w="139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left"/>
              <w:rPr>
                <w:kern w:val="0"/>
                <w:sz w:val="20"/>
                <w:szCs w:val="20"/>
              </w:rPr>
            </w:pPr>
            <w:r>
              <w:rPr>
                <w:kern w:val="0"/>
                <w:sz w:val="20"/>
                <w:szCs w:val="20"/>
              </w:rPr>
            </w:r>
          </w:p>
        </w:tc>
        <w:tc>
          <w:tcPr>
            <w:tcW w:w="13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16:00</w:t>
            </w:r>
          </w:p>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19:00</w:t>
            </w:r>
          </w:p>
        </w:tc>
        <w:tc>
          <w:tcPr>
            <w:tcW w:w="1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5/10</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5/10</w:t>
            </w:r>
          </w:p>
        </w:tc>
        <w:tc>
          <w:tcPr>
            <w:tcW w:w="12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16:05</w:t>
            </w:r>
          </w:p>
        </w:tc>
        <w:tc>
          <w:tcPr>
            <w:tcW w:w="1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16:05</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19:00</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19:00</w:t>
            </w:r>
          </w:p>
        </w:tc>
      </w:tr>
      <w:tr>
        <w:trPr>
          <w:trHeight w:val="1068" w:hRule="atLeast"/>
        </w:trPr>
        <w:tc>
          <w:tcPr>
            <w:tcW w:w="32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left"/>
              <w:rPr>
                <w:kern w:val="0"/>
                <w:sz w:val="20"/>
                <w:szCs w:val="20"/>
              </w:rPr>
            </w:pPr>
            <w:r>
              <w:rPr>
                <w:kern w:val="0"/>
                <w:sz w:val="20"/>
                <w:szCs w:val="20"/>
              </w:rPr>
            </w:r>
          </w:p>
        </w:tc>
        <w:tc>
          <w:tcPr>
            <w:tcW w:w="139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left"/>
              <w:rPr>
                <w:kern w:val="0"/>
                <w:sz w:val="20"/>
                <w:szCs w:val="20"/>
              </w:rPr>
            </w:pPr>
            <w:r>
              <w:rPr>
                <w:kern w:val="0"/>
                <w:sz w:val="20"/>
                <w:szCs w:val="20"/>
              </w:rPr>
            </w:r>
          </w:p>
        </w:tc>
        <w:tc>
          <w:tcPr>
            <w:tcW w:w="1351"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19:00</w:t>
            </w:r>
          </w:p>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22:00</w:t>
            </w:r>
          </w:p>
        </w:tc>
        <w:tc>
          <w:tcPr>
            <w:tcW w:w="1761"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20/30</w:t>
            </w:r>
          </w:p>
        </w:tc>
        <w:tc>
          <w:tcPr>
            <w:tcW w:w="1438"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20/30</w:t>
            </w:r>
          </w:p>
        </w:tc>
        <w:tc>
          <w:tcPr>
            <w:tcW w:w="1226"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19:20</w:t>
            </w:r>
          </w:p>
        </w:tc>
        <w:tc>
          <w:tcPr>
            <w:tcW w:w="1236"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19:20</w:t>
            </w:r>
          </w:p>
        </w:tc>
        <w:tc>
          <w:tcPr>
            <w:tcW w:w="1438"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22:00</w:t>
            </w:r>
          </w:p>
        </w:tc>
        <w:tc>
          <w:tcPr>
            <w:tcW w:w="1418"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22:27</w:t>
            </w:r>
          </w:p>
        </w:tc>
      </w:tr>
    </w:tbl>
    <w:p>
      <w:pPr>
        <w:pStyle w:val="Normal"/>
        <w:rPr>
          <w:rFonts w:ascii="Times New Roman" w:hAnsi="Times New Roman"/>
          <w:b/>
          <w:sz w:val="23"/>
        </w:rPr>
      </w:pPr>
      <w:r>
        <w:rPr>
          <w:b/>
          <w:sz w:val="23"/>
        </w:rPr>
      </w:r>
    </w:p>
    <w:p>
      <w:pPr>
        <w:pStyle w:val="Normal"/>
        <w:widowControl w:val="false"/>
        <w:tabs>
          <w:tab w:val="clear" w:pos="708"/>
          <w:tab w:val="left" w:pos="360" w:leader="none"/>
          <w:tab w:val="left" w:pos="1209" w:leader="none"/>
        </w:tabs>
        <w:spacing w:lineRule="auto" w:line="240" w:before="0" w:after="0"/>
        <w:ind w:hanging="360" w:left="1209" w:right="0"/>
        <w:jc w:val="both"/>
        <w:rPr>
          <w:rFonts w:ascii="Times New Roman" w:hAnsi="Times New Roman"/>
          <w:sz w:val="23"/>
        </w:rPr>
      </w:pPr>
      <w:r>
        <w:rPr>
          <w:sz w:val="23"/>
        </w:rPr>
      </w:r>
    </w:p>
    <w:p>
      <w:pPr>
        <w:pStyle w:val="Normal"/>
        <w:widowControl w:val="false"/>
        <w:spacing w:lineRule="auto" w:line="144"/>
        <w:jc w:val="both"/>
        <w:rPr>
          <w:rFonts w:ascii="Times New Roman" w:hAnsi="Times New Roman"/>
          <w:sz w:val="23"/>
        </w:rPr>
      </w:pPr>
      <w:r>
        <w:rPr>
          <w:sz w:val="23"/>
        </w:rPr>
        <w:t xml:space="preserve">      </w:t>
      </w:r>
      <w:r>
        <w:rPr>
          <w:rFonts w:ascii="Nimbus Roman" w:hAnsi="Nimbus Roman"/>
          <w:sz w:val="20"/>
        </w:rPr>
        <w:t xml:space="preserve">          </w:t>
      </w:r>
      <w:r>
        <w:rPr>
          <w:rFonts w:ascii="Nimbus Roman" w:hAnsi="Nimbus Roman"/>
          <w:sz w:val="20"/>
        </w:rPr>
        <w:t>____________________________________ ____________________________</w:t>
      </w:r>
    </w:p>
    <w:p>
      <w:pPr>
        <w:pStyle w:val="ConsPlusNonformat211"/>
        <w:widowControl/>
        <w:jc w:val="both"/>
        <w:rPr>
          <w:rFonts w:ascii="Nimbus Roman" w:hAnsi="Nimbus Roman"/>
          <w:sz w:val="20"/>
        </w:rPr>
      </w:pPr>
      <w:r>
        <w:rPr>
          <w:rFonts w:ascii="Nimbus Roman" w:hAnsi="Nimbus Roman"/>
          <w:sz w:val="20"/>
        </w:rPr>
        <w:t>М.П.                   (подпись)                         (Ф.И.О.)</w:t>
      </w:r>
    </w:p>
    <w:p>
      <w:pPr>
        <w:sectPr>
          <w:headerReference w:type="even" r:id="rId12"/>
          <w:headerReference w:type="default" r:id="rId13"/>
          <w:headerReference w:type="first" r:id="rId14"/>
          <w:footerReference w:type="even" r:id="rId15"/>
          <w:footerReference w:type="default" r:id="rId16"/>
          <w:footerReference w:type="first" r:id="rId17"/>
          <w:type w:val="nextPage"/>
          <w:pgSz w:orient="landscape" w:w="16838" w:h="11906"/>
          <w:pgMar w:left="539" w:right="709" w:gutter="0" w:header="720" w:top="1281" w:footer="0" w:bottom="57"/>
          <w:pgNumType w:fmt="decimal"/>
          <w:formProt w:val="false"/>
          <w:textDirection w:val="lrTb"/>
          <w:docGrid w:type="default" w:linePitch="100" w:charSpace="0"/>
        </w:sectPr>
        <w:pStyle w:val="3211"/>
        <w:widowControl/>
        <w:tabs>
          <w:tab w:val="left" w:pos="360" w:leader="none"/>
          <w:tab w:val="left" w:pos="1209" w:leader="none"/>
          <w:tab w:val="left" w:pos="7440" w:leader="none"/>
        </w:tabs>
        <w:ind w:firstLine="567" w:left="0" w:right="0"/>
        <w:jc w:val="left"/>
        <w:rPr>
          <w:rFonts w:ascii="Nimbus Roman" w:hAnsi="Nimbus Roman"/>
          <w:sz w:val="20"/>
        </w:rPr>
      </w:pPr>
      <w:r>
        <w:rPr>
          <w:rFonts w:ascii="Nimbus Roman" w:hAnsi="Nimbus Roman"/>
          <w:sz w:val="20"/>
        </w:rPr>
        <w:tab/>
        <w:tab/>
      </w:r>
      <w:r>
        <w:br w:type="page"/>
      </w:r>
    </w:p>
    <w:p>
      <w:pPr>
        <w:pStyle w:val="ConsPlusTitle211"/>
        <w:widowControl/>
        <w:spacing w:before="0" w:after="0"/>
        <w:jc w:val="center"/>
        <w:rPr>
          <w:b w:val="false"/>
        </w:rPr>
      </w:pPr>
      <w:r>
        <w:rPr>
          <w:rFonts w:ascii="Times New Roman" w:hAnsi="Times New Roman"/>
          <w:b w:val="false"/>
          <w:sz w:val="24"/>
        </w:rPr>
        <w:t>ШКАЛА</w:t>
      </w:r>
    </w:p>
    <w:p>
      <w:pPr>
        <w:pStyle w:val="Normal"/>
        <w:widowControl w:val="false"/>
        <w:spacing w:lineRule="auto" w:line="240" w:before="0" w:after="0"/>
        <w:jc w:val="center"/>
        <w:rPr>
          <w:rFonts w:ascii="Times New Roman" w:hAnsi="Times New Roman"/>
          <w:sz w:val="23"/>
        </w:rPr>
      </w:pPr>
      <w:r>
        <w:rPr>
          <w:sz w:val="24"/>
        </w:rPr>
        <w:t>ДЛЯ</w:t>
      </w:r>
      <w:r>
        <w:rPr>
          <w:sz w:val="23"/>
        </w:rPr>
        <w:t xml:space="preserve"> ОЦЕНКИ КРИТЕРИЕВ И СОПОСТАВЛЕНИЯ ЗАЯВОК НА УЧАСТИЕ</w:t>
      </w:r>
    </w:p>
    <w:p>
      <w:pPr>
        <w:pStyle w:val="Normal"/>
        <w:widowControl w:val="false"/>
        <w:spacing w:lineRule="auto" w:line="240" w:before="0" w:after="0"/>
        <w:jc w:val="center"/>
        <w:rPr>
          <w:rFonts w:ascii="Times New Roman" w:hAnsi="Times New Roman"/>
          <w:sz w:val="23"/>
        </w:rPr>
      </w:pPr>
      <w:r>
        <w:rPr>
          <w:sz w:val="23"/>
        </w:rPr>
        <w:t>В ОТКРЫТОМ КОНКУРСЕ НА ПРАВО ПОЛУЧЕНИЯ СВИДЕТЕЛЬСТВА</w:t>
      </w:r>
    </w:p>
    <w:p>
      <w:pPr>
        <w:pStyle w:val="Normal"/>
        <w:widowControl w:val="false"/>
        <w:spacing w:lineRule="auto" w:line="240" w:before="0" w:after="0"/>
        <w:jc w:val="center"/>
        <w:rPr>
          <w:rFonts w:ascii="Times New Roman" w:hAnsi="Times New Roman"/>
          <w:sz w:val="23"/>
        </w:rPr>
      </w:pPr>
      <w:r>
        <w:rPr>
          <w:sz w:val="23"/>
        </w:rPr>
        <w:t>ОБ ОСУЩЕСТВЛЕНИИ ПЕРЕВОЗОК ПО МУНИЦИПАЛЬНОМУ МАРШРУТУ</w:t>
      </w:r>
    </w:p>
    <w:p>
      <w:pPr>
        <w:pStyle w:val="Normal"/>
        <w:widowControl w:val="false"/>
        <w:spacing w:lineRule="auto" w:line="240" w:before="0" w:after="0"/>
        <w:jc w:val="center"/>
        <w:rPr>
          <w:rFonts w:ascii="Times New Roman" w:hAnsi="Times New Roman"/>
          <w:sz w:val="23"/>
        </w:rPr>
      </w:pPr>
      <w:r>
        <w:rPr>
          <w:sz w:val="23"/>
        </w:rPr>
        <w:t>РЕГУЛЯРНЫХ ПЕРЕВОЗОК НА ТЕРРИТОРИИ ГОРОДА МАГНИТОГОРСКА</w:t>
      </w:r>
    </w:p>
    <w:p>
      <w:pPr>
        <w:pStyle w:val="Normal"/>
        <w:widowControl w:val="false"/>
        <w:spacing w:lineRule="auto" w:line="240" w:before="0" w:after="0"/>
        <w:jc w:val="both"/>
        <w:rPr>
          <w:rFonts w:ascii="Times New Roman" w:hAnsi="Times New Roman"/>
          <w:sz w:val="23"/>
        </w:rPr>
      </w:pPr>
      <w:r>
        <w:rPr>
          <w:sz w:val="23"/>
        </w:rPr>
      </w:r>
    </w:p>
    <w:tbl>
      <w:tblPr>
        <w:tblStyle w:val="Style_5"/>
        <w:tblW w:w="10551" w:type="dxa"/>
        <w:jc w:val="left"/>
        <w:tblInd w:w="64" w:type="dxa"/>
        <w:tblLayout w:type="fixed"/>
        <w:tblCellMar>
          <w:top w:w="102" w:type="dxa"/>
          <w:left w:w="62" w:type="dxa"/>
          <w:bottom w:w="102" w:type="dxa"/>
          <w:right w:w="62" w:type="dxa"/>
        </w:tblCellMar>
      </w:tblPr>
      <w:tblGrid>
        <w:gridCol w:w="449"/>
        <w:gridCol w:w="7940"/>
        <w:gridCol w:w="2162"/>
      </w:tblGrid>
      <w:tr>
        <w:trPr/>
        <w:tc>
          <w:tcPr>
            <w:tcW w:w="449"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w:t>
            </w:r>
          </w:p>
          <w:p>
            <w:pPr>
              <w:pStyle w:val="Normal"/>
              <w:widowControl w:val="false"/>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п/п</w:t>
            </w:r>
          </w:p>
        </w:tc>
        <w:tc>
          <w:tcPr>
            <w:tcW w:w="7940"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Наименование критерия оценки заявок на участие в открытом конкурсе</w:t>
            </w:r>
          </w:p>
        </w:tc>
        <w:tc>
          <w:tcPr>
            <w:tcW w:w="2162"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Максимальное количество баллов</w:t>
            </w:r>
          </w:p>
        </w:tc>
      </w:tr>
      <w:tr>
        <w:trPr/>
        <w:tc>
          <w:tcPr>
            <w:tcW w:w="449"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0" w:right="0"/>
              <w:jc w:val="center"/>
              <w:rPr>
                <w:sz w:val="20"/>
                <w:szCs w:val="20"/>
              </w:rPr>
            </w:pPr>
            <w:r>
              <w:rPr>
                <w:color w:val="000000"/>
                <w:spacing w:val="0"/>
                <w:kern w:val="0"/>
                <w:sz w:val="20"/>
                <w:szCs w:val="20"/>
              </w:rPr>
              <w:t>1</w:t>
            </w:r>
          </w:p>
        </w:tc>
        <w:tc>
          <w:tcPr>
            <w:tcW w:w="7940"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0" w:right="0"/>
              <w:jc w:val="both"/>
              <w:rPr>
                <w:sz w:val="20"/>
                <w:szCs w:val="20"/>
              </w:rPr>
            </w:pPr>
            <w:r>
              <w:rPr>
                <w:color w:val="000000"/>
                <w:spacing w:val="0"/>
                <w:kern w:val="0"/>
                <w:sz w:val="20"/>
                <w:szCs w:val="20"/>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администрации города Магнитогорска (далее - дата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w:t>
            </w:r>
          </w:p>
          <w:p>
            <w:pPr>
              <w:pStyle w:val="Normal"/>
              <w:widowControl w:val="false"/>
              <w:suppressAutoHyphens w:val="true"/>
              <w:spacing w:lineRule="auto" w:line="240" w:before="0" w:after="0"/>
              <w:ind w:hanging="0" w:left="0" w:right="0"/>
              <w:jc w:val="both"/>
              <w:rPr>
                <w:sz w:val="20"/>
                <w:szCs w:val="20"/>
              </w:rPr>
            </w:pPr>
            <w:r>
              <w:rPr>
                <w:color w:val="000000"/>
                <w:spacing w:val="0"/>
                <w:kern w:val="0"/>
                <w:sz w:val="20"/>
                <w:szCs w:val="20"/>
              </w:rPr>
              <w:t>Пункт 1 примечаний</w:t>
            </w:r>
          </w:p>
        </w:tc>
        <w:tc>
          <w:tcPr>
            <w:tcW w:w="2162"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0" w:right="0"/>
              <w:jc w:val="center"/>
              <w:rPr>
                <w:sz w:val="20"/>
                <w:szCs w:val="20"/>
              </w:rPr>
            </w:pPr>
            <w:r>
              <w:rPr>
                <w:color w:val="000000"/>
                <w:spacing w:val="0"/>
                <w:kern w:val="0"/>
                <w:sz w:val="20"/>
                <w:szCs w:val="20"/>
              </w:rPr>
              <w:t>50</w:t>
            </w:r>
          </w:p>
        </w:tc>
      </w:tr>
      <w:tr>
        <w:trPr/>
        <w:tc>
          <w:tcPr>
            <w:tcW w:w="449"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0" w:right="0"/>
              <w:jc w:val="center"/>
              <w:rPr>
                <w:sz w:val="20"/>
                <w:szCs w:val="20"/>
              </w:rPr>
            </w:pPr>
            <w:r>
              <w:rPr>
                <w:color w:val="000000"/>
                <w:spacing w:val="0"/>
                <w:kern w:val="0"/>
                <w:sz w:val="20"/>
                <w:szCs w:val="20"/>
              </w:rPr>
              <w:t>2</w:t>
            </w:r>
          </w:p>
        </w:tc>
        <w:tc>
          <w:tcPr>
            <w:tcW w:w="7940"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0" w:right="0"/>
              <w:jc w:val="both"/>
              <w:rPr>
                <w:sz w:val="20"/>
                <w:szCs w:val="20"/>
              </w:rPr>
            </w:pPr>
            <w:r>
              <w:rPr>
                <w:color w:val="000000"/>
                <w:spacing w:val="0"/>
                <w:kern w:val="0"/>
                <w:sz w:val="20"/>
                <w:szCs w:val="20"/>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(далее - Опыт осуществления регулярных перевозок).</w:t>
            </w:r>
          </w:p>
          <w:p>
            <w:pPr>
              <w:pStyle w:val="Normal"/>
              <w:widowControl w:val="false"/>
              <w:suppressAutoHyphens w:val="true"/>
              <w:spacing w:lineRule="auto" w:line="240" w:before="0" w:after="0"/>
              <w:ind w:hanging="0" w:left="0" w:right="0"/>
              <w:jc w:val="both"/>
              <w:rPr>
                <w:sz w:val="20"/>
                <w:szCs w:val="20"/>
              </w:rPr>
            </w:pPr>
            <w:r>
              <w:rPr>
                <w:color w:val="000000"/>
                <w:spacing w:val="0"/>
                <w:kern w:val="0"/>
                <w:sz w:val="20"/>
                <w:szCs w:val="20"/>
              </w:rPr>
              <w:t>Пункт 2 примечаний</w:t>
            </w:r>
          </w:p>
        </w:tc>
        <w:tc>
          <w:tcPr>
            <w:tcW w:w="2162"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0" w:right="0"/>
              <w:jc w:val="center"/>
              <w:rPr>
                <w:sz w:val="20"/>
                <w:szCs w:val="20"/>
              </w:rPr>
            </w:pPr>
            <w:r>
              <w:rPr>
                <w:color w:val="000000"/>
                <w:spacing w:val="0"/>
                <w:kern w:val="0"/>
                <w:sz w:val="20"/>
                <w:szCs w:val="20"/>
              </w:rPr>
              <w:t>15</w:t>
            </w:r>
          </w:p>
        </w:tc>
      </w:tr>
      <w:tr>
        <w:trPr/>
        <w:tc>
          <w:tcPr>
            <w:tcW w:w="449"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0" w:right="0"/>
              <w:jc w:val="center"/>
              <w:rPr>
                <w:sz w:val="20"/>
                <w:szCs w:val="20"/>
              </w:rPr>
            </w:pPr>
            <w:r>
              <w:rPr>
                <w:color w:val="000000"/>
                <w:spacing w:val="0"/>
                <w:kern w:val="0"/>
                <w:sz w:val="20"/>
                <w:szCs w:val="20"/>
              </w:rPr>
              <w:t>3</w:t>
            </w:r>
          </w:p>
        </w:tc>
        <w:tc>
          <w:tcPr>
            <w:tcW w:w="7940"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0" w:right="0"/>
              <w:jc w:val="both"/>
              <w:rPr>
                <w:sz w:val="20"/>
                <w:szCs w:val="20"/>
              </w:rPr>
            </w:pPr>
            <w:r>
              <w:rPr>
                <w:color w:val="000000"/>
                <w:spacing w:val="0"/>
                <w:kern w:val="0"/>
                <w:sz w:val="20"/>
                <w:szCs w:val="20"/>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p>
            <w:pPr>
              <w:pStyle w:val="Normal"/>
              <w:widowControl w:val="false"/>
              <w:suppressAutoHyphens w:val="true"/>
              <w:spacing w:lineRule="auto" w:line="240" w:before="0" w:after="0"/>
              <w:ind w:hanging="0" w:left="0" w:right="0"/>
              <w:jc w:val="both"/>
              <w:rPr>
                <w:sz w:val="20"/>
                <w:szCs w:val="20"/>
              </w:rPr>
            </w:pPr>
            <w:r>
              <w:rPr>
                <w:color w:val="000000"/>
                <w:spacing w:val="0"/>
                <w:kern w:val="0"/>
                <w:sz w:val="20"/>
                <w:szCs w:val="20"/>
              </w:rPr>
              <w:t>Пункт 3 примечаний</w:t>
            </w:r>
          </w:p>
        </w:tc>
        <w:tc>
          <w:tcPr>
            <w:tcW w:w="2162"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0" w:right="0"/>
              <w:jc w:val="center"/>
              <w:rPr>
                <w:sz w:val="20"/>
                <w:szCs w:val="20"/>
              </w:rPr>
            </w:pPr>
            <w:r>
              <w:rPr>
                <w:color w:val="000000"/>
                <w:spacing w:val="0"/>
                <w:kern w:val="0"/>
                <w:sz w:val="20"/>
                <w:szCs w:val="20"/>
              </w:rPr>
              <w:t>80</w:t>
            </w:r>
          </w:p>
        </w:tc>
      </w:tr>
      <w:tr>
        <w:trPr/>
        <w:tc>
          <w:tcPr>
            <w:tcW w:w="449"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0" w:right="0"/>
              <w:jc w:val="center"/>
              <w:rPr>
                <w:sz w:val="20"/>
                <w:szCs w:val="20"/>
              </w:rPr>
            </w:pPr>
            <w:r>
              <w:rPr>
                <w:color w:val="000000"/>
                <w:spacing w:val="0"/>
                <w:kern w:val="0"/>
                <w:sz w:val="20"/>
                <w:szCs w:val="20"/>
              </w:rPr>
              <w:t>4</w:t>
            </w:r>
          </w:p>
        </w:tc>
        <w:tc>
          <w:tcPr>
            <w:tcW w:w="7940"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0" w:right="0"/>
              <w:jc w:val="both"/>
              <w:rPr>
                <w:sz w:val="20"/>
                <w:szCs w:val="20"/>
              </w:rPr>
            </w:pPr>
            <w:r>
              <w:rPr>
                <w:color w:val="000000"/>
                <w:spacing w:val="0"/>
                <w:kern w:val="0"/>
                <w:sz w:val="20"/>
                <w:szCs w:val="20"/>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p>
            <w:pPr>
              <w:pStyle w:val="Normal"/>
              <w:widowControl w:val="false"/>
              <w:suppressAutoHyphens w:val="true"/>
              <w:spacing w:lineRule="auto" w:line="240" w:before="0" w:after="0"/>
              <w:ind w:hanging="0" w:left="0" w:right="0"/>
              <w:jc w:val="both"/>
              <w:rPr>
                <w:sz w:val="20"/>
                <w:szCs w:val="20"/>
              </w:rPr>
            </w:pPr>
            <w:r>
              <w:rPr>
                <w:color w:val="000000"/>
                <w:spacing w:val="0"/>
                <w:kern w:val="0"/>
                <w:sz w:val="20"/>
                <w:szCs w:val="20"/>
              </w:rPr>
              <w:t>Пункт 4 примечаний</w:t>
            </w:r>
          </w:p>
        </w:tc>
        <w:tc>
          <w:tcPr>
            <w:tcW w:w="2162"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0" w:right="0"/>
              <w:jc w:val="center"/>
              <w:rPr>
                <w:sz w:val="20"/>
                <w:szCs w:val="20"/>
              </w:rPr>
            </w:pPr>
            <w:r>
              <w:rPr>
                <w:color w:val="000000"/>
                <w:spacing w:val="0"/>
                <w:kern w:val="0"/>
                <w:sz w:val="20"/>
                <w:szCs w:val="20"/>
              </w:rPr>
              <w:t>300</w:t>
            </w:r>
          </w:p>
        </w:tc>
      </w:tr>
    </w:tbl>
    <w:p>
      <w:pPr>
        <w:pStyle w:val="Normal"/>
        <w:widowControl w:val="false"/>
        <w:spacing w:lineRule="auto" w:line="240" w:before="0" w:after="0"/>
        <w:ind w:firstLine="709" w:left="0" w:right="0"/>
        <w:jc w:val="both"/>
        <w:rPr>
          <w:rFonts w:ascii="Times New Roman" w:hAnsi="Times New Roman"/>
          <w:sz w:val="23"/>
        </w:rPr>
      </w:pPr>
      <w:r>
        <w:rPr>
          <w:sz w:val="23"/>
        </w:rPr>
        <w:t>Примечание:</w:t>
      </w:r>
    </w:p>
    <w:p>
      <w:pPr>
        <w:pStyle w:val="Normal"/>
        <w:widowControl/>
        <w:numPr>
          <w:ilvl w:val="0"/>
          <w:numId w:val="9"/>
        </w:numPr>
        <w:spacing w:lineRule="auto" w:line="240" w:before="0" w:after="0"/>
        <w:ind w:firstLine="709" w:left="0" w:right="0"/>
        <w:jc w:val="both"/>
        <w:rPr>
          <w:rFonts w:ascii="Times New Roman" w:hAnsi="Times New Roman"/>
          <w:sz w:val="23"/>
        </w:rPr>
      </w:pPr>
      <w:r>
        <w:rPr>
          <w:sz w:val="23"/>
        </w:rPr>
        <w:t>Оценка заявок по критерию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определяется по формуле:</w:t>
      </w:r>
    </w:p>
    <w:p>
      <w:pPr>
        <w:pStyle w:val="Normal"/>
        <w:widowControl/>
        <w:numPr>
          <w:ilvl w:val="0"/>
          <w:numId w:val="0"/>
        </w:numPr>
        <w:spacing w:lineRule="auto" w:line="240" w:before="0" w:after="0"/>
        <w:ind w:hanging="0" w:left="709" w:right="0"/>
        <w:jc w:val="center"/>
        <w:rPr>
          <w:rFonts w:ascii="Times New Roman" w:hAnsi="Times New Roman"/>
          <w:sz w:val="23"/>
        </w:rPr>
      </w:pPr>
      <w:r>
        <w:rPr/>
        <w:drawing>
          <wp:inline distT="0" distB="0" distL="0" distR="0">
            <wp:extent cx="883285" cy="499110"/>
            <wp:effectExtent l="0" t="0" r="0" b="0"/>
            <wp:docPr id="2"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
                    <pic:cNvPicPr>
                      <a:picLocks noChangeAspect="1" noChangeArrowheads="1"/>
                    </pic:cNvPicPr>
                  </pic:nvPicPr>
                  <pic:blipFill>
                    <a:blip r:embed="rId18"/>
                    <a:stretch>
                      <a:fillRect/>
                    </a:stretch>
                  </pic:blipFill>
                  <pic:spPr bwMode="auto">
                    <a:xfrm>
                      <a:off x="0" y="0"/>
                      <a:ext cx="883285" cy="499110"/>
                    </a:xfrm>
                    <a:prstGeom prst="rect">
                      <a:avLst/>
                    </a:prstGeom>
                    <a:noFill/>
                  </pic:spPr>
                </pic:pic>
              </a:graphicData>
            </a:graphic>
          </wp:inline>
        </w:drawing>
      </w:r>
    </w:p>
    <w:p>
      <w:pPr>
        <w:pStyle w:val="Normal"/>
        <w:widowControl/>
        <w:numPr>
          <w:ilvl w:val="0"/>
          <w:numId w:val="0"/>
        </w:numPr>
        <w:spacing w:lineRule="auto" w:line="240" w:before="0" w:after="0"/>
        <w:ind w:hanging="0" w:left="709" w:right="0"/>
        <w:jc w:val="both"/>
        <w:rPr>
          <w:rFonts w:ascii="Times New Roman" w:hAnsi="Times New Roman"/>
          <w:sz w:val="23"/>
        </w:rPr>
      </w:pPr>
      <w:r>
        <w:rPr>
          <w:sz w:val="23"/>
        </w:rPr>
      </w:r>
    </w:p>
    <w:p>
      <w:pPr>
        <w:pStyle w:val="Normal"/>
        <w:widowControl/>
        <w:numPr>
          <w:ilvl w:val="0"/>
          <w:numId w:val="0"/>
        </w:numPr>
        <w:spacing w:lineRule="auto" w:line="240" w:before="0" w:after="0"/>
        <w:ind w:hanging="0" w:left="709" w:right="0"/>
        <w:jc w:val="both"/>
        <w:rPr>
          <w:rFonts w:ascii="Times New Roman" w:hAnsi="Times New Roman"/>
          <w:sz w:val="23"/>
        </w:rPr>
      </w:pPr>
      <w:r>
        <w:rPr>
          <w:sz w:val="23"/>
        </w:rPr>
        <w:t xml:space="preserve"> </w:t>
      </w:r>
      <w:r>
        <w:rPr>
          <w:sz w:val="23"/>
        </w:rPr>
        <w:t>где:</w:t>
      </w:r>
    </w:p>
    <w:p>
      <w:pPr>
        <w:pStyle w:val="Normal"/>
        <w:widowControl w:val="false"/>
        <w:spacing w:lineRule="auto" w:line="240" w:before="0" w:after="0"/>
        <w:ind w:firstLine="709" w:left="0" w:right="0"/>
        <w:jc w:val="both"/>
        <w:rPr>
          <w:rFonts w:ascii="Times New Roman" w:hAnsi="Times New Roman"/>
          <w:sz w:val="23"/>
        </w:rPr>
      </w:pPr>
      <w:r>
        <w:rPr>
          <w:sz w:val="23"/>
        </w:rPr>
        <w:t>ДТП</w:t>
      </w:r>
      <w:r>
        <w:rPr>
          <w:sz w:val="23"/>
          <w:vertAlign w:val="subscript"/>
        </w:rPr>
        <w:t>i</w:t>
      </w:r>
      <w:r>
        <w:rPr>
          <w:sz w:val="23"/>
        </w:rPr>
        <w:t xml:space="preserve"> - количество ДТП, повлекших за собой человеческие жертвы или причинение вреда здоровью граждан по вине i-участника конкурса, участников договора простого товарищества или их работников в течение года, предшествующего дате размещения извещения (включая дату размещения извещения).</w:t>
      </w:r>
    </w:p>
    <w:p>
      <w:pPr>
        <w:pStyle w:val="Normal"/>
        <w:widowControl/>
        <w:spacing w:lineRule="auto" w:line="240" w:before="0" w:after="0"/>
        <w:ind w:firstLine="709" w:left="0" w:right="0"/>
        <w:jc w:val="both"/>
        <w:rPr>
          <w:rFonts w:ascii="Times New Roman" w:hAnsi="Times New Roman"/>
          <w:sz w:val="23"/>
        </w:rPr>
      </w:pPr>
      <w:r>
        <w:rPr>
          <w:sz w:val="23"/>
        </w:rPr>
        <w:t>ТС</w:t>
      </w:r>
      <w:r>
        <w:rPr>
          <w:sz w:val="23"/>
          <w:vertAlign w:val="subscript"/>
        </w:rPr>
        <w:t>i</w:t>
      </w:r>
      <w:r>
        <w:rPr>
          <w:sz w:val="23"/>
        </w:rPr>
        <w:t xml:space="preserve"> -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(включая дату размещения извещения), i-участника конкурса или участников договора простого товарищества.</w:t>
      </w:r>
    </w:p>
    <w:p>
      <w:pPr>
        <w:pStyle w:val="Normal"/>
        <w:widowControl/>
        <w:spacing w:lineRule="auto" w:line="240" w:before="0" w:after="0"/>
        <w:ind w:firstLine="709" w:left="0" w:right="0"/>
        <w:jc w:val="both"/>
        <w:rPr>
          <w:rFonts w:ascii="Times New Roman" w:hAnsi="Times New Roman"/>
          <w:sz w:val="23"/>
        </w:rPr>
      </w:pPr>
      <w:r>
        <w:rPr>
          <w:sz w:val="23"/>
        </w:rPr>
        <w:t>ТС</w:t>
      </w:r>
      <w:r>
        <w:rPr>
          <w:sz w:val="23"/>
          <w:vertAlign w:val="subscript"/>
        </w:rPr>
        <w:t>i</w:t>
      </w:r>
      <w:r>
        <w:rPr>
          <w:sz w:val="23"/>
        </w:rPr>
        <w:t xml:space="preserve"> определяется по формуле</w:t>
      </w:r>
    </w:p>
    <w:p>
      <w:pPr>
        <w:pStyle w:val="Normal"/>
        <w:widowControl/>
        <w:ind w:firstLine="540" w:left="0" w:right="0"/>
        <w:jc w:val="center"/>
        <w:rPr/>
      </w:pPr>
      <w:r>
        <w:rPr/>
      </w:r>
    </w:p>
    <w:p>
      <w:pPr>
        <w:pStyle w:val="Normal"/>
        <w:widowControl/>
        <w:spacing w:lineRule="auto" w:line="240" w:before="0" w:after="0"/>
        <w:ind w:firstLine="709" w:left="0" w:right="0"/>
        <w:jc w:val="center"/>
        <w:rPr>
          <w:rFonts w:ascii="Times New Roman" w:hAnsi="Times New Roman"/>
          <w:sz w:val="23"/>
        </w:rPr>
      </w:pPr>
      <w:r>
        <w:rPr/>
        <mc:AlternateContent>
          <mc:Choice Requires="wpg">
            <w:drawing>
              <wp:inline distT="0" distB="0" distL="0" distR="0">
                <wp:extent cx="1111885" cy="582930"/>
                <wp:effectExtent l="114935" t="0" r="114935" b="0"/>
                <wp:docPr id="3" name="Picture 5"/>
                <a:graphic xmlns:a="http://schemas.openxmlformats.org/drawingml/2006/main">
                  <a:graphicData uri="http://schemas.microsoft.com/office/word/2010/wordprocessingGroup">
                    <wpg:wgp>
                      <wpg:cNvGrpSpPr/>
                      <wpg:grpSpPr>
                        <a:xfrm>
                          <a:off x="0" y="0"/>
                          <a:ext cx="1112040" cy="582840"/>
                          <a:chOff x="0" y="0"/>
                          <a:chExt cx="1112040" cy="582840"/>
                        </a:xfrm>
                      </wpg:grpSpPr>
                      <wps:wsp>
                        <wps:cNvPr id="4" name=""/>
                        <wps:cNvSpPr/>
                        <wps:spPr>
                          <a:xfrm>
                            <a:off x="0" y="0"/>
                            <a:ext cx="1112040" cy="582840"/>
                          </a:xfrm>
                          <a:prstGeom prst="rect">
                            <a:avLst/>
                          </a:prstGeom>
                          <a:noFill/>
                          <a:ln w="0">
                            <a:noFill/>
                          </a:ln>
                        </wps:spPr>
                        <wps:style>
                          <a:lnRef idx="0"/>
                          <a:fillRef idx="0"/>
                          <a:effectRef idx="0"/>
                          <a:fontRef idx="minor"/>
                        </wps:style>
                        <wps:bodyPr/>
                      </wps:wsp>
                      <wps:wsp>
                        <wps:cNvSpPr/>
                        <wps:spPr>
                          <a:xfrm>
                            <a:off x="0" y="0"/>
                            <a:ext cx="720" cy="720"/>
                          </a:xfrm>
                          <a:prstGeom prst="line">
                            <a:avLst/>
                          </a:prstGeom>
                          <a:ln w="12700">
                            <a:solidFill>
                              <a:srgbClr val="000000"/>
                            </a:solidFill>
                            <a:round/>
                          </a:ln>
                        </wps:spPr>
                        <wps:style>
                          <a:lnRef idx="0"/>
                          <a:fillRef idx="0"/>
                          <a:effectRef idx="0"/>
                          <a:fontRef idx="minor"/>
                        </wps:style>
                        <wps:bodyPr/>
                      </wps:wsp>
                      <wps:wsp>
                        <wps:cNvPr id="5" name=""/>
                        <wps:cNvSpPr/>
                        <wps:spPr>
                          <a:xfrm>
                            <a:off x="678960" y="12600"/>
                            <a:ext cx="293400" cy="486360"/>
                          </a:xfrm>
                          <a:prstGeom prst="rect">
                            <a:avLst/>
                          </a:prstGeom>
                          <a:noFill/>
                          <a:ln w="0">
                            <a:noFill/>
                          </a:ln>
                        </wps:spPr>
                        <wps:style>
                          <a:lnRef idx="0"/>
                          <a:fillRef idx="0"/>
                          <a:effectRef idx="0"/>
                          <a:fontRef idx="minor"/>
                        </wps:style>
                        <wps:txbx>
                          <w:txbxContent>
                            <w:p>
                              <w:pPr>
                                <w:pStyle w:val="Normal"/>
                                <w:rPr/>
                              </w:pPr>
                              <w:r>
                                <w:rPr>
                                  <w:sz w:val="34"/>
                                </w:rPr>
                                <w:t>Nd</w:t>
                              </w:r>
                            </w:p>
                          </w:txbxContent>
                        </wps:txbx>
                        <wps:bodyPr lIns="0" rIns="0" tIns="0" bIns="0" anchor="t">
                          <a:noAutofit/>
                        </wps:bodyPr>
                      </wps:wsp>
                      <wps:wsp>
                        <wps:cNvPr id="6" name=""/>
                        <wps:cNvSpPr/>
                        <wps:spPr>
                          <a:xfrm>
                            <a:off x="45000" y="145440"/>
                            <a:ext cx="68040" cy="163080"/>
                          </a:xfrm>
                          <a:prstGeom prst="rect">
                            <a:avLst/>
                          </a:prstGeom>
                          <a:noFill/>
                          <a:ln w="0">
                            <a:noFill/>
                          </a:ln>
                        </wps:spPr>
                        <wps:style>
                          <a:lnRef idx="0"/>
                          <a:fillRef idx="0"/>
                          <a:effectRef idx="0"/>
                          <a:fontRef idx="minor"/>
                        </wps:style>
                        <wps:bodyPr/>
                      </wps:wsp>
                      <wps:wsp>
                        <wps:cNvPr id="7" name=""/>
                        <wps:cNvSpPr/>
                        <wps:spPr>
                          <a:xfrm>
                            <a:off x="111600" y="181440"/>
                            <a:ext cx="287640" cy="398880"/>
                          </a:xfrm>
                          <a:prstGeom prst="rect">
                            <a:avLst/>
                          </a:prstGeom>
                          <a:noFill/>
                          <a:ln w="0">
                            <a:noFill/>
                          </a:ln>
                        </wps:spPr>
                        <wps:style>
                          <a:lnRef idx="0"/>
                          <a:fillRef idx="0"/>
                          <a:effectRef idx="0"/>
                          <a:fontRef idx="minor"/>
                        </wps:style>
                        <wps:txbx>
                          <w:txbxContent>
                            <w:p>
                              <w:pPr>
                                <w:pStyle w:val="Normal"/>
                                <w:rPr/>
                              </w:pPr>
                              <w:r>
                                <w:rPr>
                                  <w:sz w:val="28"/>
                                </w:rPr>
                                <w:t>ТС</w:t>
                              </w:r>
                              <w:r>
                                <w:rPr/>
                                <w:t>i</w:t>
                              </w:r>
                            </w:p>
                          </w:txbxContent>
                        </wps:txbx>
                        <wps:bodyPr lIns="0" rIns="0" tIns="0" bIns="0" anchor="t">
                          <a:noAutofit/>
                        </wps:bodyPr>
                      </wps:wsp>
                      <wps:wsp>
                        <wps:cNvPr id="8" name=""/>
                        <wps:cNvSpPr/>
                        <wps:spPr>
                          <a:xfrm>
                            <a:off x="738360" y="309960"/>
                            <a:ext cx="168120" cy="252000"/>
                          </a:xfrm>
                          <a:prstGeom prst="rect">
                            <a:avLst/>
                          </a:prstGeom>
                          <a:noFill/>
                          <a:ln w="0">
                            <a:noFill/>
                          </a:ln>
                        </wps:spPr>
                        <wps:style>
                          <a:lnRef idx="0"/>
                          <a:fillRef idx="0"/>
                          <a:effectRef idx="0"/>
                          <a:fontRef idx="minor"/>
                        </wps:style>
                        <wps:txbx>
                          <w:txbxContent>
                            <w:p>
                              <w:pPr>
                                <w:pStyle w:val="Normal"/>
                                <w:rPr/>
                              </w:pPr>
                              <w:r>
                                <w:rPr>
                                  <w:sz w:val="34"/>
                                </w:rPr>
                                <w:t>D</w:t>
                              </w:r>
                            </w:p>
                          </w:txbxContent>
                        </wps:txbx>
                        <wps:bodyPr lIns="0" rIns="0" tIns="0" bIns="0" anchor="t">
                          <a:noAutofit/>
                        </wps:bodyPr>
                      </wps:wsp>
                      <wps:wsp>
                        <wps:cNvPr id="9" name=""/>
                        <wps:cNvSpPr/>
                        <wps:spPr>
                          <a:xfrm>
                            <a:off x="461160" y="121320"/>
                            <a:ext cx="124920" cy="252720"/>
                          </a:xfrm>
                          <a:prstGeom prst="rect">
                            <a:avLst/>
                          </a:prstGeom>
                          <a:noFill/>
                          <a:ln w="0">
                            <a:noFill/>
                          </a:ln>
                        </wps:spPr>
                        <wps:style>
                          <a:lnRef idx="0"/>
                          <a:fillRef idx="0"/>
                          <a:effectRef idx="0"/>
                          <a:fontRef idx="minor"/>
                        </wps:style>
                        <wps:txbx>
                          <w:txbxContent>
                            <w:p>
                              <w:pPr>
                                <w:pStyle w:val="Normal"/>
                                <w:rPr/>
                              </w:pPr>
                              <w:r>
                                <w:rPr>
                                  <w:rFonts w:ascii="Symbol" w:hAnsi="Symbol"/>
                                  <w:sz w:val="34"/>
                                </w:rPr>
                                <w:t></w:t>
                              </w:r>
                            </w:p>
                          </w:txbxContent>
                        </wps:txbx>
                        <wps:bodyPr lIns="0" rIns="0" tIns="0" bIns="0" anchor="t">
                          <a:noAutofit/>
                        </wps:bodyPr>
                      </wps:wsp>
                    </wpg:wgp>
                  </a:graphicData>
                </a:graphic>
              </wp:inline>
            </w:drawing>
          </mc:Choice>
          <mc:Fallback>
            <w:pict>
              <v:group id="shape_0" alt="Picture 5" style="position:absolute;margin-left:0pt;margin-top:-45.95pt;width:87.55pt;height:45.9pt" coordorigin="0,-919" coordsize="1751,918">
                <v:rect id="shape_0" path="m0,0l-2147483645,0l-2147483645,-2147483646l0,-2147483646xe" stroked="f" o:allowincell="f" style="position:absolute;left:0;top:-919;width:1750;height:917;mso-wrap-style:none;v-text-anchor:middle;mso-position-vertical:top">
                  <v:fill o:detectmouseclick="t" on="false"/>
                  <v:stroke color="#3465a4" joinstyle="round" endcap="flat"/>
                  <w10:wrap type="square"/>
                </v:rect>
                <v:line id="shape_0" from="0,-919" to="0,-919" stroked="t" o:allowincell="f" style="position:absolute;mso-position-vertical:top">
                  <v:stroke color="black" weight="12600" joinstyle="round" endcap="flat"/>
                  <v:fill o:detectmouseclick="t" on="false"/>
                  <w10:wrap type="square"/>
                </v:line>
                <v:rect id="shape_0" path="m0,0l-2147483645,0l-2147483645,-2147483646l0,-2147483646xe" stroked="f" o:allowincell="f" style="position:absolute;left:1069;top:-899;width:461;height:765;mso-wrap-style:square;v-text-anchor:top;mso-position-vertical:top">
                  <v:fill o:detectmouseclick="t" on="false"/>
                  <v:stroke color="#3465a4" joinstyle="round" endcap="flat"/>
                  <v:textbox>
                    <w:txbxContent>
                      <w:p>
                        <w:pPr>
                          <w:pStyle w:val="Normal"/>
                          <w:rPr/>
                        </w:pPr>
                        <w:r>
                          <w:rPr>
                            <w:sz w:val="34"/>
                          </w:rPr>
                          <w:t>Nd</w:t>
                        </w:r>
                      </w:p>
                    </w:txbxContent>
                  </v:textbox>
                  <w10:wrap type="square"/>
                </v:rect>
                <v:rect id="shape_0" path="m0,0l-2147483645,0l-2147483645,-2147483646l0,-2147483646xe" stroked="f" o:allowincell="f" style="position:absolute;left:71;top:-690;width:106;height:256;mso-wrap-style:none;v-text-anchor:middle;mso-position-vertical:top">
                  <v:fill o:detectmouseclick="t" on="false"/>
                  <v:stroke color="#3465a4" joinstyle="round" endcap="flat"/>
                  <w10:wrap type="square"/>
                </v:rect>
                <v:rect id="shape_0" path="m0,0l-2147483645,0l-2147483645,-2147483646l0,-2147483646xe" stroked="f" o:allowincell="f" style="position:absolute;left:176;top:-633;width:452;height:627;mso-wrap-style:square;v-text-anchor:top;mso-position-vertical:top">
                  <v:fill o:detectmouseclick="t" on="false"/>
                  <v:stroke color="#3465a4" joinstyle="round" endcap="flat"/>
                  <v:textbox>
                    <w:txbxContent>
                      <w:p>
                        <w:pPr>
                          <w:pStyle w:val="Normal"/>
                          <w:rPr/>
                        </w:pPr>
                        <w:r>
                          <w:rPr>
                            <w:sz w:val="28"/>
                          </w:rPr>
                          <w:t>ТС</w:t>
                        </w:r>
                        <w:r>
                          <w:rPr/>
                          <w:t>i</w:t>
                        </w:r>
                      </w:p>
                    </w:txbxContent>
                  </v:textbox>
                  <w10:wrap type="square"/>
                </v:rect>
                <v:rect id="shape_0" path="m0,0l-2147483645,0l-2147483645,-2147483646l0,-2147483646xe" stroked="f" o:allowincell="f" style="position:absolute;left:1163;top:-431;width:264;height:396;mso-wrap-style:square;v-text-anchor:top;mso-position-vertical:top">
                  <v:fill o:detectmouseclick="t" on="false"/>
                  <v:stroke color="#3465a4" joinstyle="round" endcap="flat"/>
                  <v:textbox>
                    <w:txbxContent>
                      <w:p>
                        <w:pPr>
                          <w:pStyle w:val="Normal"/>
                          <w:rPr/>
                        </w:pPr>
                        <w:r>
                          <w:rPr>
                            <w:sz w:val="34"/>
                          </w:rPr>
                          <w:t>D</w:t>
                        </w:r>
                      </w:p>
                    </w:txbxContent>
                  </v:textbox>
                  <w10:wrap type="square"/>
                </v:rect>
                <v:rect id="shape_0" path="m0,0l-2147483645,0l-2147483645,-2147483646l0,-2147483646xe" stroked="f" o:allowincell="f" style="position:absolute;left:726;top:-728;width:196;height:397;mso-wrap-style:square;v-text-anchor:top;mso-position-vertical:top">
                  <v:fill o:detectmouseclick="t" on="false"/>
                  <v:stroke color="#3465a4" joinstyle="round" endcap="flat"/>
                  <v:textbox>
                    <w:txbxContent>
                      <w:p>
                        <w:pPr>
                          <w:pStyle w:val="Normal"/>
                          <w:rPr/>
                        </w:pPr>
                        <w:r>
                          <w:rPr>
                            <w:rFonts w:ascii="Symbol" w:hAnsi="Symbol"/>
                            <w:sz w:val="34"/>
                          </w:rPr>
                          <w:t></w:t>
                        </w:r>
                      </w:p>
                    </w:txbxContent>
                  </v:textbox>
                  <w10:wrap type="square"/>
                </v:rect>
              </v:group>
            </w:pict>
          </mc:Fallback>
        </mc:AlternateContent>
      </w:r>
    </w:p>
    <w:p>
      <w:pPr>
        <w:pStyle w:val="Normal"/>
        <w:widowControl/>
        <w:spacing w:lineRule="auto" w:line="240" w:before="0" w:after="0"/>
        <w:ind w:firstLine="709" w:left="0" w:right="0"/>
        <w:jc w:val="both"/>
        <w:rPr>
          <w:rFonts w:ascii="Times New Roman" w:hAnsi="Times New Roman"/>
          <w:sz w:val="23"/>
        </w:rPr>
      </w:pPr>
      <w:r>
        <w:rPr>
          <w:sz w:val="23"/>
        </w:rPr>
      </w:r>
    </w:p>
    <w:p>
      <w:pPr>
        <w:pStyle w:val="Normal"/>
        <w:widowControl/>
        <w:spacing w:lineRule="auto" w:line="240" w:before="0" w:after="0"/>
        <w:ind w:firstLine="709" w:left="0" w:right="0"/>
        <w:jc w:val="both"/>
        <w:rPr>
          <w:rFonts w:ascii="Times New Roman" w:hAnsi="Times New Roman"/>
          <w:sz w:val="23"/>
        </w:rPr>
      </w:pPr>
      <w:r>
        <w:rPr>
          <w:sz w:val="23"/>
        </w:rPr>
        <w:t xml:space="preserve"> </w:t>
      </w:r>
      <w:r>
        <w:rPr>
          <w:sz w:val="23"/>
        </w:rPr>
        <w:t>где:</w:t>
      </w:r>
    </w:p>
    <w:p>
      <w:pPr>
        <w:pStyle w:val="Normal"/>
        <w:widowControl/>
        <w:spacing w:lineRule="auto" w:line="240" w:before="0" w:after="0"/>
        <w:ind w:firstLine="709" w:left="0" w:right="0"/>
        <w:jc w:val="left"/>
        <w:rPr>
          <w:rFonts w:ascii="Times New Roman" w:hAnsi="Times New Roman"/>
          <w:sz w:val="23"/>
        </w:rPr>
      </w:pPr>
      <w:r>
        <w:rPr/>
        <w:drawing>
          <wp:inline distT="0" distB="0" distL="0" distR="0">
            <wp:extent cx="1031240" cy="627380"/>
            <wp:effectExtent l="0" t="0" r="0" b="0"/>
            <wp:docPr id="10"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 descr=""/>
                    <pic:cNvPicPr>
                      <a:picLocks noChangeAspect="1" noChangeArrowheads="1"/>
                    </pic:cNvPicPr>
                  </pic:nvPicPr>
                  <pic:blipFill>
                    <a:blip r:embed="rId19"/>
                    <a:stretch>
                      <a:fillRect/>
                    </a:stretch>
                  </pic:blipFill>
                  <pic:spPr bwMode="auto">
                    <a:xfrm>
                      <a:off x="0" y="0"/>
                      <a:ext cx="1031240" cy="627380"/>
                    </a:xfrm>
                    <a:prstGeom prst="rect">
                      <a:avLst/>
                    </a:prstGeom>
                    <a:noFill/>
                  </pic:spPr>
                </pic:pic>
              </a:graphicData>
            </a:graphic>
          </wp:inline>
        </w:drawing>
      </w:r>
    </w:p>
    <w:p>
      <w:pPr>
        <w:pStyle w:val="Normal"/>
        <w:widowControl/>
        <w:spacing w:lineRule="auto" w:line="240" w:before="0" w:after="0"/>
        <w:ind w:firstLine="709" w:left="0" w:right="0"/>
        <w:jc w:val="both"/>
        <w:rPr>
          <w:rFonts w:ascii="Times New Roman" w:hAnsi="Times New Roman"/>
          <w:sz w:val="23"/>
        </w:rPr>
      </w:pPr>
      <w:r>
        <w:rPr>
          <w:sz w:val="23"/>
        </w:rPr>
        <w:t>Nd - общее количество в течение года, предшествующего дате размещения извещения, дней действия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в отношении указанных в заявке на участие в конкурсе транспортных средств i-го участника открытого конкурса, автомобиле-дни;</w:t>
      </w:r>
    </w:p>
    <w:p>
      <w:pPr>
        <w:pStyle w:val="Normal"/>
        <w:widowControl/>
        <w:spacing w:lineRule="auto" w:line="240" w:before="0" w:after="0"/>
        <w:ind w:firstLine="709" w:left="0" w:right="0"/>
        <w:jc w:val="both"/>
        <w:rPr>
          <w:rFonts w:ascii="Times New Roman" w:hAnsi="Times New Roman"/>
          <w:sz w:val="23"/>
        </w:rPr>
      </w:pPr>
      <w:r>
        <w:rPr>
          <w:sz w:val="23"/>
        </w:rPr>
      </w:r>
    </w:p>
    <w:p>
      <w:pPr>
        <w:pStyle w:val="Normal"/>
        <w:widowControl/>
        <w:spacing w:lineRule="auto" w:line="240" w:before="0" w:after="0"/>
        <w:ind w:firstLine="709" w:left="0" w:right="0"/>
        <w:jc w:val="both"/>
        <w:rPr>
          <w:rFonts w:ascii="Times New Roman" w:hAnsi="Times New Roman"/>
          <w:sz w:val="23"/>
        </w:rPr>
      </w:pPr>
      <w:r>
        <w:rPr>
          <w:sz w:val="23"/>
        </w:rPr>
        <w:t>D</w:t>
      </w:r>
      <w:r>
        <w:rPr>
          <w:sz w:val="23"/>
          <w:vertAlign w:val="subscript"/>
        </w:rPr>
        <w:t>j</w:t>
      </w:r>
      <w:r>
        <w:rPr>
          <w:sz w:val="23"/>
        </w:rPr>
        <w:t xml:space="preserve"> - количество дней действия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в отношении j-го автомобиля i-го участника открытого конкурса, автомобиле-дни;</w:t>
      </w:r>
    </w:p>
    <w:p>
      <w:pPr>
        <w:pStyle w:val="Normal"/>
        <w:widowControl/>
        <w:spacing w:lineRule="auto" w:line="240" w:before="0" w:after="0"/>
        <w:ind w:firstLine="709" w:left="0" w:right="0"/>
        <w:jc w:val="both"/>
        <w:rPr>
          <w:rFonts w:ascii="Times New Roman" w:hAnsi="Times New Roman"/>
          <w:sz w:val="23"/>
        </w:rPr>
      </w:pPr>
      <w:r>
        <w:rPr>
          <w:sz w:val="23"/>
        </w:rPr>
      </w:r>
    </w:p>
    <w:p>
      <w:pPr>
        <w:pStyle w:val="Normal"/>
        <w:widowControl/>
        <w:spacing w:lineRule="auto" w:line="240" w:before="0" w:after="0"/>
        <w:ind w:firstLine="709" w:left="0" w:right="0"/>
        <w:jc w:val="both"/>
        <w:rPr>
          <w:rFonts w:ascii="Times New Roman" w:hAnsi="Times New Roman"/>
          <w:sz w:val="23"/>
        </w:rPr>
      </w:pPr>
      <w:r>
        <w:rPr>
          <w:sz w:val="23"/>
        </w:rPr>
        <w:t xml:space="preserve">D - количество календарных дней года, предшествующего дате размещения извещения </w:t>
      </w:r>
    </w:p>
    <w:p>
      <w:pPr>
        <w:pStyle w:val="Normal"/>
        <w:widowControl/>
        <w:spacing w:lineRule="auto" w:line="240" w:before="0" w:after="0"/>
        <w:ind w:firstLine="709" w:left="0" w:right="0"/>
        <w:jc w:val="both"/>
        <w:rPr>
          <w:rFonts w:ascii="Times New Roman" w:hAnsi="Times New Roman"/>
          <w:sz w:val="23"/>
        </w:rPr>
      </w:pPr>
      <w:r>
        <w:rPr>
          <w:sz w:val="23"/>
        </w:rPr>
      </w:r>
    </w:p>
    <w:p>
      <w:pPr>
        <w:pStyle w:val="Normal"/>
        <w:widowControl/>
        <w:spacing w:lineRule="auto" w:line="240" w:before="0" w:after="0"/>
        <w:ind w:firstLine="709" w:left="0" w:right="0"/>
        <w:jc w:val="both"/>
        <w:rPr>
          <w:rFonts w:ascii="Times New Roman" w:hAnsi="Times New Roman"/>
          <w:sz w:val="23"/>
        </w:rPr>
      </w:pPr>
      <w:r>
        <w:rPr>
          <w:sz w:val="23"/>
        </w:rPr>
        <w:t>m - общее количество транспортных средств, указанных в заявке на участие в конкурсе транспортных средств i-го участника открытого конкурса;</w:t>
      </w:r>
    </w:p>
    <w:p>
      <w:pPr>
        <w:pStyle w:val="Normal"/>
        <w:widowControl/>
        <w:spacing w:lineRule="auto" w:line="240" w:before="0" w:after="0"/>
        <w:ind w:firstLine="709" w:left="0" w:right="0"/>
        <w:jc w:val="both"/>
        <w:rPr>
          <w:rFonts w:ascii="Times New Roman" w:hAnsi="Times New Roman"/>
          <w:sz w:val="23"/>
        </w:rPr>
      </w:pPr>
      <w:r>
        <w:rPr>
          <w:sz w:val="23"/>
        </w:rPr>
      </w:r>
    </w:p>
    <w:p>
      <w:pPr>
        <w:pStyle w:val="Normal"/>
        <w:widowControl w:val="false"/>
        <w:spacing w:lineRule="auto" w:line="240" w:before="0" w:after="0"/>
        <w:ind w:firstLine="709" w:left="0" w:right="0"/>
        <w:jc w:val="both"/>
        <w:rPr>
          <w:rFonts w:ascii="Times New Roman" w:hAnsi="Times New Roman"/>
          <w:sz w:val="23"/>
        </w:rPr>
      </w:pPr>
      <w:r>
        <w:rPr>
          <w:sz w:val="23"/>
        </w:rPr>
        <w:t>Для участников договора простого товарищества показатель ДТП</w:t>
      </w:r>
      <w:r>
        <w:rPr>
          <w:sz w:val="23"/>
          <w:vertAlign w:val="subscript"/>
        </w:rPr>
        <w:t>i</w:t>
      </w:r>
      <w:r>
        <w:rPr>
          <w:sz w:val="23"/>
        </w:rPr>
        <w:t xml:space="preserve"> рассчитывается по формуле:</w:t>
      </w:r>
    </w:p>
    <w:p>
      <w:pPr>
        <w:pStyle w:val="Normal"/>
        <w:widowControl w:val="false"/>
        <w:spacing w:lineRule="auto" w:line="240" w:before="0" w:after="0"/>
        <w:ind w:firstLine="709" w:left="0" w:right="0"/>
        <w:jc w:val="both"/>
        <w:rPr>
          <w:rFonts w:ascii="Times New Roman" w:hAnsi="Times New Roman"/>
          <w:sz w:val="23"/>
        </w:rPr>
      </w:pPr>
      <w:r>
        <w:rPr>
          <w:sz w:val="23"/>
        </w:rPr>
      </w:r>
    </w:p>
    <w:p>
      <w:pPr>
        <w:pStyle w:val="Normal"/>
        <w:widowControl w:val="false"/>
        <w:spacing w:lineRule="auto" w:line="240" w:before="0" w:after="0"/>
        <w:ind w:firstLine="709" w:left="0" w:right="0"/>
        <w:jc w:val="center"/>
        <w:rPr>
          <w:rFonts w:ascii="Times New Roman" w:hAnsi="Times New Roman"/>
          <w:sz w:val="23"/>
        </w:rPr>
      </w:pPr>
      <w:r>
        <w:rPr/>
        <w:drawing>
          <wp:inline distT="0" distB="0" distL="0" distR="0">
            <wp:extent cx="3072765" cy="499745"/>
            <wp:effectExtent l="0" t="0" r="0" b="0"/>
            <wp:docPr id="11"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8" descr=""/>
                    <pic:cNvPicPr>
                      <a:picLocks noChangeAspect="1" noChangeArrowheads="1"/>
                    </pic:cNvPicPr>
                  </pic:nvPicPr>
                  <pic:blipFill>
                    <a:blip r:embed="rId20"/>
                    <a:stretch>
                      <a:fillRect/>
                    </a:stretch>
                  </pic:blipFill>
                  <pic:spPr bwMode="auto">
                    <a:xfrm>
                      <a:off x="0" y="0"/>
                      <a:ext cx="3072765" cy="499745"/>
                    </a:xfrm>
                    <a:prstGeom prst="rect">
                      <a:avLst/>
                    </a:prstGeom>
                    <a:noFill/>
                  </pic:spPr>
                </pic:pic>
              </a:graphicData>
            </a:graphic>
          </wp:inline>
        </w:drawing>
      </w:r>
    </w:p>
    <w:p>
      <w:pPr>
        <w:pStyle w:val="Normal"/>
        <w:widowControl w:val="false"/>
        <w:spacing w:lineRule="auto" w:line="240" w:before="0" w:after="0"/>
        <w:ind w:hanging="0" w:left="0" w:right="0"/>
        <w:jc w:val="both"/>
        <w:rPr>
          <w:rFonts w:ascii="Times New Roman" w:hAnsi="Times New Roman"/>
          <w:sz w:val="23"/>
        </w:rPr>
      </w:pPr>
      <w:r>
        <w:rPr>
          <w:sz w:val="23"/>
        </w:rPr>
      </w:r>
    </w:p>
    <w:p>
      <w:pPr>
        <w:pStyle w:val="Normal"/>
        <w:widowControl w:val="false"/>
        <w:spacing w:lineRule="auto" w:line="240" w:before="0" w:after="0"/>
        <w:ind w:hanging="0" w:left="0" w:right="0"/>
        <w:jc w:val="both"/>
        <w:rPr>
          <w:rFonts w:ascii="Times New Roman" w:hAnsi="Times New Roman"/>
          <w:sz w:val="23"/>
        </w:rPr>
      </w:pPr>
      <w:r>
        <w:rPr>
          <w:sz w:val="23"/>
        </w:rPr>
        <w:t xml:space="preserve"> </w:t>
      </w:r>
      <w:r>
        <w:rPr>
          <w:sz w:val="23"/>
        </w:rPr>
        <w:t>где:</w:t>
      </w:r>
    </w:p>
    <w:p>
      <w:pPr>
        <w:pStyle w:val="Normal"/>
        <w:widowControl w:val="false"/>
        <w:spacing w:lineRule="auto" w:line="240" w:before="0" w:after="0"/>
        <w:ind w:firstLine="709" w:left="0" w:right="0"/>
        <w:jc w:val="both"/>
        <w:rPr>
          <w:rFonts w:ascii="Times New Roman" w:hAnsi="Times New Roman"/>
          <w:sz w:val="23"/>
        </w:rPr>
      </w:pPr>
      <w:r>
        <w:rPr>
          <w:sz w:val="23"/>
        </w:rPr>
        <w:t>ДТП</w:t>
      </w:r>
      <w:r>
        <w:rPr>
          <w:sz w:val="23"/>
          <w:vertAlign w:val="subscript"/>
        </w:rPr>
        <w:t>товN</w:t>
      </w:r>
      <w:r>
        <w:rPr>
          <w:sz w:val="23"/>
        </w:rPr>
        <w:t xml:space="preserve"> - количество ДТП, повлекших за собой человеческие жертвы или причинение вреда здоровью граждан по вине каждого участника договора простого товарищества или их работников, в течение года, предшествующего дате размещения извещения (включая дату размещения извещения).</w:t>
      </w:r>
    </w:p>
    <w:p>
      <w:pPr>
        <w:pStyle w:val="Normal"/>
        <w:widowControl w:val="false"/>
        <w:spacing w:lineRule="auto" w:line="240" w:before="0" w:after="0"/>
        <w:ind w:firstLine="709" w:left="0" w:right="0"/>
        <w:jc w:val="both"/>
        <w:rPr>
          <w:rFonts w:ascii="Times New Roman" w:hAnsi="Times New Roman"/>
          <w:sz w:val="23"/>
        </w:rPr>
      </w:pPr>
      <w:r>
        <w:rPr>
          <w:sz w:val="23"/>
        </w:rPr>
      </w:r>
    </w:p>
    <w:p>
      <w:pPr>
        <w:pStyle w:val="Normal"/>
        <w:widowControl w:val="false"/>
        <w:spacing w:lineRule="auto" w:line="240" w:before="0" w:after="0"/>
        <w:ind w:firstLine="709" w:left="0" w:right="0"/>
        <w:jc w:val="both"/>
        <w:rPr>
          <w:rFonts w:ascii="Times New Roman" w:hAnsi="Times New Roman"/>
          <w:sz w:val="23"/>
        </w:rPr>
      </w:pPr>
      <w:r>
        <w:rPr>
          <w:sz w:val="23"/>
        </w:rPr>
        <w:t>N</w:t>
      </w:r>
      <w:r>
        <w:rPr>
          <w:sz w:val="23"/>
          <w:vertAlign w:val="subscript"/>
        </w:rPr>
        <w:t>тов</w:t>
      </w:r>
      <w:r>
        <w:rPr>
          <w:sz w:val="23"/>
        </w:rPr>
        <w:t xml:space="preserve"> - количество участников простого товарищества.</w:t>
      </w:r>
    </w:p>
    <w:p>
      <w:pPr>
        <w:pStyle w:val="Normal"/>
        <w:widowControl w:val="false"/>
        <w:spacing w:lineRule="auto" w:line="240" w:before="0" w:after="0"/>
        <w:ind w:firstLine="709" w:left="0" w:right="0"/>
        <w:jc w:val="both"/>
        <w:rPr>
          <w:rFonts w:ascii="Times New Roman" w:hAnsi="Times New Roman"/>
          <w:sz w:val="23"/>
        </w:rPr>
      </w:pPr>
      <w:r>
        <w:rPr>
          <w:sz w:val="23"/>
        </w:rPr>
        <w:t>Показатель ТС</w:t>
      </w:r>
      <w:r>
        <w:rPr>
          <w:sz w:val="23"/>
          <w:vertAlign w:val="subscript"/>
        </w:rPr>
        <w:t>i</w:t>
      </w:r>
      <w:r>
        <w:rPr>
          <w:sz w:val="23"/>
        </w:rPr>
        <w:t xml:space="preserve"> для участников простого товарищества рассчитывается по формуле:</w:t>
      </w:r>
    </w:p>
    <w:p>
      <w:pPr>
        <w:pStyle w:val="Normal"/>
        <w:widowControl w:val="false"/>
        <w:spacing w:lineRule="auto" w:line="240" w:before="0" w:after="0"/>
        <w:ind w:firstLine="709" w:left="0" w:right="0"/>
        <w:jc w:val="center"/>
        <w:rPr>
          <w:rFonts w:ascii="Times New Roman" w:hAnsi="Times New Roman"/>
          <w:sz w:val="23"/>
        </w:rPr>
      </w:pPr>
      <w:r>
        <w:rPr/>
        <w:drawing>
          <wp:inline distT="0" distB="0" distL="0" distR="0">
            <wp:extent cx="2541270" cy="499745"/>
            <wp:effectExtent l="0" t="0" r="0" b="0"/>
            <wp:docPr id="12"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 descr=""/>
                    <pic:cNvPicPr>
                      <a:picLocks noChangeAspect="1" noChangeArrowheads="1"/>
                    </pic:cNvPicPr>
                  </pic:nvPicPr>
                  <pic:blipFill>
                    <a:blip r:embed="rId21"/>
                    <a:stretch>
                      <a:fillRect/>
                    </a:stretch>
                  </pic:blipFill>
                  <pic:spPr bwMode="auto">
                    <a:xfrm>
                      <a:off x="0" y="0"/>
                      <a:ext cx="2541270" cy="499745"/>
                    </a:xfrm>
                    <a:prstGeom prst="rect">
                      <a:avLst/>
                    </a:prstGeom>
                    <a:noFill/>
                  </pic:spPr>
                </pic:pic>
              </a:graphicData>
            </a:graphic>
          </wp:inline>
        </w:drawing>
      </w:r>
    </w:p>
    <w:p>
      <w:pPr>
        <w:pStyle w:val="Normal"/>
        <w:widowControl w:val="false"/>
        <w:spacing w:lineRule="auto" w:line="240" w:before="0" w:after="0"/>
        <w:ind w:firstLine="709" w:left="0" w:right="0"/>
        <w:jc w:val="both"/>
        <w:rPr>
          <w:rFonts w:ascii="Times New Roman" w:hAnsi="Times New Roman"/>
          <w:sz w:val="23"/>
        </w:rPr>
      </w:pPr>
      <w:r>
        <w:rPr>
          <w:sz w:val="23"/>
        </w:rPr>
      </w:r>
    </w:p>
    <w:p>
      <w:pPr>
        <w:pStyle w:val="Normal"/>
        <w:widowControl w:val="false"/>
        <w:spacing w:lineRule="auto" w:line="240" w:before="0" w:after="0"/>
        <w:ind w:firstLine="709" w:left="0" w:right="0"/>
        <w:jc w:val="both"/>
        <w:rPr>
          <w:rFonts w:ascii="Times New Roman" w:hAnsi="Times New Roman"/>
          <w:sz w:val="23"/>
        </w:rPr>
      </w:pPr>
      <w:r>
        <w:rPr>
          <w:sz w:val="23"/>
        </w:rPr>
        <w:t xml:space="preserve"> </w:t>
      </w:r>
      <w:r>
        <w:rPr>
          <w:sz w:val="23"/>
        </w:rPr>
        <w:t>где:</w:t>
      </w:r>
    </w:p>
    <w:p>
      <w:pPr>
        <w:pStyle w:val="Normal"/>
        <w:widowControl/>
        <w:spacing w:lineRule="auto" w:line="240" w:before="0" w:after="0"/>
        <w:ind w:firstLine="709" w:left="0" w:right="0"/>
        <w:jc w:val="both"/>
        <w:rPr>
          <w:rFonts w:ascii="Times New Roman" w:hAnsi="Times New Roman"/>
          <w:sz w:val="23"/>
        </w:rPr>
      </w:pPr>
      <w:r>
        <w:rPr>
          <w:sz w:val="23"/>
        </w:rPr>
        <w:t>ТС</w:t>
      </w:r>
      <w:r>
        <w:rPr>
          <w:sz w:val="23"/>
          <w:vertAlign w:val="subscript"/>
        </w:rPr>
        <w:t>товN</w:t>
      </w:r>
      <w:r>
        <w:rPr>
          <w:sz w:val="23"/>
        </w:rPr>
        <w:t xml:space="preserve"> -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(включая дату размещения извещения), каждого участника простого товарищества.</w:t>
      </w:r>
    </w:p>
    <w:p>
      <w:pPr>
        <w:pStyle w:val="Normal"/>
        <w:widowControl w:val="false"/>
        <w:spacing w:lineRule="auto" w:line="240" w:before="0" w:after="0"/>
        <w:ind w:firstLine="709" w:left="0" w:right="0"/>
        <w:jc w:val="both"/>
        <w:rPr>
          <w:rFonts w:ascii="Times New Roman" w:hAnsi="Times New Roman"/>
          <w:sz w:val="23"/>
        </w:rPr>
      </w:pPr>
      <w:r>
        <w:rPr>
          <w:sz w:val="23"/>
        </w:rPr>
      </w:r>
    </w:p>
    <w:p>
      <w:pPr>
        <w:pStyle w:val="Normal"/>
        <w:widowControl w:val="false"/>
        <w:spacing w:lineRule="auto" w:line="240" w:before="0" w:after="0"/>
        <w:ind w:firstLine="709" w:left="0" w:right="0"/>
        <w:jc w:val="both"/>
        <w:rPr>
          <w:rFonts w:ascii="Times New Roman" w:hAnsi="Times New Roman"/>
          <w:sz w:val="23"/>
        </w:rPr>
      </w:pPr>
      <w:r>
        <w:rPr>
          <w:sz w:val="23"/>
        </w:rPr>
        <w:t>Значение, полученное в результате расчетов, записывается в виде числа с двумя знаками после запятой и ему присваивается значение в баллах по следующей шкале:</w:t>
      </w:r>
    </w:p>
    <w:p>
      <w:pPr>
        <w:pStyle w:val="Normal"/>
        <w:widowControl w:val="false"/>
        <w:spacing w:lineRule="auto" w:line="240" w:before="0" w:after="0"/>
        <w:ind w:firstLine="709" w:left="0" w:right="0"/>
        <w:jc w:val="both"/>
        <w:rPr>
          <w:rFonts w:ascii="Times New Roman" w:hAnsi="Times New Roman"/>
          <w:sz w:val="23"/>
        </w:rPr>
      </w:pPr>
      <w:r>
        <w:rPr>
          <w:sz w:val="23"/>
        </w:rPr>
      </w:r>
    </w:p>
    <w:tbl>
      <w:tblPr>
        <w:tblStyle w:val="Style_5"/>
        <w:tblW w:w="10547" w:type="dxa"/>
        <w:jc w:val="left"/>
        <w:tblInd w:w="62" w:type="dxa"/>
        <w:tblLayout w:type="fixed"/>
        <w:tblCellMar>
          <w:top w:w="102" w:type="dxa"/>
          <w:left w:w="62" w:type="dxa"/>
          <w:bottom w:w="102" w:type="dxa"/>
          <w:right w:w="62" w:type="dxa"/>
        </w:tblCellMar>
      </w:tblPr>
      <w:tblGrid>
        <w:gridCol w:w="8161"/>
        <w:gridCol w:w="2385"/>
      </w:tblGrid>
      <w:tr>
        <w:trPr/>
        <w:tc>
          <w:tcPr>
            <w:tcW w:w="8161"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Более 0,00 до 0,01 включительно</w:t>
            </w:r>
          </w:p>
        </w:tc>
        <w:tc>
          <w:tcPr>
            <w:tcW w:w="2385"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50 баллов</w:t>
            </w:r>
          </w:p>
        </w:tc>
      </w:tr>
      <w:tr>
        <w:trPr/>
        <w:tc>
          <w:tcPr>
            <w:tcW w:w="8161"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Более 0,01 до 0,02 включительно</w:t>
            </w:r>
          </w:p>
        </w:tc>
        <w:tc>
          <w:tcPr>
            <w:tcW w:w="2385"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40 баллов</w:t>
            </w:r>
          </w:p>
        </w:tc>
      </w:tr>
      <w:tr>
        <w:trPr/>
        <w:tc>
          <w:tcPr>
            <w:tcW w:w="8161"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Более 0,02 до 0,05 включительно</w:t>
            </w:r>
          </w:p>
        </w:tc>
        <w:tc>
          <w:tcPr>
            <w:tcW w:w="2385"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30 баллов</w:t>
            </w:r>
          </w:p>
        </w:tc>
      </w:tr>
      <w:tr>
        <w:trPr/>
        <w:tc>
          <w:tcPr>
            <w:tcW w:w="8161"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Более 0,05 до 0,1 включительно</w:t>
            </w:r>
          </w:p>
        </w:tc>
        <w:tc>
          <w:tcPr>
            <w:tcW w:w="2385"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20 баллов</w:t>
            </w:r>
          </w:p>
        </w:tc>
      </w:tr>
      <w:tr>
        <w:trPr/>
        <w:tc>
          <w:tcPr>
            <w:tcW w:w="8161"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Более 0,1 до 0,2 включительно</w:t>
            </w:r>
          </w:p>
        </w:tc>
        <w:tc>
          <w:tcPr>
            <w:tcW w:w="2385"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10 баллов</w:t>
            </w:r>
          </w:p>
        </w:tc>
      </w:tr>
      <w:tr>
        <w:trPr/>
        <w:tc>
          <w:tcPr>
            <w:tcW w:w="8161"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Более 0,2</w:t>
            </w:r>
          </w:p>
        </w:tc>
        <w:tc>
          <w:tcPr>
            <w:tcW w:w="2385"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0 баллов</w:t>
            </w:r>
          </w:p>
        </w:tc>
      </w:tr>
    </w:tbl>
    <w:p>
      <w:pPr>
        <w:pStyle w:val="Normal"/>
        <w:widowControl w:val="false"/>
        <w:spacing w:lineRule="auto" w:line="240" w:before="0" w:after="0"/>
        <w:jc w:val="both"/>
        <w:rPr>
          <w:rFonts w:ascii="Times New Roman" w:hAnsi="Times New Roman"/>
          <w:sz w:val="23"/>
        </w:rPr>
      </w:pPr>
      <w:r>
        <w:rPr>
          <w:sz w:val="23"/>
        </w:rPr>
      </w:r>
    </w:p>
    <w:p>
      <w:pPr>
        <w:pStyle w:val="Normal"/>
        <w:widowControl w:val="false"/>
        <w:spacing w:lineRule="auto" w:line="240" w:before="0" w:after="0"/>
        <w:ind w:firstLine="709" w:left="0" w:right="0"/>
        <w:jc w:val="both"/>
        <w:rPr>
          <w:rFonts w:ascii="Times New Roman" w:hAnsi="Times New Roman"/>
          <w:sz w:val="23"/>
        </w:rPr>
      </w:pPr>
      <w:r>
        <w:rPr>
          <w:sz w:val="23"/>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Normal"/>
        <w:widowControl w:val="false"/>
        <w:spacing w:lineRule="auto" w:line="240" w:before="0" w:after="0"/>
        <w:ind w:firstLine="709" w:left="0" w:right="0"/>
        <w:jc w:val="both"/>
        <w:rPr>
          <w:rFonts w:ascii="Times New Roman" w:hAnsi="Times New Roman"/>
          <w:sz w:val="23"/>
        </w:rPr>
      </w:pPr>
      <w:r>
        <w:rPr>
          <w:sz w:val="23"/>
        </w:rPr>
      </w:r>
    </w:p>
    <w:p>
      <w:pPr>
        <w:pStyle w:val="Normal"/>
        <w:widowControl/>
        <w:spacing w:lineRule="auto" w:line="240" w:before="0" w:after="0"/>
        <w:ind w:firstLine="709" w:left="0" w:right="0"/>
        <w:jc w:val="both"/>
        <w:rPr>
          <w:rFonts w:ascii="Times New Roman" w:hAnsi="Times New Roman"/>
          <w:sz w:val="23"/>
        </w:rPr>
      </w:pPr>
      <w:r>
        <w:rPr>
          <w:sz w:val="23"/>
        </w:rPr>
        <w:t>2.</w:t>
      </w:r>
      <w:r>
        <w:rPr>
          <w:color w:val="000000"/>
          <w:spacing w:val="0"/>
          <w:sz w:val="23"/>
        </w:rPr>
        <w:t xml:space="preserve"> </w:t>
      </w:r>
      <w:r>
        <w:rPr>
          <w:sz w:val="23"/>
        </w:rPr>
        <w:t>Оценка по критерию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в отношении юридического лица или индивидуального предпринимателя исчисляется, исходя из количества полных лет осуществления им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  в баллах по следующей шкале:</w:t>
      </w:r>
    </w:p>
    <w:p>
      <w:pPr>
        <w:pStyle w:val="Normal"/>
        <w:widowControl/>
        <w:spacing w:lineRule="auto" w:line="240" w:before="0" w:after="0"/>
        <w:ind w:hanging="0" w:left="0" w:right="0"/>
        <w:contextualSpacing/>
        <w:rPr>
          <w:rFonts w:ascii="Times New Roman" w:hAnsi="Times New Roman"/>
          <w:sz w:val="23"/>
        </w:rPr>
      </w:pPr>
      <w:r>
        <w:rPr>
          <w:sz w:val="23"/>
        </w:rPr>
      </w:r>
    </w:p>
    <w:tbl>
      <w:tblPr>
        <w:tblStyle w:val="Style_5"/>
        <w:tblW w:w="10551" w:type="dxa"/>
        <w:jc w:val="left"/>
        <w:tblInd w:w="131" w:type="dxa"/>
        <w:tblLayout w:type="fixed"/>
        <w:tblCellMar>
          <w:top w:w="102" w:type="dxa"/>
          <w:left w:w="62" w:type="dxa"/>
          <w:bottom w:w="102" w:type="dxa"/>
          <w:right w:w="62" w:type="dxa"/>
        </w:tblCellMar>
      </w:tblPr>
      <w:tblGrid>
        <w:gridCol w:w="679"/>
        <w:gridCol w:w="7597"/>
        <w:gridCol w:w="2275"/>
      </w:tblGrid>
      <w:tr>
        <w:trPr/>
        <w:tc>
          <w:tcPr>
            <w:tcW w:w="6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N п/п</w:t>
            </w:r>
          </w:p>
        </w:tc>
        <w:tc>
          <w:tcPr>
            <w:tcW w:w="75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Опыт работы участников (полных лет)</w:t>
            </w:r>
          </w:p>
        </w:tc>
        <w:tc>
          <w:tcPr>
            <w:tcW w:w="2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Количество баллов</w:t>
            </w:r>
          </w:p>
        </w:tc>
      </w:tr>
      <w:tr>
        <w:trPr/>
        <w:tc>
          <w:tcPr>
            <w:tcW w:w="6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1.</w:t>
            </w:r>
          </w:p>
        </w:tc>
        <w:tc>
          <w:tcPr>
            <w:tcW w:w="75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 xml:space="preserve"> </w:t>
            </w:r>
            <w:r>
              <w:rPr>
                <w:color w:val="000000"/>
                <w:spacing w:val="0"/>
                <w:kern w:val="0"/>
                <w:sz w:val="23"/>
                <w:szCs w:val="20"/>
              </w:rPr>
              <w:t>0 до 5</w:t>
            </w:r>
          </w:p>
        </w:tc>
        <w:tc>
          <w:tcPr>
            <w:tcW w:w="2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5</w:t>
            </w:r>
          </w:p>
        </w:tc>
      </w:tr>
      <w:tr>
        <w:trPr/>
        <w:tc>
          <w:tcPr>
            <w:tcW w:w="6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2.</w:t>
            </w:r>
          </w:p>
        </w:tc>
        <w:tc>
          <w:tcPr>
            <w:tcW w:w="75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 xml:space="preserve"> </w:t>
            </w:r>
            <w:r>
              <w:rPr>
                <w:color w:val="000000"/>
                <w:spacing w:val="0"/>
                <w:kern w:val="0"/>
                <w:sz w:val="23"/>
                <w:szCs w:val="20"/>
              </w:rPr>
              <w:t>5 до 10</w:t>
            </w:r>
          </w:p>
        </w:tc>
        <w:tc>
          <w:tcPr>
            <w:tcW w:w="2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10</w:t>
            </w:r>
          </w:p>
        </w:tc>
      </w:tr>
      <w:tr>
        <w:trPr/>
        <w:tc>
          <w:tcPr>
            <w:tcW w:w="6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3.</w:t>
            </w:r>
          </w:p>
        </w:tc>
        <w:tc>
          <w:tcPr>
            <w:tcW w:w="75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более 10</w:t>
            </w:r>
          </w:p>
        </w:tc>
        <w:tc>
          <w:tcPr>
            <w:tcW w:w="2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15</w:t>
            </w:r>
          </w:p>
        </w:tc>
      </w:tr>
    </w:tbl>
    <w:p>
      <w:pPr>
        <w:pStyle w:val="Normal"/>
        <w:widowControl w:val="false"/>
        <w:spacing w:lineRule="auto" w:line="240" w:before="0" w:after="0"/>
        <w:ind w:firstLine="567" w:left="0" w:right="0"/>
        <w:jc w:val="both"/>
        <w:rPr>
          <w:rFonts w:ascii="Times New Roman" w:hAnsi="Times New Roman"/>
          <w:sz w:val="23"/>
        </w:rPr>
      </w:pPr>
      <w:r>
        <w:rPr>
          <w:sz w:val="23"/>
        </w:rPr>
      </w:r>
    </w:p>
    <w:p>
      <w:pPr>
        <w:pStyle w:val="Normal"/>
        <w:widowControl w:val="false"/>
        <w:spacing w:lineRule="auto" w:line="240" w:before="0" w:after="0"/>
        <w:ind w:firstLine="567" w:left="0" w:right="0"/>
        <w:jc w:val="both"/>
        <w:rPr>
          <w:rFonts w:ascii="Times New Roman" w:hAnsi="Times New Roman"/>
          <w:sz w:val="23"/>
        </w:rPr>
      </w:pPr>
      <w:r>
        <w:rPr>
          <w:sz w:val="23"/>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Normal"/>
        <w:widowControl w:val="false"/>
        <w:spacing w:lineRule="auto" w:line="240" w:before="0" w:after="0"/>
        <w:ind w:firstLine="709" w:left="0" w:right="0"/>
        <w:jc w:val="both"/>
        <w:rPr>
          <w:rFonts w:ascii="Times New Roman" w:hAnsi="Times New Roman"/>
          <w:sz w:val="23"/>
        </w:rPr>
      </w:pPr>
      <w:r>
        <w:rPr>
          <w:sz w:val="23"/>
        </w:rPr>
        <w:t>3.</w:t>
      </w:r>
      <w:r>
        <w:rPr>
          <w:color w:val="000000"/>
          <w:spacing w:val="0"/>
          <w:sz w:val="23"/>
        </w:rPr>
        <w:t>  </w:t>
      </w:r>
      <w:r>
        <w:rPr>
          <w:sz w:val="23"/>
        </w:rPr>
        <w:t>Оценка заявок на участие в открытом конкурсе по критерию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определяется по формулам:</w:t>
      </w:r>
    </w:p>
    <w:p>
      <w:pPr>
        <w:pStyle w:val="Normal"/>
        <w:widowControl/>
        <w:spacing w:lineRule="auto" w:line="240" w:before="0" w:after="0"/>
        <w:ind w:firstLine="709" w:left="0" w:right="0"/>
        <w:jc w:val="both"/>
        <w:rPr>
          <w:rFonts w:ascii="Times New Roman" w:hAnsi="Times New Roman"/>
          <w:sz w:val="23"/>
        </w:rPr>
      </w:pPr>
      <w:r>
        <w:rPr>
          <w:sz w:val="23"/>
        </w:rPr>
        <w:t>3.1.</w:t>
      </w:r>
      <w:r>
        <w:rPr>
          <w:color w:val="000000"/>
          <w:spacing w:val="0"/>
          <w:sz w:val="23"/>
        </w:rPr>
        <w:t>  </w:t>
      </w:r>
      <w:r>
        <w:rPr>
          <w:sz w:val="23"/>
        </w:rPr>
        <w:t xml:space="preserve">Оборудование для перевозок пассажиров из числа инвалидов </w:t>
      </w:r>
    </w:p>
    <w:p>
      <w:pPr>
        <w:pStyle w:val="Normal"/>
        <w:widowControl/>
        <w:spacing w:lineRule="auto" w:line="240" w:before="0" w:after="0"/>
        <w:ind w:firstLine="709" w:left="0" w:right="0"/>
        <w:jc w:val="center"/>
        <w:rPr>
          <w:rFonts w:ascii="Times New Roman" w:hAnsi="Times New Roman"/>
          <w:sz w:val="23"/>
        </w:rPr>
      </w:pPr>
      <w:r>
        <w:rPr/>
        <w:drawing>
          <wp:inline distT="0" distB="0" distL="0" distR="0">
            <wp:extent cx="701675" cy="499745"/>
            <wp:effectExtent l="0" t="0" r="0" b="0"/>
            <wp:docPr id="13"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
                    <pic:cNvPicPr>
                      <a:picLocks noChangeAspect="1" noChangeArrowheads="1"/>
                    </pic:cNvPicPr>
                  </pic:nvPicPr>
                  <pic:blipFill>
                    <a:blip r:embed="rId22"/>
                    <a:stretch>
                      <a:fillRect/>
                    </a:stretch>
                  </pic:blipFill>
                  <pic:spPr bwMode="auto">
                    <a:xfrm>
                      <a:off x="0" y="0"/>
                      <a:ext cx="701675" cy="499745"/>
                    </a:xfrm>
                    <a:prstGeom prst="rect">
                      <a:avLst/>
                    </a:prstGeom>
                    <a:noFill/>
                  </pic:spPr>
                </pic:pic>
              </a:graphicData>
            </a:graphic>
          </wp:inline>
        </w:drawing>
      </w:r>
    </w:p>
    <w:p>
      <w:pPr>
        <w:pStyle w:val="Normal"/>
        <w:widowControl/>
        <w:spacing w:lineRule="auto" w:line="240" w:before="0" w:after="0"/>
        <w:ind w:firstLine="709" w:left="0" w:right="0"/>
        <w:jc w:val="both"/>
        <w:rPr>
          <w:rFonts w:ascii="Times New Roman" w:hAnsi="Times New Roman"/>
          <w:sz w:val="23"/>
        </w:rPr>
      </w:pPr>
      <w:r>
        <w:rPr>
          <w:sz w:val="23"/>
        </w:rPr>
      </w:r>
    </w:p>
    <w:p>
      <w:pPr>
        <w:pStyle w:val="Normal"/>
        <w:widowControl/>
        <w:spacing w:lineRule="auto" w:line="240" w:before="0" w:after="0"/>
        <w:ind w:firstLine="709" w:left="0" w:right="0"/>
        <w:jc w:val="both"/>
        <w:rPr>
          <w:rFonts w:ascii="Times New Roman" w:hAnsi="Times New Roman"/>
          <w:sz w:val="23"/>
        </w:rPr>
      </w:pPr>
      <w:r>
        <w:rPr>
          <w:sz w:val="23"/>
        </w:rPr>
        <w:t>где:</w:t>
      </w:r>
    </w:p>
    <w:p>
      <w:pPr>
        <w:pStyle w:val="Normal"/>
        <w:widowControl w:val="false"/>
        <w:spacing w:lineRule="auto" w:line="240" w:before="0" w:after="0"/>
        <w:ind w:firstLine="709" w:left="0" w:right="0"/>
        <w:jc w:val="both"/>
        <w:rPr>
          <w:rFonts w:ascii="Times New Roman" w:hAnsi="Times New Roman"/>
          <w:sz w:val="23"/>
        </w:rPr>
      </w:pPr>
      <w:r>
        <w:rPr>
          <w:sz w:val="23"/>
        </w:rPr>
        <w:t>К</w:t>
      </w:r>
      <w:r>
        <w:rPr>
          <w:sz w:val="23"/>
          <w:vertAlign w:val="subscript"/>
        </w:rPr>
        <w:t>1</w:t>
      </w:r>
      <w:r>
        <w:rPr>
          <w:sz w:val="23"/>
        </w:rPr>
        <w:t xml:space="preserve"> - коэффициент, равный 20;</w:t>
      </w:r>
    </w:p>
    <w:p>
      <w:pPr>
        <w:pStyle w:val="Normal"/>
        <w:widowControl w:val="false"/>
        <w:spacing w:lineRule="auto" w:line="240" w:before="0" w:after="0"/>
        <w:ind w:firstLine="709" w:left="0" w:right="0"/>
        <w:jc w:val="both"/>
        <w:rPr>
          <w:rFonts w:ascii="Times New Roman" w:hAnsi="Times New Roman"/>
          <w:sz w:val="23"/>
        </w:rPr>
      </w:pPr>
      <w:r>
        <w:rPr>
          <w:sz w:val="23"/>
        </w:rPr>
        <w:t>N</w:t>
      </w:r>
      <w:r>
        <w:rPr>
          <w:sz w:val="23"/>
          <w:vertAlign w:val="subscript"/>
        </w:rPr>
        <w:t>кр.</w:t>
      </w:r>
      <w:r>
        <w:rPr>
          <w:sz w:val="23"/>
        </w:rPr>
        <w:t xml:space="preserve"> - количество транспортных средств, соответствующих критерию;</w:t>
      </w:r>
    </w:p>
    <w:p>
      <w:pPr>
        <w:pStyle w:val="Normal"/>
        <w:widowControl w:val="false"/>
        <w:spacing w:lineRule="auto" w:line="240" w:before="0" w:after="0"/>
        <w:ind w:firstLine="709" w:left="0" w:right="0"/>
        <w:jc w:val="both"/>
        <w:rPr>
          <w:rFonts w:ascii="Times New Roman" w:hAnsi="Times New Roman"/>
          <w:sz w:val="23"/>
        </w:rPr>
      </w:pPr>
      <w:r>
        <w:rPr>
          <w:sz w:val="23"/>
        </w:rPr>
        <w:t>N</w:t>
      </w:r>
      <w:r>
        <w:rPr>
          <w:sz w:val="23"/>
          <w:vertAlign w:val="subscript"/>
        </w:rPr>
        <w:t>заяв.</w:t>
      </w:r>
      <w:r>
        <w:rPr>
          <w:sz w:val="23"/>
        </w:rPr>
        <w:t xml:space="preserve"> - количество транспортных средств, в соответствии с лотом.</w:t>
      </w:r>
    </w:p>
    <w:p>
      <w:pPr>
        <w:pStyle w:val="Normal"/>
        <w:widowControl w:val="false"/>
        <w:spacing w:lineRule="auto" w:line="240" w:before="0" w:after="0"/>
        <w:ind w:firstLine="709" w:left="0" w:right="0"/>
        <w:jc w:val="both"/>
        <w:rPr>
          <w:rFonts w:ascii="Times New Roman" w:hAnsi="Times New Roman"/>
          <w:sz w:val="23"/>
        </w:rPr>
      </w:pPr>
      <w:r>
        <w:rPr>
          <w:sz w:val="23"/>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Normal"/>
        <w:widowControl w:val="false"/>
        <w:spacing w:lineRule="auto" w:line="240" w:before="0" w:after="0"/>
        <w:ind w:firstLine="709" w:left="0" w:right="0"/>
        <w:jc w:val="both"/>
        <w:rPr>
          <w:rFonts w:ascii="Times New Roman" w:hAnsi="Times New Roman"/>
          <w:sz w:val="23"/>
        </w:rPr>
      </w:pPr>
      <w:r>
        <w:rPr>
          <w:sz w:val="23"/>
        </w:rPr>
      </w:r>
    </w:p>
    <w:p>
      <w:pPr>
        <w:pStyle w:val="Normal"/>
        <w:widowControl w:val="false"/>
        <w:spacing w:lineRule="auto" w:line="240" w:before="0" w:after="0"/>
        <w:ind w:firstLine="709" w:left="0" w:right="0"/>
        <w:jc w:val="both"/>
        <w:rPr>
          <w:rFonts w:ascii="Times New Roman" w:hAnsi="Times New Roman"/>
          <w:sz w:val="23"/>
        </w:rPr>
      </w:pPr>
      <w:r>
        <w:rPr>
          <w:sz w:val="23"/>
        </w:rPr>
        <w:t>3.2.</w:t>
      </w:r>
      <w:r>
        <w:rPr>
          <w:color w:val="000000"/>
          <w:spacing w:val="0"/>
          <w:sz w:val="23"/>
        </w:rPr>
        <w:t>  </w:t>
      </w:r>
      <w:r>
        <w:rPr>
          <w:sz w:val="23"/>
        </w:rPr>
        <w:t xml:space="preserve">Вместимость транспортного средства по числу мест для сидения </w:t>
      </w:r>
    </w:p>
    <w:p>
      <w:pPr>
        <w:pStyle w:val="Normal"/>
        <w:widowControl w:val="false"/>
        <w:spacing w:lineRule="auto" w:line="240" w:before="0" w:after="0"/>
        <w:ind w:firstLine="709" w:left="0" w:right="0"/>
        <w:jc w:val="both"/>
        <w:rPr>
          <w:rFonts w:ascii="Times New Roman" w:hAnsi="Times New Roman"/>
          <w:sz w:val="23"/>
        </w:rPr>
      </w:pPr>
      <w:r>
        <w:rPr>
          <w:sz w:val="23"/>
        </w:rPr>
      </w:r>
    </w:p>
    <w:p>
      <w:pPr>
        <w:pStyle w:val="Normal"/>
        <w:widowControl w:val="false"/>
        <w:spacing w:lineRule="auto" w:line="240" w:before="0" w:after="0"/>
        <w:ind w:firstLine="709" w:left="0" w:right="0"/>
        <w:jc w:val="center"/>
        <w:rPr>
          <w:rFonts w:ascii="Times New Roman" w:hAnsi="Times New Roman"/>
          <w:sz w:val="23"/>
        </w:rPr>
      </w:pPr>
      <w:r>
        <w:rPr/>
        <w:drawing>
          <wp:inline distT="0" distB="0" distL="0" distR="0">
            <wp:extent cx="723265" cy="499745"/>
            <wp:effectExtent l="0" t="0" r="0" b="0"/>
            <wp:docPr id="14"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
                    <pic:cNvPicPr>
                      <a:picLocks noChangeAspect="1" noChangeArrowheads="1"/>
                    </pic:cNvPicPr>
                  </pic:nvPicPr>
                  <pic:blipFill>
                    <a:blip r:embed="rId23"/>
                    <a:stretch>
                      <a:fillRect/>
                    </a:stretch>
                  </pic:blipFill>
                  <pic:spPr bwMode="auto">
                    <a:xfrm>
                      <a:off x="0" y="0"/>
                      <a:ext cx="723265" cy="499745"/>
                    </a:xfrm>
                    <a:prstGeom prst="rect">
                      <a:avLst/>
                    </a:prstGeom>
                    <a:noFill/>
                  </pic:spPr>
                </pic:pic>
              </a:graphicData>
            </a:graphic>
          </wp:inline>
        </w:drawing>
      </w:r>
    </w:p>
    <w:p>
      <w:pPr>
        <w:pStyle w:val="Normal"/>
        <w:widowControl w:val="false"/>
        <w:spacing w:lineRule="auto" w:line="240" w:before="0" w:after="0"/>
        <w:ind w:firstLine="709" w:left="0" w:right="0"/>
        <w:jc w:val="both"/>
        <w:rPr>
          <w:rFonts w:ascii="Times New Roman" w:hAnsi="Times New Roman"/>
          <w:sz w:val="23"/>
        </w:rPr>
      </w:pPr>
      <w:r>
        <w:rPr>
          <w:sz w:val="23"/>
        </w:rPr>
        <w:t>где:</w:t>
      </w:r>
    </w:p>
    <w:p>
      <w:pPr>
        <w:pStyle w:val="Normal"/>
        <w:widowControl w:val="false"/>
        <w:spacing w:lineRule="auto" w:line="240" w:before="0" w:after="0"/>
        <w:ind w:firstLine="709" w:left="0" w:right="0"/>
        <w:jc w:val="both"/>
        <w:rPr>
          <w:rFonts w:ascii="Times New Roman" w:hAnsi="Times New Roman"/>
          <w:sz w:val="23"/>
        </w:rPr>
      </w:pPr>
      <w:r>
        <w:rPr>
          <w:sz w:val="23"/>
        </w:rPr>
        <w:t>К</w:t>
      </w:r>
      <w:r>
        <w:rPr>
          <w:sz w:val="23"/>
          <w:vertAlign w:val="subscript"/>
        </w:rPr>
        <w:t>2</w:t>
      </w:r>
      <w:r>
        <w:rPr>
          <w:sz w:val="23"/>
        </w:rPr>
        <w:t xml:space="preserve"> - коэффициент, равный:</w:t>
      </w:r>
    </w:p>
    <w:p>
      <w:pPr>
        <w:pStyle w:val="Normal"/>
        <w:widowControl w:val="false"/>
        <w:spacing w:lineRule="auto" w:line="240" w:before="0" w:after="0"/>
        <w:ind w:firstLine="709" w:left="0" w:right="0"/>
        <w:jc w:val="both"/>
        <w:rPr>
          <w:rFonts w:ascii="Times New Roman" w:hAnsi="Times New Roman"/>
          <w:sz w:val="23"/>
        </w:rPr>
      </w:pPr>
      <w:r>
        <w:rPr>
          <w:sz w:val="23"/>
        </w:rPr>
        <w:t>20 - для транспортных средств с числом мест для сидения - 18 и более;</w:t>
      </w:r>
    </w:p>
    <w:p>
      <w:pPr>
        <w:pStyle w:val="Normal"/>
        <w:widowControl w:val="false"/>
        <w:spacing w:lineRule="auto" w:line="240" w:before="0" w:after="0"/>
        <w:ind w:firstLine="709" w:left="0" w:right="0"/>
        <w:jc w:val="both"/>
        <w:rPr>
          <w:rFonts w:ascii="Times New Roman" w:hAnsi="Times New Roman"/>
          <w:sz w:val="23"/>
        </w:rPr>
      </w:pPr>
      <w:r>
        <w:rPr>
          <w:sz w:val="23"/>
        </w:rPr>
        <w:t>0 - для транспортных средств с числом мест - менее 18;</w:t>
      </w:r>
    </w:p>
    <w:p>
      <w:pPr>
        <w:pStyle w:val="Normal"/>
        <w:widowControl w:val="false"/>
        <w:spacing w:lineRule="auto" w:line="240" w:before="0" w:after="0"/>
        <w:ind w:firstLine="709" w:left="0" w:right="0"/>
        <w:jc w:val="both"/>
        <w:rPr>
          <w:rFonts w:ascii="Times New Roman" w:hAnsi="Times New Roman"/>
          <w:sz w:val="23"/>
        </w:rPr>
      </w:pPr>
      <w:r>
        <w:rPr>
          <w:sz w:val="23"/>
        </w:rPr>
        <w:t>N</w:t>
      </w:r>
      <w:r>
        <w:rPr>
          <w:sz w:val="23"/>
          <w:vertAlign w:val="subscript"/>
        </w:rPr>
        <w:t>кр.</w:t>
      </w:r>
      <w:r>
        <w:rPr>
          <w:sz w:val="23"/>
        </w:rPr>
        <w:t xml:space="preserve"> - количество транспортных средств, соответствующих критерию;</w:t>
      </w:r>
    </w:p>
    <w:p>
      <w:pPr>
        <w:pStyle w:val="Normal"/>
        <w:widowControl w:val="false"/>
        <w:spacing w:lineRule="auto" w:line="240" w:before="0" w:after="0"/>
        <w:ind w:firstLine="709" w:left="0" w:right="0"/>
        <w:jc w:val="both"/>
        <w:rPr>
          <w:rFonts w:ascii="Times New Roman" w:hAnsi="Times New Roman"/>
          <w:sz w:val="23"/>
        </w:rPr>
      </w:pPr>
      <w:r>
        <w:rPr>
          <w:sz w:val="23"/>
        </w:rPr>
        <w:t>N</w:t>
      </w:r>
      <w:r>
        <w:rPr>
          <w:sz w:val="23"/>
          <w:vertAlign w:val="subscript"/>
        </w:rPr>
        <w:t>заяв.</w:t>
      </w:r>
      <w:r>
        <w:rPr>
          <w:sz w:val="23"/>
        </w:rPr>
        <w:t xml:space="preserve"> - количество транспортных средств, в соответствии с лотом.</w:t>
      </w:r>
    </w:p>
    <w:p>
      <w:pPr>
        <w:pStyle w:val="Normal"/>
        <w:widowControl w:val="false"/>
        <w:spacing w:lineRule="auto" w:line="240" w:before="0" w:after="0"/>
        <w:ind w:firstLine="709" w:left="0" w:right="0"/>
        <w:jc w:val="both"/>
        <w:rPr>
          <w:rFonts w:ascii="Times New Roman" w:hAnsi="Times New Roman"/>
          <w:sz w:val="23"/>
        </w:rPr>
      </w:pPr>
      <w:r>
        <w:rPr>
          <w:sz w:val="23"/>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Normal"/>
        <w:widowControl w:val="false"/>
        <w:spacing w:lineRule="auto" w:line="240" w:before="0" w:after="0"/>
        <w:ind w:firstLine="709" w:left="0" w:right="0"/>
        <w:jc w:val="both"/>
        <w:rPr>
          <w:rFonts w:ascii="Times New Roman" w:hAnsi="Times New Roman"/>
          <w:color w:val="2B2E41"/>
          <w:sz w:val="23"/>
        </w:rPr>
      </w:pPr>
      <w:r>
        <w:rPr>
          <w:sz w:val="23"/>
        </w:rPr>
        <w:t>3.3.</w:t>
      </w:r>
      <w:r>
        <w:rPr>
          <w:color w:val="000000"/>
          <w:spacing w:val="0"/>
          <w:sz w:val="23"/>
        </w:rPr>
        <w:t>  </w:t>
      </w:r>
      <w:r>
        <w:rPr>
          <w:sz w:val="23"/>
        </w:rPr>
        <w:t xml:space="preserve">Оснащение транспортного средства </w:t>
      </w:r>
      <w:r>
        <w:rPr>
          <w:color w:val="2B2E41"/>
          <w:sz w:val="23"/>
        </w:rPr>
        <w:t>Государственной автоматизированной информационной системой «ЭРА-ГЛОНАСС»</w:t>
      </w:r>
    </w:p>
    <w:p>
      <w:pPr>
        <w:pStyle w:val="Normal"/>
        <w:widowControl w:val="false"/>
        <w:spacing w:lineRule="auto" w:line="240" w:before="0" w:after="0"/>
        <w:ind w:firstLine="709" w:left="0" w:right="0"/>
        <w:jc w:val="both"/>
        <w:rPr>
          <w:rFonts w:ascii="Times New Roman" w:hAnsi="Times New Roman"/>
          <w:color w:val="2B2E41"/>
          <w:sz w:val="23"/>
        </w:rPr>
      </w:pPr>
      <w:r>
        <w:rPr>
          <w:color w:val="2B2E41"/>
          <w:sz w:val="23"/>
        </w:rPr>
      </w:r>
    </w:p>
    <w:p>
      <w:pPr>
        <w:pStyle w:val="Normal"/>
        <w:widowControl w:val="false"/>
        <w:spacing w:lineRule="auto" w:line="240" w:before="0" w:after="0"/>
        <w:ind w:firstLine="709" w:left="0" w:right="0"/>
        <w:jc w:val="center"/>
        <w:rPr>
          <w:rFonts w:ascii="Times New Roman" w:hAnsi="Times New Roman"/>
          <w:color w:val="2B2E41"/>
          <w:sz w:val="23"/>
        </w:rPr>
      </w:pPr>
      <w:r>
        <w:rPr/>
        <w:drawing>
          <wp:inline distT="0" distB="0" distL="0" distR="0">
            <wp:extent cx="701675" cy="499745"/>
            <wp:effectExtent l="0" t="0" r="0" b="0"/>
            <wp:docPr id="15" name="Pictur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6" descr=""/>
                    <pic:cNvPicPr>
                      <a:picLocks noChangeAspect="1" noChangeArrowheads="1"/>
                    </pic:cNvPicPr>
                  </pic:nvPicPr>
                  <pic:blipFill>
                    <a:blip r:embed="rId24"/>
                    <a:stretch>
                      <a:fillRect/>
                    </a:stretch>
                  </pic:blipFill>
                  <pic:spPr bwMode="auto">
                    <a:xfrm>
                      <a:off x="0" y="0"/>
                      <a:ext cx="701675" cy="499745"/>
                    </a:xfrm>
                    <a:prstGeom prst="rect">
                      <a:avLst/>
                    </a:prstGeom>
                    <a:noFill/>
                  </pic:spPr>
                </pic:pic>
              </a:graphicData>
            </a:graphic>
          </wp:inline>
        </w:drawing>
      </w:r>
    </w:p>
    <w:p>
      <w:pPr>
        <w:pStyle w:val="Normal"/>
        <w:widowControl w:val="false"/>
        <w:spacing w:lineRule="auto" w:line="240" w:before="0" w:after="0"/>
        <w:ind w:firstLine="709" w:left="0" w:right="0"/>
        <w:jc w:val="both"/>
        <w:rPr>
          <w:rFonts w:ascii="Times New Roman" w:hAnsi="Times New Roman"/>
          <w:sz w:val="23"/>
        </w:rPr>
      </w:pPr>
      <w:r>
        <w:rPr>
          <w:sz w:val="23"/>
        </w:rPr>
        <w:t xml:space="preserve"> </w:t>
      </w:r>
      <w:r>
        <w:rPr>
          <w:sz w:val="23"/>
        </w:rPr>
        <w:t>где:</w:t>
      </w:r>
    </w:p>
    <w:p>
      <w:pPr>
        <w:pStyle w:val="Normal"/>
        <w:widowControl w:val="false"/>
        <w:spacing w:lineRule="auto" w:line="240" w:before="0" w:after="0"/>
        <w:ind w:firstLine="709" w:left="0" w:right="0"/>
        <w:jc w:val="both"/>
        <w:rPr>
          <w:rFonts w:ascii="Times New Roman" w:hAnsi="Times New Roman"/>
          <w:sz w:val="23"/>
        </w:rPr>
      </w:pPr>
      <w:r>
        <w:rPr>
          <w:sz w:val="23"/>
        </w:rPr>
        <w:t>К</w:t>
      </w:r>
      <w:r>
        <w:rPr>
          <w:sz w:val="23"/>
          <w:vertAlign w:val="subscript"/>
        </w:rPr>
        <w:t>1</w:t>
      </w:r>
      <w:r>
        <w:rPr>
          <w:sz w:val="23"/>
        </w:rPr>
        <w:t xml:space="preserve"> - коэффициент, равный 20;</w:t>
      </w:r>
    </w:p>
    <w:p>
      <w:pPr>
        <w:pStyle w:val="Normal"/>
        <w:widowControl w:val="false"/>
        <w:spacing w:lineRule="auto" w:line="240" w:before="0" w:after="0"/>
        <w:ind w:firstLine="709" w:left="0" w:right="0"/>
        <w:jc w:val="both"/>
        <w:rPr>
          <w:rFonts w:ascii="Times New Roman" w:hAnsi="Times New Roman"/>
          <w:sz w:val="23"/>
        </w:rPr>
      </w:pPr>
      <w:r>
        <w:rPr>
          <w:sz w:val="23"/>
        </w:rPr>
        <w:t>N</w:t>
      </w:r>
      <w:r>
        <w:rPr>
          <w:sz w:val="23"/>
          <w:vertAlign w:val="subscript"/>
        </w:rPr>
        <w:t>кр.</w:t>
      </w:r>
      <w:r>
        <w:rPr>
          <w:sz w:val="23"/>
        </w:rPr>
        <w:t xml:space="preserve"> - количество транспортных средств, соответствующих критерию;</w:t>
      </w:r>
    </w:p>
    <w:p>
      <w:pPr>
        <w:pStyle w:val="Normal"/>
        <w:widowControl w:val="false"/>
        <w:spacing w:lineRule="auto" w:line="240" w:before="0" w:after="0"/>
        <w:ind w:firstLine="709" w:left="0" w:right="0"/>
        <w:jc w:val="both"/>
        <w:rPr>
          <w:rFonts w:ascii="Times New Roman" w:hAnsi="Times New Roman"/>
          <w:sz w:val="23"/>
        </w:rPr>
      </w:pPr>
      <w:r>
        <w:rPr>
          <w:sz w:val="23"/>
        </w:rPr>
        <w:t>N</w:t>
      </w:r>
      <w:r>
        <w:rPr>
          <w:sz w:val="23"/>
          <w:vertAlign w:val="subscript"/>
        </w:rPr>
        <w:t>заяв.</w:t>
      </w:r>
      <w:r>
        <w:rPr>
          <w:sz w:val="23"/>
        </w:rPr>
        <w:t xml:space="preserve"> - количество транспортных средств, в соответствии с лотом.</w:t>
      </w:r>
    </w:p>
    <w:p>
      <w:pPr>
        <w:pStyle w:val="Normal"/>
        <w:widowControl w:val="false"/>
        <w:spacing w:lineRule="auto" w:line="240" w:before="0" w:after="0"/>
        <w:ind w:firstLine="709" w:left="0" w:right="0"/>
        <w:jc w:val="both"/>
        <w:rPr>
          <w:rFonts w:ascii="Times New Roman" w:hAnsi="Times New Roman"/>
          <w:sz w:val="23"/>
        </w:rPr>
      </w:pPr>
      <w:r>
        <w:rPr>
          <w:sz w:val="23"/>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Normal"/>
        <w:widowControl w:val="false"/>
        <w:spacing w:lineRule="auto" w:line="240" w:before="0" w:after="0"/>
        <w:ind w:firstLine="709" w:left="0" w:right="0"/>
        <w:jc w:val="both"/>
        <w:rPr>
          <w:rFonts w:ascii="Times New Roman" w:hAnsi="Times New Roman"/>
          <w:sz w:val="23"/>
        </w:rPr>
      </w:pPr>
      <w:r>
        <w:rPr>
          <w:sz w:val="23"/>
        </w:rPr>
        <w:t>3.4.</w:t>
      </w:r>
      <w:r>
        <w:rPr>
          <w:color w:val="000000"/>
          <w:spacing w:val="0"/>
          <w:sz w:val="23"/>
        </w:rPr>
        <w:t>  </w:t>
      </w:r>
      <w:r>
        <w:rPr>
          <w:sz w:val="23"/>
        </w:rPr>
        <w:t xml:space="preserve">Оснащение транспортного средства автоматизированной системой оплаты проезда </w:t>
      </w:r>
      <w:r>
        <w:rPr>
          <w:color w:val="333333"/>
          <w:sz w:val="23"/>
          <w:highlight w:val="white"/>
        </w:rPr>
        <w:t>в общественном транспорте (АСОП)</w:t>
      </w:r>
      <w:r>
        <w:rPr>
          <w:sz w:val="23"/>
        </w:rPr>
        <w:t xml:space="preserve"> </w:t>
      </w:r>
    </w:p>
    <w:p>
      <w:pPr>
        <w:pStyle w:val="Normal"/>
        <w:widowControl w:val="false"/>
        <w:spacing w:lineRule="auto" w:line="240" w:before="0" w:after="0"/>
        <w:ind w:firstLine="709" w:left="0" w:right="0"/>
        <w:jc w:val="both"/>
        <w:rPr>
          <w:rFonts w:ascii="Times New Roman" w:hAnsi="Times New Roman"/>
          <w:sz w:val="23"/>
        </w:rPr>
      </w:pPr>
      <w:r>
        <w:rPr>
          <w:sz w:val="23"/>
        </w:rPr>
      </w:r>
    </w:p>
    <w:p>
      <w:pPr>
        <w:pStyle w:val="Normal"/>
        <w:widowControl w:val="false"/>
        <w:spacing w:lineRule="auto" w:line="240" w:before="0" w:after="0"/>
        <w:ind w:firstLine="709" w:left="0" w:right="0"/>
        <w:jc w:val="center"/>
        <w:rPr>
          <w:rFonts w:ascii="Times New Roman" w:hAnsi="Times New Roman"/>
          <w:sz w:val="23"/>
        </w:rPr>
      </w:pPr>
      <w:r>
        <w:rPr/>
        <w:drawing>
          <wp:inline distT="0" distB="0" distL="0" distR="0">
            <wp:extent cx="701675" cy="499745"/>
            <wp:effectExtent l="0" t="0" r="0" b="0"/>
            <wp:docPr id="16" name="Picture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8" descr=""/>
                    <pic:cNvPicPr>
                      <a:picLocks noChangeAspect="1" noChangeArrowheads="1"/>
                    </pic:cNvPicPr>
                  </pic:nvPicPr>
                  <pic:blipFill>
                    <a:blip r:embed="rId25"/>
                    <a:stretch>
                      <a:fillRect/>
                    </a:stretch>
                  </pic:blipFill>
                  <pic:spPr bwMode="auto">
                    <a:xfrm>
                      <a:off x="0" y="0"/>
                      <a:ext cx="701675" cy="499745"/>
                    </a:xfrm>
                    <a:prstGeom prst="rect">
                      <a:avLst/>
                    </a:prstGeom>
                    <a:noFill/>
                  </pic:spPr>
                </pic:pic>
              </a:graphicData>
            </a:graphic>
          </wp:inline>
        </w:drawing>
      </w:r>
    </w:p>
    <w:p>
      <w:pPr>
        <w:pStyle w:val="Normal"/>
        <w:widowControl w:val="false"/>
        <w:spacing w:lineRule="auto" w:line="240" w:before="0" w:after="0"/>
        <w:ind w:firstLine="709" w:left="0" w:right="0"/>
        <w:jc w:val="both"/>
        <w:rPr>
          <w:rFonts w:ascii="Times New Roman" w:hAnsi="Times New Roman"/>
          <w:sz w:val="23"/>
        </w:rPr>
      </w:pPr>
      <w:r>
        <w:rPr>
          <w:sz w:val="23"/>
        </w:rPr>
        <w:t>где:</w:t>
      </w:r>
    </w:p>
    <w:p>
      <w:pPr>
        <w:pStyle w:val="Normal"/>
        <w:widowControl w:val="false"/>
        <w:spacing w:lineRule="auto" w:line="240" w:before="0" w:after="0"/>
        <w:ind w:firstLine="709" w:left="0" w:right="0"/>
        <w:jc w:val="both"/>
        <w:rPr>
          <w:rFonts w:ascii="Times New Roman" w:hAnsi="Times New Roman"/>
          <w:sz w:val="23"/>
        </w:rPr>
      </w:pPr>
      <w:r>
        <w:rPr>
          <w:sz w:val="23"/>
        </w:rPr>
        <w:t>К</w:t>
      </w:r>
      <w:r>
        <w:rPr>
          <w:sz w:val="23"/>
          <w:vertAlign w:val="subscript"/>
        </w:rPr>
        <w:t>1</w:t>
      </w:r>
      <w:r>
        <w:rPr>
          <w:sz w:val="23"/>
        </w:rPr>
        <w:t xml:space="preserve"> - коэффициент, равный 20;</w:t>
      </w:r>
    </w:p>
    <w:p>
      <w:pPr>
        <w:pStyle w:val="Normal"/>
        <w:widowControl w:val="false"/>
        <w:spacing w:lineRule="auto" w:line="240" w:before="0" w:after="0"/>
        <w:ind w:firstLine="709" w:left="0" w:right="0"/>
        <w:jc w:val="both"/>
        <w:rPr>
          <w:rFonts w:ascii="Times New Roman" w:hAnsi="Times New Roman"/>
          <w:sz w:val="23"/>
        </w:rPr>
      </w:pPr>
      <w:r>
        <w:rPr>
          <w:sz w:val="23"/>
        </w:rPr>
        <w:t>N</w:t>
      </w:r>
      <w:r>
        <w:rPr>
          <w:sz w:val="23"/>
          <w:vertAlign w:val="subscript"/>
        </w:rPr>
        <w:t>кр.</w:t>
      </w:r>
      <w:r>
        <w:rPr>
          <w:sz w:val="23"/>
        </w:rPr>
        <w:t xml:space="preserve"> - количество транспортных средств, соответствующих критерию;</w:t>
      </w:r>
    </w:p>
    <w:p>
      <w:pPr>
        <w:pStyle w:val="Normal"/>
        <w:widowControl w:val="false"/>
        <w:spacing w:lineRule="auto" w:line="240" w:before="0" w:after="0"/>
        <w:ind w:firstLine="709" w:left="0" w:right="0"/>
        <w:jc w:val="both"/>
        <w:rPr>
          <w:rFonts w:ascii="Times New Roman" w:hAnsi="Times New Roman"/>
          <w:sz w:val="23"/>
        </w:rPr>
      </w:pPr>
      <w:r>
        <w:rPr>
          <w:sz w:val="23"/>
        </w:rPr>
        <w:t>N</w:t>
      </w:r>
      <w:r>
        <w:rPr>
          <w:sz w:val="23"/>
          <w:vertAlign w:val="subscript"/>
        </w:rPr>
        <w:t>заяв.</w:t>
      </w:r>
      <w:r>
        <w:rPr>
          <w:sz w:val="23"/>
        </w:rPr>
        <w:t xml:space="preserve"> - количество транспортных средств, в соответствии с лотом.</w:t>
      </w:r>
    </w:p>
    <w:p>
      <w:pPr>
        <w:pStyle w:val="Normal"/>
        <w:widowControl w:val="false"/>
        <w:spacing w:lineRule="auto" w:line="240" w:before="0" w:after="0"/>
        <w:ind w:firstLine="709" w:left="0" w:right="0"/>
        <w:jc w:val="both"/>
        <w:rPr>
          <w:rFonts w:ascii="Times New Roman" w:hAnsi="Times New Roman"/>
          <w:sz w:val="23"/>
        </w:rPr>
      </w:pPr>
      <w:r>
        <w:rPr>
          <w:sz w:val="23"/>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Normal"/>
        <w:widowControl w:val="false"/>
        <w:spacing w:lineRule="auto" w:line="240" w:before="0" w:after="0"/>
        <w:ind w:firstLine="709" w:left="0" w:right="0"/>
        <w:jc w:val="both"/>
        <w:rPr>
          <w:rFonts w:ascii="Times New Roman" w:hAnsi="Times New Roman"/>
          <w:sz w:val="23"/>
        </w:rPr>
      </w:pPr>
      <w:r>
        <w:rPr>
          <w:sz w:val="23"/>
        </w:rPr>
        <w:t>4.</w:t>
      </w:r>
      <w:r>
        <w:rPr>
          <w:color w:val="000000"/>
          <w:spacing w:val="0"/>
          <w:sz w:val="23"/>
        </w:rPr>
        <w:t>  </w:t>
      </w:r>
      <w:r>
        <w:rPr>
          <w:sz w:val="23"/>
        </w:rPr>
        <w:t>Оценка заявок на участие в открытом конкурсе по критерию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определяется по шкале:</w:t>
      </w:r>
    </w:p>
    <w:p>
      <w:pPr>
        <w:pStyle w:val="Normal"/>
        <w:widowControl w:val="false"/>
        <w:spacing w:lineRule="auto" w:line="240" w:before="0" w:after="0"/>
        <w:jc w:val="both"/>
        <w:rPr>
          <w:rFonts w:ascii="Times New Roman" w:hAnsi="Times New Roman"/>
          <w:sz w:val="23"/>
        </w:rPr>
      </w:pPr>
      <w:r>
        <w:rPr>
          <w:sz w:val="23"/>
        </w:rPr>
      </w:r>
    </w:p>
    <w:tbl>
      <w:tblPr>
        <w:tblStyle w:val="Style_5"/>
        <w:tblW w:w="10661" w:type="dxa"/>
        <w:jc w:val="left"/>
        <w:tblInd w:w="62" w:type="dxa"/>
        <w:tblLayout w:type="fixed"/>
        <w:tblCellMar>
          <w:top w:w="102" w:type="dxa"/>
          <w:left w:w="62" w:type="dxa"/>
          <w:bottom w:w="102" w:type="dxa"/>
          <w:right w:w="62" w:type="dxa"/>
        </w:tblCellMar>
      </w:tblPr>
      <w:tblGrid>
        <w:gridCol w:w="7826"/>
        <w:gridCol w:w="2834"/>
      </w:tblGrid>
      <w:tr>
        <w:trPr/>
        <w:tc>
          <w:tcPr>
            <w:tcW w:w="7826"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До 5 лет включительно</w:t>
            </w:r>
          </w:p>
        </w:tc>
        <w:tc>
          <w:tcPr>
            <w:tcW w:w="2834"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300 баллов</w:t>
            </w:r>
          </w:p>
        </w:tc>
      </w:tr>
      <w:tr>
        <w:trPr/>
        <w:tc>
          <w:tcPr>
            <w:tcW w:w="7826"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Более 5 лет до 7 лет включительно</w:t>
            </w:r>
          </w:p>
        </w:tc>
        <w:tc>
          <w:tcPr>
            <w:tcW w:w="2834"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200 баллов</w:t>
            </w:r>
          </w:p>
        </w:tc>
      </w:tr>
      <w:tr>
        <w:trPr/>
        <w:tc>
          <w:tcPr>
            <w:tcW w:w="7826"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Более 7 лет до 10 лет включительно</w:t>
            </w:r>
          </w:p>
        </w:tc>
        <w:tc>
          <w:tcPr>
            <w:tcW w:w="2834"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150 баллов</w:t>
            </w:r>
          </w:p>
        </w:tc>
      </w:tr>
      <w:tr>
        <w:trPr/>
        <w:tc>
          <w:tcPr>
            <w:tcW w:w="7826"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Более 10 лет</w:t>
            </w:r>
          </w:p>
        </w:tc>
        <w:tc>
          <w:tcPr>
            <w:tcW w:w="2834"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0 баллов</w:t>
            </w:r>
          </w:p>
        </w:tc>
      </w:tr>
    </w:tbl>
    <w:p>
      <w:pPr>
        <w:pStyle w:val="Normal"/>
        <w:widowControl w:val="false"/>
        <w:spacing w:lineRule="auto" w:line="240" w:before="0" w:after="0"/>
        <w:ind w:firstLine="540" w:left="0" w:right="0"/>
        <w:jc w:val="both"/>
        <w:rPr>
          <w:rFonts w:ascii="Times New Roman" w:hAnsi="Times New Roman"/>
          <w:sz w:val="23"/>
        </w:rPr>
      </w:pPr>
      <w:r>
        <w:rPr>
          <w:sz w:val="23"/>
        </w:rPr>
      </w:r>
    </w:p>
    <w:p>
      <w:pPr>
        <w:pStyle w:val="Normal"/>
        <w:widowControl w:val="false"/>
        <w:spacing w:lineRule="auto" w:line="240" w:before="0" w:after="0"/>
        <w:ind w:firstLine="709" w:left="0" w:right="0"/>
        <w:jc w:val="both"/>
        <w:rPr>
          <w:rFonts w:ascii="Times New Roman" w:hAnsi="Times New Roman"/>
          <w:sz w:val="23"/>
        </w:rPr>
      </w:pPr>
      <w:r>
        <w:rPr>
          <w:sz w:val="23"/>
        </w:rPr>
        <w:t>Максимальный срок эксплуатации транспортных средств, предлагаемых участником открытого конкурса (юридическим лицом, индивидуальным предпринимателем, участником договора простого товарищества) для осуществления регулярных перевозок в течении срока действия свидетельства об осуществлении перевозок по маршруту регулярных перевозок, осуществляется по следующей формуле:</w:t>
      </w:r>
    </w:p>
    <w:p>
      <w:pPr>
        <w:pStyle w:val="Normal"/>
        <w:widowControl w:val="false"/>
        <w:spacing w:lineRule="auto" w:line="240" w:before="0" w:after="0"/>
        <w:ind w:firstLine="540" w:left="0" w:right="0"/>
        <w:jc w:val="center"/>
        <w:rPr>
          <w:rFonts w:ascii="Times New Roman" w:hAnsi="Times New Roman"/>
          <w:sz w:val="23"/>
        </w:rPr>
      </w:pPr>
      <w:r>
        <w:rPr>
          <w:sz w:val="23"/>
        </w:rPr>
        <w:t>КБ = (КБ1 + КБ2 + …КБх)/КТС где:</w:t>
      </w:r>
    </w:p>
    <w:p>
      <w:pPr>
        <w:pStyle w:val="Normal"/>
        <w:widowControl w:val="false"/>
        <w:spacing w:lineRule="auto" w:line="240" w:before="0" w:after="0"/>
        <w:ind w:firstLine="709" w:left="0" w:right="0"/>
        <w:jc w:val="both"/>
        <w:rPr>
          <w:rFonts w:ascii="Times New Roman" w:hAnsi="Times New Roman"/>
          <w:sz w:val="23"/>
        </w:rPr>
      </w:pPr>
      <w:r>
        <w:rPr>
          <w:sz w:val="23"/>
        </w:rPr>
        <w:t>КБ1, КБ2, КБх – количество баллов, соответствующее возрасту заявленного транспортного средства;</w:t>
      </w:r>
    </w:p>
    <w:p>
      <w:pPr>
        <w:pStyle w:val="Normal"/>
        <w:widowControl w:val="false"/>
        <w:spacing w:lineRule="auto" w:line="240" w:before="0" w:after="0"/>
        <w:ind w:firstLine="709" w:left="0" w:right="0"/>
        <w:jc w:val="both"/>
        <w:rPr>
          <w:rFonts w:ascii="Times New Roman" w:hAnsi="Times New Roman"/>
          <w:sz w:val="23"/>
        </w:rPr>
      </w:pPr>
      <w:r>
        <w:rPr>
          <w:sz w:val="23"/>
        </w:rPr>
        <w:t>КТС – количество транспортных средств перевозчика, заявленных для осуществления регулярных перевозок.</w:t>
      </w:r>
    </w:p>
    <w:p>
      <w:pPr>
        <w:pStyle w:val="Normal"/>
        <w:widowControl w:val="false"/>
        <w:spacing w:lineRule="auto" w:line="240" w:before="0" w:after="0"/>
        <w:ind w:firstLine="709" w:left="0" w:right="0"/>
        <w:jc w:val="both"/>
        <w:rPr>
          <w:rFonts w:ascii="Times New Roman" w:hAnsi="Times New Roman"/>
          <w:sz w:val="23"/>
        </w:rPr>
      </w:pPr>
      <w:r>
        <w:rPr>
          <w:sz w:val="23"/>
        </w:rPr>
        <w:t xml:space="preserve">Срок эксплуатации транспортного средства, заявленного для участия в конкурсе, определяется количеством полных лет с 01 января года выпуска транспортного средства до 31 декабря года, предшествующего году, в котором размещено извещение о проведении открытого конкурса на официальном сайте организатора открытого конкурса в информационно-телекоммуникационной сети «Интернет». </w:t>
      </w:r>
    </w:p>
    <w:p>
      <w:pPr>
        <w:pStyle w:val="Normal"/>
        <w:widowControl/>
        <w:spacing w:lineRule="auto" w:line="240" w:before="0" w:after="0"/>
        <w:ind w:firstLine="709" w:left="0" w:right="0"/>
        <w:jc w:val="both"/>
        <w:rPr>
          <w:rFonts w:ascii="Times New Roman" w:hAnsi="Times New Roman"/>
          <w:sz w:val="23"/>
        </w:rPr>
      </w:pPr>
      <w:r>
        <w:rPr>
          <w:sz w:val="23"/>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r>
        <w:br w:type="page"/>
      </w:r>
    </w:p>
    <w:p>
      <w:pPr>
        <w:pStyle w:val="Normal"/>
        <w:widowControl/>
        <w:spacing w:before="0" w:after="0"/>
        <w:jc w:val="right"/>
        <w:rPr>
          <w:rFonts w:ascii="Times New Roman" w:hAnsi="Times New Roman"/>
          <w:sz w:val="23"/>
        </w:rPr>
      </w:pPr>
      <w:r>
        <w:rPr>
          <w:sz w:val="23"/>
        </w:rPr>
        <w:t>Приложение № 5</w:t>
      </w:r>
    </w:p>
    <w:p>
      <w:pPr>
        <w:pStyle w:val="Normal"/>
        <w:widowControl/>
        <w:jc w:val="right"/>
        <w:rPr>
          <w:rFonts w:ascii="Times New Roman" w:hAnsi="Times New Roman"/>
          <w:sz w:val="23"/>
        </w:rPr>
      </w:pPr>
      <w:r>
        <w:rPr>
          <w:sz w:val="23"/>
        </w:rPr>
        <w:t>к конкурсной документации</w:t>
      </w:r>
    </w:p>
    <w:p>
      <w:pPr>
        <w:pStyle w:val="Normal"/>
        <w:widowControl/>
        <w:jc w:val="center"/>
        <w:rPr>
          <w:rFonts w:ascii="Times New Roman" w:hAnsi="Times New Roman"/>
          <w:sz w:val="23"/>
        </w:rPr>
      </w:pPr>
      <w:r>
        <w:rPr>
          <w:b/>
          <w:sz w:val="23"/>
        </w:rPr>
        <w:t>АНКЕТА</w:t>
      </w:r>
    </w:p>
    <w:p>
      <w:pPr>
        <w:pStyle w:val="BodyText"/>
        <w:widowControl/>
        <w:spacing w:before="0" w:after="0"/>
        <w:jc w:val="center"/>
        <w:rPr>
          <w:rFonts w:ascii="Times New Roman" w:hAnsi="Times New Roman"/>
          <w:sz w:val="23"/>
        </w:rPr>
      </w:pPr>
      <w:r>
        <w:rPr>
          <w:sz w:val="23"/>
        </w:rPr>
        <w:t>юридического лица, индивидуального предпринимателя, уполномоченного участника договора простого товарищества</w:t>
      </w:r>
    </w:p>
    <w:p>
      <w:pPr>
        <w:pStyle w:val="Normal"/>
        <w:widowControl/>
        <w:jc w:val="center"/>
        <w:rPr>
          <w:rFonts w:ascii="Times New Roman" w:hAnsi="Times New Roman"/>
          <w:b/>
          <w:sz w:val="23"/>
        </w:rPr>
      </w:pPr>
      <w:r>
        <w:rPr>
          <w:b/>
          <w:sz w:val="23"/>
        </w:rPr>
      </w:r>
    </w:p>
    <w:tbl>
      <w:tblPr>
        <w:tblStyle w:val="Style_5"/>
        <w:tblW w:w="10233" w:type="dxa"/>
        <w:jc w:val="left"/>
        <w:tblInd w:w="221" w:type="dxa"/>
        <w:tblLayout w:type="fixed"/>
        <w:tblCellMar>
          <w:top w:w="0" w:type="dxa"/>
          <w:left w:w="108" w:type="dxa"/>
          <w:bottom w:w="0" w:type="dxa"/>
          <w:right w:w="108" w:type="dxa"/>
        </w:tblCellMar>
      </w:tblPr>
      <w:tblGrid>
        <w:gridCol w:w="6120"/>
        <w:gridCol w:w="4112"/>
      </w:tblGrid>
      <w:tr>
        <w:trPr>
          <w:trHeight w:val="218" w:hRule="atLeast"/>
        </w:trPr>
        <w:tc>
          <w:tcPr>
            <w:tcW w:w="6120" w:type="dxa"/>
            <w:tcBorders>
              <w:top w:val="single" w:sz="4" w:space="0" w:color="000000"/>
              <w:left w:val="single" w:sz="4" w:space="0" w:color="000000"/>
              <w:bottom w:val="single" w:sz="4" w:space="0" w:color="000000"/>
            </w:tcBorders>
            <w:shd w:fill="auto" w:val="clear"/>
            <w:vAlign w:val="center"/>
          </w:tcPr>
          <w:p>
            <w:pPr>
              <w:pStyle w:val="BodyText"/>
              <w:widowControl w:val="false"/>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Сведения о юридическом лице, индивидуальном предпринимателе, уполномоченном участнике договора простого товарищества</w:t>
            </w:r>
          </w:p>
        </w:tc>
        <w:tc>
          <w:tcPr>
            <w:tcW w:w="4112" w:type="dxa"/>
            <w:tcBorders>
              <w:top w:val="single" w:sz="4" w:space="0" w:color="000000"/>
              <w:left w:val="single" w:sz="4" w:space="0" w:color="000000"/>
              <w:bottom w:val="single" w:sz="4" w:space="0" w:color="000000"/>
              <w:right w:val="single" w:sz="4" w:space="0" w:color="000000"/>
            </w:tcBorders>
            <w:shd w:fill="auto" w:val="clear"/>
            <w:vAlign w:val="center"/>
          </w:tcPr>
          <w:p>
            <w:pPr>
              <w:pStyle w:val="BodyText"/>
              <w:widowControl w:val="false"/>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Заполняется юридическим лицом, индивидуальным предпринимателем, уполномоченным участником договора простого товарищества</w:t>
            </w:r>
          </w:p>
        </w:tc>
      </w:tr>
      <w:tr>
        <w:trPr>
          <w:trHeight w:val="523" w:hRule="atLeast"/>
        </w:trPr>
        <w:tc>
          <w:tcPr>
            <w:tcW w:w="6120" w:type="dxa"/>
            <w:tcBorders>
              <w:top w:val="single" w:sz="4" w:space="0" w:color="000000"/>
              <w:left w:val="single" w:sz="4" w:space="0" w:color="000000"/>
              <w:bottom w:val="single" w:sz="4" w:space="0" w:color="000000"/>
            </w:tcBorders>
            <w:shd w:fill="auto" w:val="clear"/>
          </w:tcPr>
          <w:p>
            <w:pPr>
              <w:pStyle w:val="Normal"/>
              <w:widowControl w:val="false"/>
              <w:suppressAutoHyphens w:val="true"/>
              <w:spacing w:lineRule="auto" w:line="240" w:before="0" w:after="0"/>
              <w:ind w:hanging="0" w:left="0" w:right="0"/>
              <w:jc w:val="both"/>
              <w:rPr>
                <w:rFonts w:ascii="Times New Roman" w:hAnsi="Times New Roman"/>
                <w:color w:val="000000"/>
                <w:spacing w:val="0"/>
                <w:sz w:val="23"/>
              </w:rPr>
            </w:pPr>
            <w:r>
              <w:rPr>
                <w:b/>
                <w:color w:val="000000"/>
                <w:spacing w:val="0"/>
                <w:kern w:val="0"/>
                <w:sz w:val="23"/>
                <w:szCs w:val="20"/>
              </w:rPr>
              <w:t>1. Наименование юридического лица, уполномоченного участника договора простого товарищества – юридического лица</w:t>
            </w:r>
          </w:p>
        </w:tc>
        <w:tc>
          <w:tcPr>
            <w:tcW w:w="41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hanging="0" w:left="0" w:right="0"/>
              <w:jc w:val="left"/>
              <w:rPr>
                <w:rFonts w:ascii="Times New Roman" w:hAnsi="Times New Roman"/>
                <w:i/>
                <w:i/>
                <w:sz w:val="23"/>
              </w:rPr>
            </w:pPr>
            <w:r>
              <w:rPr>
                <w:i/>
                <w:sz w:val="23"/>
              </w:rPr>
            </w:r>
          </w:p>
        </w:tc>
      </w:tr>
      <w:tr>
        <w:trPr>
          <w:trHeight w:val="358" w:hRule="atLeast"/>
        </w:trPr>
        <w:tc>
          <w:tcPr>
            <w:tcW w:w="6120" w:type="dxa"/>
            <w:tcBorders>
              <w:top w:val="single" w:sz="4" w:space="0" w:color="000000"/>
              <w:left w:val="single" w:sz="4" w:space="0" w:color="000000"/>
              <w:bottom w:val="single" w:sz="4" w:space="0" w:color="000000"/>
            </w:tcBorders>
            <w:shd w:fill="auto" w:val="clear"/>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b/>
                <w:color w:val="000000"/>
                <w:spacing w:val="0"/>
                <w:kern w:val="0"/>
                <w:sz w:val="23"/>
                <w:szCs w:val="20"/>
              </w:rPr>
              <w:t>2. Место нахождения</w:t>
            </w:r>
          </w:p>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i/>
                <w:color w:val="000000"/>
                <w:spacing w:val="0"/>
                <w:kern w:val="0"/>
                <w:sz w:val="23"/>
                <w:szCs w:val="20"/>
              </w:rPr>
              <w:t>(для юридического лица, уполномоченного участника договора простого товарищества – юридического лица)</w:t>
            </w:r>
          </w:p>
        </w:tc>
        <w:tc>
          <w:tcPr>
            <w:tcW w:w="41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hanging="0" w:left="0" w:right="0"/>
              <w:jc w:val="left"/>
              <w:rPr>
                <w:rFonts w:ascii="Times New Roman" w:hAnsi="Times New Roman"/>
                <w:b/>
                <w:sz w:val="23"/>
              </w:rPr>
            </w:pPr>
            <w:r>
              <w:rPr>
                <w:b/>
                <w:sz w:val="23"/>
              </w:rPr>
            </w:r>
          </w:p>
        </w:tc>
      </w:tr>
      <w:tr>
        <w:trPr>
          <w:trHeight w:val="339" w:hRule="atLeast"/>
        </w:trPr>
        <w:tc>
          <w:tcPr>
            <w:tcW w:w="6120" w:type="dxa"/>
            <w:tcBorders>
              <w:top w:val="single" w:sz="4" w:space="0" w:color="000000"/>
              <w:left w:val="single" w:sz="4" w:space="0" w:color="000000"/>
              <w:bottom w:val="single" w:sz="4" w:space="0" w:color="000000"/>
            </w:tcBorders>
            <w:shd w:fill="auto" w:val="clear"/>
          </w:tcPr>
          <w:p>
            <w:pPr>
              <w:pStyle w:val="Normal"/>
              <w:widowControl w:val="false"/>
              <w:suppressAutoHyphens w:val="true"/>
              <w:spacing w:lineRule="auto" w:line="240" w:before="0" w:after="0"/>
              <w:ind w:hanging="0" w:left="0" w:right="0"/>
              <w:jc w:val="left"/>
              <w:rPr>
                <w:rFonts w:ascii="Times New Roman" w:hAnsi="Times New Roman"/>
                <w:b/>
                <w:sz w:val="23"/>
              </w:rPr>
            </w:pPr>
            <w:r>
              <w:rPr>
                <w:b/>
                <w:color w:val="000000"/>
                <w:spacing w:val="0"/>
                <w:kern w:val="0"/>
                <w:sz w:val="23"/>
                <w:szCs w:val="20"/>
              </w:rPr>
              <w:t>3. Место жительства</w:t>
            </w:r>
          </w:p>
          <w:p>
            <w:pPr>
              <w:pStyle w:val="Normal"/>
              <w:widowControl w:val="false"/>
              <w:suppressAutoHyphens w:val="true"/>
              <w:spacing w:lineRule="auto" w:line="240" w:before="0" w:after="0"/>
              <w:ind w:hanging="0" w:left="0" w:right="0"/>
              <w:jc w:val="left"/>
              <w:rPr>
                <w:rFonts w:ascii="Times New Roman" w:hAnsi="Times New Roman"/>
                <w:b/>
                <w:sz w:val="23"/>
              </w:rPr>
            </w:pPr>
            <w:r>
              <w:rPr>
                <w:i/>
                <w:color w:val="000000"/>
                <w:spacing w:val="0"/>
                <w:kern w:val="0"/>
                <w:sz w:val="23"/>
                <w:szCs w:val="20"/>
              </w:rPr>
              <w:t>(для индивидуального предпринимателя, уполномоченного участника договора простого товарищества – индивидуального предпринимателя)</w:t>
            </w:r>
          </w:p>
        </w:tc>
        <w:tc>
          <w:tcPr>
            <w:tcW w:w="41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hanging="0" w:left="0" w:right="0"/>
              <w:jc w:val="left"/>
              <w:rPr>
                <w:rFonts w:ascii="Times New Roman" w:hAnsi="Times New Roman"/>
                <w:b/>
                <w:sz w:val="23"/>
              </w:rPr>
            </w:pPr>
            <w:r>
              <w:rPr>
                <w:b/>
                <w:sz w:val="23"/>
              </w:rPr>
            </w:r>
          </w:p>
        </w:tc>
      </w:tr>
      <w:tr>
        <w:trPr>
          <w:trHeight w:val="507" w:hRule="atLeast"/>
        </w:trPr>
        <w:tc>
          <w:tcPr>
            <w:tcW w:w="6120" w:type="dxa"/>
            <w:tcBorders>
              <w:top w:val="single" w:sz="4" w:space="0" w:color="000000"/>
              <w:left w:val="single" w:sz="4" w:space="0" w:color="000000"/>
              <w:bottom w:val="single" w:sz="4" w:space="0" w:color="000000"/>
            </w:tcBorders>
            <w:shd w:fill="auto" w:val="clear"/>
          </w:tcPr>
          <w:p>
            <w:pPr>
              <w:pStyle w:val="Normal"/>
              <w:widowControl w:val="false"/>
              <w:suppressAutoHyphens w:val="true"/>
              <w:spacing w:lineRule="auto" w:line="240" w:before="0" w:after="0"/>
              <w:ind w:hanging="0" w:left="0" w:right="0"/>
              <w:jc w:val="both"/>
              <w:rPr>
                <w:rFonts w:ascii="Times New Roman" w:hAnsi="Times New Roman"/>
                <w:color w:val="000000"/>
                <w:spacing w:val="0"/>
                <w:sz w:val="23"/>
              </w:rPr>
            </w:pPr>
            <w:r>
              <w:rPr>
                <w:b/>
                <w:color w:val="000000"/>
                <w:spacing w:val="0"/>
                <w:kern w:val="0"/>
                <w:sz w:val="23"/>
                <w:szCs w:val="20"/>
              </w:rPr>
              <w:t>4. Фамилия, имя и, если имеется, отчество</w:t>
            </w:r>
          </w:p>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i/>
                <w:color w:val="000000"/>
                <w:spacing w:val="0"/>
                <w:kern w:val="0"/>
                <w:sz w:val="23"/>
                <w:szCs w:val="20"/>
              </w:rPr>
              <w:t>(для индивидуального предпринимателя, уполномоченного участника договора простого товарищества – индивидуального предпринимателя)</w:t>
            </w:r>
          </w:p>
        </w:tc>
        <w:tc>
          <w:tcPr>
            <w:tcW w:w="41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hanging="0" w:left="0" w:right="0"/>
              <w:jc w:val="center"/>
              <w:rPr>
                <w:rFonts w:ascii="Times New Roman" w:hAnsi="Times New Roman"/>
                <w:b/>
                <w:color w:val="808080"/>
                <w:sz w:val="23"/>
              </w:rPr>
            </w:pPr>
            <w:r>
              <w:rPr>
                <w:b/>
                <w:color w:val="808080"/>
                <w:sz w:val="23"/>
              </w:rPr>
            </w:r>
          </w:p>
          <w:p>
            <w:pPr>
              <w:pStyle w:val="Normal"/>
              <w:widowControl w:val="false"/>
              <w:suppressAutoHyphens w:val="true"/>
              <w:spacing w:lineRule="auto" w:line="240" w:before="0" w:after="0"/>
              <w:ind w:hanging="0" w:left="0" w:right="0"/>
              <w:jc w:val="center"/>
              <w:rPr>
                <w:rFonts w:ascii="Times New Roman" w:hAnsi="Times New Roman"/>
                <w:color w:val="808080"/>
                <w:sz w:val="23"/>
              </w:rPr>
            </w:pPr>
            <w:r>
              <w:rPr>
                <w:color w:val="808080"/>
                <w:sz w:val="23"/>
              </w:rPr>
            </w:r>
          </w:p>
        </w:tc>
      </w:tr>
      <w:tr>
        <w:trPr>
          <w:trHeight w:val="339" w:hRule="atLeast"/>
        </w:trPr>
        <w:tc>
          <w:tcPr>
            <w:tcW w:w="6120" w:type="dxa"/>
            <w:tcBorders>
              <w:top w:val="single" w:sz="4" w:space="0" w:color="000000"/>
              <w:left w:val="single" w:sz="4" w:space="0" w:color="000000"/>
              <w:bottom w:val="single" w:sz="4" w:space="0" w:color="000000"/>
            </w:tcBorders>
            <w:shd w:fill="auto" w:val="clear"/>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b/>
                <w:color w:val="000000"/>
                <w:spacing w:val="0"/>
                <w:kern w:val="0"/>
                <w:sz w:val="23"/>
                <w:szCs w:val="20"/>
              </w:rPr>
              <w:t>5. Почтовый адрес</w:t>
            </w:r>
          </w:p>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i/>
                <w:color w:val="000000"/>
                <w:spacing w:val="0"/>
                <w:kern w:val="0"/>
                <w:sz w:val="23"/>
                <w:szCs w:val="20"/>
              </w:rPr>
              <w:t>(для юридического лица, индивидуального предпринимателя, уполномоченного участника договора простого товарищества)</w:t>
            </w:r>
          </w:p>
        </w:tc>
        <w:tc>
          <w:tcPr>
            <w:tcW w:w="41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hanging="0" w:left="0" w:right="0"/>
              <w:jc w:val="left"/>
              <w:rPr>
                <w:rFonts w:ascii="Times New Roman" w:hAnsi="Times New Roman"/>
                <w:b/>
                <w:sz w:val="23"/>
              </w:rPr>
            </w:pPr>
            <w:r>
              <w:rPr>
                <w:b/>
                <w:sz w:val="23"/>
              </w:rPr>
            </w:r>
          </w:p>
        </w:tc>
      </w:tr>
      <w:tr>
        <w:trPr>
          <w:trHeight w:val="360" w:hRule="atLeast"/>
        </w:trPr>
        <w:tc>
          <w:tcPr>
            <w:tcW w:w="6120" w:type="dxa"/>
            <w:tcBorders>
              <w:top w:val="single" w:sz="4" w:space="0" w:color="000000"/>
              <w:left w:val="single" w:sz="4" w:space="0" w:color="000000"/>
              <w:bottom w:val="single" w:sz="4" w:space="0" w:color="000000"/>
            </w:tcBorders>
            <w:shd w:fill="auto" w:val="clear"/>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b/>
                <w:color w:val="000000"/>
                <w:spacing w:val="0"/>
                <w:kern w:val="0"/>
                <w:sz w:val="23"/>
                <w:szCs w:val="20"/>
              </w:rPr>
              <w:t>6. Идентификационный номер налогоплательщика, ИНН</w:t>
            </w:r>
          </w:p>
          <w:p>
            <w:pPr>
              <w:pStyle w:val="Normal"/>
              <w:widowControl w:val="false"/>
              <w:tabs>
                <w:tab w:val="clear" w:pos="708"/>
                <w:tab w:val="left" w:pos="4228" w:leader="none"/>
              </w:tabs>
              <w:suppressAutoHyphens w:val="true"/>
              <w:spacing w:lineRule="auto" w:line="240" w:before="0" w:after="0"/>
              <w:ind w:hanging="0" w:left="0" w:right="0"/>
              <w:jc w:val="left"/>
              <w:rPr>
                <w:rFonts w:ascii="Times New Roman" w:hAnsi="Times New Roman"/>
                <w:color w:val="000000"/>
                <w:spacing w:val="0"/>
                <w:sz w:val="23"/>
              </w:rPr>
            </w:pPr>
            <w:r>
              <w:rPr>
                <w:i/>
                <w:color w:val="000000"/>
                <w:spacing w:val="0"/>
                <w:kern w:val="0"/>
                <w:sz w:val="23"/>
                <w:szCs w:val="20"/>
              </w:rPr>
              <w:t>(для юридического лица, индивидуального предпринимателя, уполномоченного участника договора простого товарищества)</w:t>
            </w:r>
          </w:p>
        </w:tc>
        <w:tc>
          <w:tcPr>
            <w:tcW w:w="41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hanging="0" w:left="0" w:right="0"/>
              <w:jc w:val="center"/>
              <w:rPr>
                <w:rFonts w:ascii="Times New Roman" w:hAnsi="Times New Roman"/>
                <w:b/>
                <w:color w:val="808080"/>
                <w:sz w:val="23"/>
              </w:rPr>
            </w:pPr>
            <w:r>
              <w:rPr>
                <w:b/>
                <w:color w:val="808080"/>
                <w:sz w:val="23"/>
              </w:rPr>
            </w:r>
          </w:p>
          <w:p>
            <w:pPr>
              <w:pStyle w:val="Normal"/>
              <w:widowControl w:val="false"/>
              <w:suppressAutoHyphens w:val="true"/>
              <w:spacing w:lineRule="auto" w:line="240" w:before="0" w:after="0"/>
              <w:ind w:hanging="0" w:left="0" w:right="0"/>
              <w:jc w:val="center"/>
              <w:rPr>
                <w:rFonts w:ascii="Times New Roman" w:hAnsi="Times New Roman"/>
                <w:color w:val="808080"/>
                <w:sz w:val="23"/>
              </w:rPr>
            </w:pPr>
            <w:r>
              <w:rPr>
                <w:color w:val="808080"/>
                <w:sz w:val="23"/>
              </w:rPr>
            </w:r>
          </w:p>
        </w:tc>
      </w:tr>
      <w:tr>
        <w:trPr>
          <w:trHeight w:val="555" w:hRule="atLeast"/>
        </w:trPr>
        <w:tc>
          <w:tcPr>
            <w:tcW w:w="6120" w:type="dxa"/>
            <w:tcBorders>
              <w:top w:val="single" w:sz="4" w:space="0" w:color="000000"/>
              <w:left w:val="single" w:sz="4" w:space="0" w:color="000000"/>
              <w:bottom w:val="single" w:sz="4" w:space="0" w:color="000000"/>
            </w:tcBorders>
            <w:shd w:fill="auto" w:val="clear"/>
          </w:tcPr>
          <w:p>
            <w:pPr>
              <w:pStyle w:val="Normal"/>
              <w:widowControl w:val="false"/>
              <w:suppressAutoHyphens w:val="true"/>
              <w:spacing w:lineRule="auto" w:line="240" w:before="0" w:after="0"/>
              <w:ind w:hanging="0" w:left="0" w:right="0"/>
              <w:jc w:val="both"/>
              <w:rPr>
                <w:rFonts w:ascii="Times New Roman" w:hAnsi="Times New Roman"/>
                <w:color w:val="000000"/>
                <w:spacing w:val="0"/>
                <w:sz w:val="23"/>
              </w:rPr>
            </w:pPr>
            <w:r>
              <w:rPr>
                <w:b/>
                <w:color w:val="000000"/>
                <w:spacing w:val="0"/>
                <w:kern w:val="0"/>
                <w:sz w:val="23"/>
                <w:szCs w:val="20"/>
              </w:rPr>
              <w:t>7. Номер контактного телефона, адрес электронной почты (e-mail)</w:t>
            </w:r>
          </w:p>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i/>
                <w:color w:val="000000"/>
                <w:spacing w:val="0"/>
                <w:kern w:val="0"/>
                <w:sz w:val="23"/>
                <w:szCs w:val="20"/>
              </w:rPr>
              <w:t xml:space="preserve"> </w:t>
            </w:r>
            <w:r>
              <w:rPr>
                <w:i/>
                <w:color w:val="000000"/>
                <w:spacing w:val="0"/>
                <w:kern w:val="0"/>
                <w:sz w:val="23"/>
                <w:szCs w:val="20"/>
              </w:rPr>
              <w:t>(для юридического лица, индивидуального предпринимателя, уполномоченного участника договора простого товарищества)</w:t>
            </w:r>
          </w:p>
        </w:tc>
        <w:tc>
          <w:tcPr>
            <w:tcW w:w="41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hanging="0" w:left="0" w:right="0"/>
              <w:jc w:val="center"/>
              <w:rPr>
                <w:rFonts w:ascii="Times New Roman" w:hAnsi="Times New Roman"/>
                <w:b/>
                <w:color w:val="808080"/>
                <w:sz w:val="23"/>
              </w:rPr>
            </w:pPr>
            <w:r>
              <w:rPr>
                <w:b/>
                <w:color w:val="808080"/>
                <w:sz w:val="23"/>
              </w:rPr>
            </w:r>
          </w:p>
          <w:p>
            <w:pPr>
              <w:pStyle w:val="Normal"/>
              <w:widowControl w:val="false"/>
              <w:suppressAutoHyphens w:val="true"/>
              <w:spacing w:lineRule="auto" w:line="240" w:before="0" w:after="0"/>
              <w:ind w:hanging="0" w:left="0" w:right="0"/>
              <w:jc w:val="center"/>
              <w:rPr>
                <w:rFonts w:ascii="Times New Roman" w:hAnsi="Times New Roman"/>
                <w:color w:val="808080"/>
                <w:sz w:val="23"/>
              </w:rPr>
            </w:pPr>
            <w:r>
              <w:rPr>
                <w:color w:val="808080"/>
                <w:sz w:val="23"/>
              </w:rPr>
            </w:r>
          </w:p>
          <w:p>
            <w:pPr>
              <w:pStyle w:val="Normal"/>
              <w:widowControl w:val="false"/>
              <w:suppressAutoHyphens w:val="true"/>
              <w:spacing w:lineRule="auto" w:line="240" w:before="0" w:after="0"/>
              <w:ind w:hanging="0" w:left="0" w:right="0"/>
              <w:jc w:val="center"/>
              <w:rPr>
                <w:rFonts w:ascii="Times New Roman" w:hAnsi="Times New Roman"/>
                <w:color w:val="808080"/>
                <w:sz w:val="23"/>
              </w:rPr>
            </w:pPr>
            <w:r>
              <w:rPr>
                <w:color w:val="808080"/>
                <w:sz w:val="23"/>
              </w:rPr>
            </w:r>
          </w:p>
        </w:tc>
      </w:tr>
    </w:tbl>
    <w:p>
      <w:pPr>
        <w:pStyle w:val="Normal"/>
        <w:widowControl/>
        <w:jc w:val="center"/>
        <w:rPr>
          <w:rFonts w:ascii="Times New Roman" w:hAnsi="Times New Roman"/>
          <w:b/>
          <w:sz w:val="23"/>
        </w:rPr>
      </w:pPr>
      <w:r>
        <w:rPr>
          <w:b/>
          <w:sz w:val="23"/>
        </w:rPr>
      </w:r>
    </w:p>
    <w:p>
      <w:pPr>
        <w:pStyle w:val="Normal"/>
        <w:widowControl/>
        <w:jc w:val="both"/>
        <w:rPr>
          <w:rFonts w:ascii="Times New Roman" w:hAnsi="Times New Roman"/>
          <w:sz w:val="23"/>
        </w:rPr>
      </w:pPr>
      <w:r>
        <w:rPr>
          <w:sz w:val="23"/>
        </w:rPr>
        <w:t>Настоящим подтверждаем правильность и достоверность всех указанных данных и сведений.</w:t>
      </w:r>
    </w:p>
    <w:p>
      <w:pPr>
        <w:pStyle w:val="Normal"/>
        <w:rPr>
          <w:rFonts w:ascii="Times New Roman" w:hAnsi="Times New Roman"/>
          <w:sz w:val="23"/>
        </w:rPr>
      </w:pPr>
      <w:r>
        <w:rPr>
          <w:sz w:val="23"/>
        </w:rPr>
      </w:r>
    </w:p>
    <w:p>
      <w:pPr>
        <w:pStyle w:val="Normal"/>
        <w:widowControl/>
        <w:jc w:val="both"/>
        <w:rPr>
          <w:rFonts w:ascii="Times New Roman" w:hAnsi="Times New Roman"/>
          <w:sz w:val="23"/>
        </w:rPr>
      </w:pPr>
      <w:r>
        <w:rPr>
          <w:sz w:val="23"/>
        </w:rPr>
        <w:t>Руководитель юридического лица, индивидуальный предприниматель, уполномоченный участник договора простого товарищества</w:t>
      </w:r>
    </w:p>
    <w:p>
      <w:pPr>
        <w:pStyle w:val="Normal"/>
        <w:rPr>
          <w:rFonts w:ascii="Times New Roman" w:hAnsi="Times New Roman"/>
          <w:b/>
          <w:sz w:val="23"/>
        </w:rPr>
      </w:pPr>
      <w:r>
        <w:rPr>
          <w:b/>
          <w:sz w:val="23"/>
        </w:rPr>
      </w:r>
    </w:p>
    <w:p>
      <w:pPr>
        <w:pStyle w:val="Normal"/>
        <w:rPr>
          <w:rFonts w:ascii="Times New Roman" w:hAnsi="Times New Roman"/>
          <w:sz w:val="23"/>
        </w:rPr>
      </w:pPr>
      <w:r>
        <w:rPr>
          <w:b/>
          <w:sz w:val="23"/>
        </w:rPr>
        <w:t xml:space="preserve">___________________________________________/___________/______________/        </w:t>
      </w:r>
    </w:p>
    <w:p>
      <w:pPr>
        <w:pStyle w:val="Normal"/>
        <w:rPr>
          <w:rFonts w:ascii="Times New Roman" w:hAnsi="Times New Roman"/>
          <w:sz w:val="23"/>
        </w:rPr>
      </w:pPr>
      <w:r>
        <w:rPr>
          <w:b/>
          <w:sz w:val="23"/>
          <w:vertAlign w:val="superscript"/>
        </w:rPr>
        <w:t xml:space="preserve">                                   </w:t>
      </w:r>
      <w:r>
        <w:rPr>
          <w:b/>
          <w:sz w:val="23"/>
          <w:vertAlign w:val="superscript"/>
        </w:rPr>
        <w:t xml:space="preserve">(Ф.И.О.)                                                                                             (подпись)                      (должность)                                                      </w:t>
      </w:r>
    </w:p>
    <w:p>
      <w:pPr>
        <w:pStyle w:val="BodyText"/>
        <w:widowControl/>
        <w:spacing w:before="0" w:after="0"/>
        <w:jc w:val="center"/>
        <w:rPr>
          <w:rFonts w:ascii="Times New Roman" w:hAnsi="Times New Roman"/>
          <w:sz w:val="23"/>
        </w:rPr>
      </w:pPr>
      <w:r>
        <w:rPr>
          <w:b/>
          <w:sz w:val="23"/>
        </w:rPr>
        <w:t xml:space="preserve">                           </w:t>
      </w:r>
      <w:r>
        <w:rPr>
          <w:sz w:val="23"/>
        </w:rPr>
        <w:t xml:space="preserve">                                </w:t>
      </w:r>
      <w:r>
        <w:rPr>
          <w:sz w:val="23"/>
        </w:rPr>
        <w:t>М.П.</w:t>
      </w:r>
    </w:p>
    <w:p>
      <w:pPr>
        <w:pStyle w:val="BodyText"/>
        <w:widowControl/>
        <w:spacing w:before="0" w:after="0"/>
        <w:jc w:val="right"/>
        <w:rPr>
          <w:rFonts w:ascii="Times New Roman" w:hAnsi="Times New Roman"/>
          <w:b/>
          <w:sz w:val="23"/>
        </w:rPr>
      </w:pPr>
      <w:r>
        <w:rPr>
          <w:b/>
          <w:sz w:val="23"/>
        </w:rPr>
      </w:r>
      <w:r>
        <w:br w:type="page"/>
      </w:r>
    </w:p>
    <w:p>
      <w:pPr>
        <w:pStyle w:val="Normal"/>
        <w:widowControl/>
        <w:spacing w:before="0" w:after="0"/>
        <w:jc w:val="right"/>
        <w:rPr>
          <w:rFonts w:ascii="Times New Roman" w:hAnsi="Times New Roman"/>
          <w:sz w:val="23"/>
        </w:rPr>
      </w:pPr>
      <w:r>
        <w:rPr>
          <w:sz w:val="23"/>
        </w:rPr>
        <w:t>Приложение № 6</w:t>
      </w:r>
    </w:p>
    <w:p>
      <w:pPr>
        <w:pStyle w:val="BodyText"/>
        <w:widowControl/>
        <w:spacing w:before="0" w:after="0"/>
        <w:jc w:val="right"/>
        <w:rPr>
          <w:rFonts w:ascii="Times New Roman" w:hAnsi="Times New Roman"/>
          <w:sz w:val="23"/>
        </w:rPr>
      </w:pPr>
      <w:r>
        <w:rPr>
          <w:sz w:val="23"/>
        </w:rPr>
        <w:t>к конкурсной документации</w:t>
      </w:r>
    </w:p>
    <w:p>
      <w:pPr>
        <w:pStyle w:val="BodyText"/>
        <w:widowControl/>
        <w:spacing w:before="0" w:after="0"/>
        <w:jc w:val="right"/>
        <w:rPr>
          <w:rFonts w:ascii="Times New Roman" w:hAnsi="Times New Roman"/>
          <w:sz w:val="23"/>
        </w:rPr>
      </w:pPr>
      <w:r>
        <w:rPr>
          <w:sz w:val="23"/>
        </w:rPr>
      </w:r>
    </w:p>
    <w:p>
      <w:pPr>
        <w:pStyle w:val="BodyText"/>
        <w:widowControl/>
        <w:spacing w:before="0" w:after="0"/>
        <w:jc w:val="center"/>
        <w:rPr>
          <w:rFonts w:ascii="Times New Roman" w:hAnsi="Times New Roman"/>
          <w:b/>
          <w:sz w:val="23"/>
        </w:rPr>
      </w:pPr>
      <w:r>
        <w:rPr>
          <w:b/>
          <w:sz w:val="23"/>
        </w:rPr>
        <w:t>ДЕКЛАРАЦИЯ</w:t>
      </w:r>
    </w:p>
    <w:p>
      <w:pPr>
        <w:pStyle w:val="BodyText"/>
        <w:widowControl/>
        <w:jc w:val="center"/>
        <w:rPr>
          <w:rFonts w:ascii="Times New Roman" w:hAnsi="Times New Roman"/>
          <w:sz w:val="23"/>
        </w:rPr>
      </w:pPr>
      <w:r>
        <w:rPr>
          <w:sz w:val="23"/>
        </w:rPr>
        <w:t>соответствия юридического лица, индивидуального предпринимателя, участника договора простого товарищества требованиям, предусмотренным в пунктах 3-4 части 1 статьи 23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pPr>
        <w:pStyle w:val="Normal"/>
        <w:rPr>
          <w:rFonts w:ascii="Times New Roman" w:hAnsi="Times New Roman"/>
          <w:b/>
          <w:sz w:val="23"/>
        </w:rPr>
      </w:pPr>
      <w:r>
        <w:rPr>
          <w:b/>
          <w:sz w:val="23"/>
        </w:rPr>
        <w:t xml:space="preserve">                     </w:t>
      </w:r>
      <w:r>
        <w:rPr>
          <w:b/>
          <w:sz w:val="23"/>
        </w:rPr>
        <w:t>_____________________________________________________________________</w:t>
      </w:r>
    </w:p>
    <w:p>
      <w:pPr>
        <w:pStyle w:val="Normal"/>
        <w:rPr>
          <w:rFonts w:ascii="Times New Roman" w:hAnsi="Times New Roman"/>
          <w:sz w:val="23"/>
        </w:rPr>
      </w:pPr>
      <w:r>
        <w:rPr>
          <w:sz w:val="23"/>
        </w:rPr>
        <w:t xml:space="preserve">                      </w:t>
      </w:r>
      <w:r>
        <w:rPr>
          <w:sz w:val="23"/>
        </w:rPr>
        <w:t>Наименование юридического лица,  ФИО – индивидуального предпринимателя</w:t>
      </w:r>
    </w:p>
    <w:p>
      <w:pPr>
        <w:pStyle w:val="BodyText"/>
        <w:widowControl/>
        <w:jc w:val="center"/>
        <w:rPr>
          <w:rFonts w:ascii="Times New Roman" w:hAnsi="Times New Roman"/>
          <w:b/>
          <w:sz w:val="23"/>
        </w:rPr>
      </w:pPr>
      <w:r>
        <w:rPr>
          <w:b/>
          <w:sz w:val="23"/>
        </w:rPr>
      </w:r>
    </w:p>
    <w:tbl>
      <w:tblPr>
        <w:tblStyle w:val="Style_5"/>
        <w:tblW w:w="10091" w:type="dxa"/>
        <w:jc w:val="left"/>
        <w:tblInd w:w="113" w:type="dxa"/>
        <w:tblLayout w:type="fixed"/>
        <w:tblCellMar>
          <w:top w:w="0" w:type="dxa"/>
          <w:left w:w="108" w:type="dxa"/>
          <w:bottom w:w="0" w:type="dxa"/>
          <w:right w:w="108" w:type="dxa"/>
        </w:tblCellMar>
      </w:tblPr>
      <w:tblGrid>
        <w:gridCol w:w="528"/>
        <w:gridCol w:w="6199"/>
        <w:gridCol w:w="3364"/>
      </w:tblGrid>
      <w:tr>
        <w:trPr>
          <w:trHeight w:val="2813"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 xml:space="preserve">№ </w:t>
            </w:r>
            <w:r>
              <w:rPr>
                <w:color w:val="000000"/>
                <w:spacing w:val="0"/>
                <w:kern w:val="0"/>
                <w:sz w:val="23"/>
                <w:szCs w:val="20"/>
              </w:rPr>
              <w:t>п/п</w:t>
            </w:r>
          </w:p>
        </w:tc>
        <w:tc>
          <w:tcPr>
            <w:tcW w:w="619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Требования к юридическим лицам, индивидуальным предпринимателям, участникам договора простого товарищества, предусмотренные в пунктах 3 - 4 части 1  статьи 23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tc>
        <w:tc>
          <w:tcPr>
            <w:tcW w:w="336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Декларация соответствия юридического лица,</w:t>
            </w:r>
          </w:p>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индивидуального предпринимателя, участника договора простого товарищества требованиям</w:t>
            </w:r>
          </w:p>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(заполняется юридическим лицом, индивидуальным предпринимателем, участником договора простого товарищества)*</w:t>
            </w:r>
          </w:p>
        </w:tc>
      </w:tr>
      <w:tr>
        <w:trPr>
          <w:trHeight w:val="115"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1</w:t>
            </w:r>
          </w:p>
        </w:tc>
        <w:tc>
          <w:tcPr>
            <w:tcW w:w="61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2</w:t>
            </w:r>
          </w:p>
        </w:tc>
        <w:tc>
          <w:tcPr>
            <w:tcW w:w="33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3</w:t>
            </w:r>
          </w:p>
        </w:tc>
      </w:tr>
      <w:tr>
        <w:trPr>
          <w:trHeight w:val="1412"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b/>
                <w:sz w:val="23"/>
              </w:rPr>
            </w:pPr>
            <w:r>
              <w:rPr>
                <w:b/>
                <w:color w:val="000000"/>
                <w:spacing w:val="0"/>
                <w:kern w:val="0"/>
                <w:sz w:val="23"/>
                <w:szCs w:val="20"/>
              </w:rPr>
              <w:t>1</w:t>
            </w:r>
          </w:p>
        </w:tc>
        <w:tc>
          <w:tcPr>
            <w:tcW w:w="61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rFonts w:ascii="Times New Roman" w:hAnsi="Times New Roman"/>
                <w:sz w:val="23"/>
              </w:rPr>
            </w:pPr>
            <w:r>
              <w:rPr>
                <w:color w:val="000000"/>
                <w:spacing w:val="0"/>
                <w:kern w:val="0"/>
                <w:sz w:val="23"/>
                <w:szCs w:val="20"/>
              </w:rPr>
              <w:t>Не проводится ликвидация юридического лица</w:t>
            </w:r>
          </w:p>
          <w:p>
            <w:pPr>
              <w:pStyle w:val="Normal"/>
              <w:widowControl w:val="false"/>
              <w:suppressAutoHyphens w:val="true"/>
              <w:spacing w:lineRule="auto" w:line="240" w:before="0" w:after="0"/>
              <w:ind w:hanging="0" w:left="0" w:right="0"/>
              <w:jc w:val="left"/>
              <w:rPr>
                <w:rFonts w:ascii="Times New Roman" w:hAnsi="Times New Roman"/>
                <w:sz w:val="23"/>
              </w:rPr>
            </w:pPr>
            <w:r>
              <w:rPr>
                <w:color w:val="000000"/>
                <w:spacing w:val="0"/>
                <w:kern w:val="0"/>
                <w:sz w:val="23"/>
                <w:szCs w:val="20"/>
              </w:rPr>
              <w:t>(для юридических лиц)</w:t>
            </w:r>
          </w:p>
        </w:tc>
        <w:tc>
          <w:tcPr>
            <w:tcW w:w="33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ДА                       НЕТ</w:t>
            </w:r>
          </w:p>
          <w:p>
            <w:pPr>
              <w:pStyle w:val="Normal"/>
              <w:widowControl w:val="false"/>
              <w:suppressAutoHyphens w:val="true"/>
              <w:spacing w:lineRule="auto" w:line="240" w:before="0" w:after="0"/>
              <w:ind w:hanging="0" w:left="0" w:right="0"/>
              <w:jc w:val="center"/>
              <w:rPr>
                <w:rFonts w:ascii="Times New Roman" w:hAnsi="Times New Roman"/>
                <w:sz w:val="23"/>
              </w:rPr>
            </w:pPr>
            <w:r>
              <w:rPr>
                <w:sz w:val="23"/>
              </w:rPr>
            </w:r>
          </w:p>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 xml:space="preserve">(выделить </w:t>
            </w:r>
            <w:r>
              <w:rPr>
                <w:color w:val="000000"/>
                <w:spacing w:val="0"/>
                <w:kern w:val="0"/>
                <w:sz w:val="23"/>
                <w:szCs w:val="20"/>
                <w:u w:val="single"/>
              </w:rPr>
              <w:t>подчеркиванием</w:t>
            </w:r>
            <w:r>
              <w:rPr>
                <w:color w:val="000000"/>
                <w:spacing w:val="0"/>
                <w:kern w:val="0"/>
                <w:sz w:val="23"/>
                <w:szCs w:val="20"/>
              </w:rPr>
              <w:t>)</w:t>
            </w:r>
          </w:p>
        </w:tc>
      </w:tr>
      <w:tr>
        <w:trPr>
          <w:trHeight w:val="1276"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b/>
                <w:sz w:val="23"/>
              </w:rPr>
            </w:pPr>
            <w:r>
              <w:rPr>
                <w:b/>
                <w:color w:val="000000"/>
                <w:spacing w:val="0"/>
                <w:kern w:val="0"/>
                <w:sz w:val="23"/>
                <w:szCs w:val="20"/>
              </w:rPr>
              <w:t>2</w:t>
            </w:r>
          </w:p>
        </w:tc>
        <w:tc>
          <w:tcPr>
            <w:tcW w:w="61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rFonts w:ascii="Times New Roman" w:hAnsi="Times New Roman"/>
                <w:sz w:val="23"/>
              </w:rPr>
            </w:pPr>
            <w:r>
              <w:rPr>
                <w:color w:val="000000"/>
                <w:spacing w:val="0"/>
                <w:kern w:val="0"/>
                <w:sz w:val="23"/>
                <w:szCs w:val="20"/>
              </w:rPr>
              <w:t>Отсутствует решение арбитражного суда о признании банкротом юридического лица или индивидуального предпринимателя и об открытии конкурсного производства</w:t>
            </w:r>
          </w:p>
        </w:tc>
        <w:tc>
          <w:tcPr>
            <w:tcW w:w="33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ДА                       НЕТ</w:t>
            </w:r>
          </w:p>
          <w:p>
            <w:pPr>
              <w:pStyle w:val="Normal"/>
              <w:widowControl w:val="false"/>
              <w:suppressAutoHyphens w:val="true"/>
              <w:spacing w:lineRule="auto" w:line="240" w:before="0" w:after="0"/>
              <w:ind w:hanging="0" w:left="0" w:right="0"/>
              <w:jc w:val="center"/>
              <w:rPr>
                <w:rFonts w:ascii="Times New Roman" w:hAnsi="Times New Roman"/>
                <w:sz w:val="23"/>
              </w:rPr>
            </w:pPr>
            <w:r>
              <w:rPr>
                <w:sz w:val="23"/>
              </w:rPr>
            </w:r>
          </w:p>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 xml:space="preserve">(выделить </w:t>
            </w:r>
            <w:r>
              <w:rPr>
                <w:color w:val="000000"/>
                <w:spacing w:val="0"/>
                <w:kern w:val="0"/>
                <w:sz w:val="23"/>
                <w:szCs w:val="20"/>
                <w:u w:val="single"/>
              </w:rPr>
              <w:t>подчеркиванием</w:t>
            </w:r>
            <w:r>
              <w:rPr>
                <w:color w:val="000000"/>
                <w:spacing w:val="0"/>
                <w:kern w:val="0"/>
                <w:sz w:val="23"/>
                <w:szCs w:val="20"/>
              </w:rPr>
              <w:t>)</w:t>
            </w:r>
          </w:p>
        </w:tc>
      </w:tr>
      <w:tr>
        <w:trPr>
          <w:trHeight w:val="1409"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b/>
                <w:sz w:val="23"/>
              </w:rPr>
            </w:pPr>
            <w:r>
              <w:rPr>
                <w:b/>
                <w:color w:val="000000"/>
                <w:spacing w:val="0"/>
                <w:kern w:val="0"/>
                <w:sz w:val="23"/>
                <w:szCs w:val="20"/>
              </w:rPr>
              <w:t>3</w:t>
            </w:r>
          </w:p>
        </w:tc>
        <w:tc>
          <w:tcPr>
            <w:tcW w:w="61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rFonts w:ascii="Times New Roman" w:hAnsi="Times New Roman"/>
                <w:sz w:val="23"/>
              </w:rPr>
            </w:pPr>
            <w:r>
              <w:rPr>
                <w:color w:val="000000"/>
                <w:spacing w:val="0"/>
                <w:kern w:val="0"/>
                <w:sz w:val="23"/>
                <w:szCs w:val="20"/>
              </w:rPr>
              <w:t>Отсутствуют задолженности по обязательным платежам в бюджеты бюджетной системы Российской Федерации за последний завершенный отчетный период</w:t>
            </w:r>
          </w:p>
        </w:tc>
        <w:tc>
          <w:tcPr>
            <w:tcW w:w="33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ДА                       НЕТ</w:t>
            </w:r>
          </w:p>
          <w:p>
            <w:pPr>
              <w:pStyle w:val="Normal"/>
              <w:widowControl w:val="false"/>
              <w:suppressAutoHyphens w:val="true"/>
              <w:spacing w:lineRule="auto" w:line="240" w:before="0" w:after="0"/>
              <w:ind w:hanging="0" w:left="0" w:right="0"/>
              <w:jc w:val="center"/>
              <w:rPr>
                <w:rFonts w:ascii="Times New Roman" w:hAnsi="Times New Roman"/>
                <w:sz w:val="23"/>
              </w:rPr>
            </w:pPr>
            <w:r>
              <w:rPr>
                <w:sz w:val="23"/>
              </w:rPr>
            </w:r>
          </w:p>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 xml:space="preserve">(выделить </w:t>
            </w:r>
            <w:r>
              <w:rPr>
                <w:color w:val="000000"/>
                <w:spacing w:val="0"/>
                <w:kern w:val="0"/>
                <w:sz w:val="23"/>
                <w:szCs w:val="20"/>
                <w:u w:val="single"/>
              </w:rPr>
              <w:t>подчеркиванием</w:t>
            </w:r>
            <w:r>
              <w:rPr>
                <w:color w:val="000000"/>
                <w:spacing w:val="0"/>
                <w:kern w:val="0"/>
                <w:sz w:val="23"/>
                <w:szCs w:val="20"/>
              </w:rPr>
              <w:t>)</w:t>
            </w:r>
          </w:p>
        </w:tc>
      </w:tr>
    </w:tbl>
    <w:p>
      <w:pPr>
        <w:pStyle w:val="Normal"/>
        <w:widowControl/>
        <w:jc w:val="both"/>
        <w:rPr>
          <w:rFonts w:ascii="Times New Roman" w:hAnsi="Times New Roman"/>
          <w:b/>
          <w:sz w:val="23"/>
        </w:rPr>
      </w:pPr>
      <w:r>
        <w:rPr>
          <w:b/>
          <w:sz w:val="23"/>
        </w:rPr>
      </w:r>
    </w:p>
    <w:p>
      <w:pPr>
        <w:pStyle w:val="Normal"/>
        <w:widowControl/>
        <w:jc w:val="both"/>
        <w:rPr>
          <w:rFonts w:ascii="Times New Roman" w:hAnsi="Times New Roman"/>
          <w:sz w:val="23"/>
        </w:rPr>
      </w:pPr>
      <w:r>
        <w:rPr>
          <w:sz w:val="23"/>
        </w:rPr>
        <w:t>* - при заполнении графы с номером 3 необходимо выделить подчеркиванием «</w:t>
      </w:r>
      <w:r>
        <w:rPr>
          <w:b/>
          <w:sz w:val="23"/>
        </w:rPr>
        <w:t>Да</w:t>
      </w:r>
      <w:r>
        <w:rPr>
          <w:sz w:val="23"/>
        </w:rPr>
        <w:t xml:space="preserve">», в случае если </w:t>
      </w:r>
      <w:r>
        <w:rPr>
          <w:b/>
          <w:sz w:val="23"/>
        </w:rPr>
        <w:t>утверждение</w:t>
      </w:r>
      <w:r>
        <w:rPr>
          <w:sz w:val="23"/>
        </w:rPr>
        <w:t xml:space="preserve"> в графе с номером 2 </w:t>
      </w:r>
      <w:r>
        <w:rPr>
          <w:b/>
          <w:sz w:val="23"/>
        </w:rPr>
        <w:t>верно</w:t>
      </w:r>
      <w:r>
        <w:rPr>
          <w:sz w:val="23"/>
        </w:rPr>
        <w:t>, и необходимо выделить подчеркиванием «</w:t>
      </w:r>
      <w:r>
        <w:rPr>
          <w:b/>
          <w:sz w:val="23"/>
        </w:rPr>
        <w:t>Нет</w:t>
      </w:r>
      <w:r>
        <w:rPr>
          <w:sz w:val="23"/>
        </w:rPr>
        <w:t xml:space="preserve">», в случае если данное утверждение </w:t>
      </w:r>
      <w:r>
        <w:rPr>
          <w:b/>
          <w:sz w:val="23"/>
        </w:rPr>
        <w:t>не верно</w:t>
      </w:r>
      <w:r>
        <w:rPr>
          <w:sz w:val="23"/>
        </w:rPr>
        <w:t>.</w:t>
      </w:r>
    </w:p>
    <w:p>
      <w:pPr>
        <w:pStyle w:val="Normal"/>
        <w:widowControl/>
        <w:jc w:val="both"/>
        <w:rPr>
          <w:rFonts w:ascii="Times New Roman" w:hAnsi="Times New Roman"/>
          <w:b/>
          <w:sz w:val="23"/>
        </w:rPr>
      </w:pPr>
      <w:r>
        <w:rPr>
          <w:b/>
          <w:sz w:val="23"/>
        </w:rPr>
      </w:r>
    </w:p>
    <w:p>
      <w:pPr>
        <w:pStyle w:val="Normal"/>
        <w:widowControl/>
        <w:ind w:firstLine="720" w:left="-851" w:right="0"/>
        <w:jc w:val="both"/>
        <w:rPr>
          <w:rFonts w:ascii="Times New Roman" w:hAnsi="Times New Roman"/>
          <w:sz w:val="23"/>
        </w:rPr>
      </w:pPr>
      <w:r>
        <w:rPr>
          <w:sz w:val="23"/>
        </w:rPr>
        <w:t xml:space="preserve">  </w:t>
      </w:r>
      <w:r>
        <w:rPr>
          <w:sz w:val="23"/>
        </w:rPr>
        <w:t>Настоящим подтверждаем правильность и достоверность всех указанных данных и сведений.</w:t>
      </w:r>
    </w:p>
    <w:p>
      <w:pPr>
        <w:pStyle w:val="Normal"/>
        <w:widowControl/>
        <w:ind w:firstLine="720" w:left="-142" w:right="0"/>
        <w:rPr>
          <w:rFonts w:ascii="Times New Roman" w:hAnsi="Times New Roman"/>
          <w:sz w:val="23"/>
        </w:rPr>
      </w:pPr>
      <w:r>
        <w:rPr>
          <w:sz w:val="23"/>
        </w:rPr>
      </w:r>
    </w:p>
    <w:p>
      <w:pPr>
        <w:pStyle w:val="Normal"/>
        <w:widowControl/>
        <w:ind w:firstLine="720" w:left="-142" w:right="0"/>
        <w:rPr>
          <w:rFonts w:ascii="Times New Roman" w:hAnsi="Times New Roman"/>
          <w:sz w:val="23"/>
        </w:rPr>
      </w:pPr>
      <w:r>
        <w:rPr>
          <w:sz w:val="23"/>
        </w:rPr>
      </w:r>
    </w:p>
    <w:p>
      <w:pPr>
        <w:pStyle w:val="Normal"/>
        <w:widowControl/>
        <w:jc w:val="both"/>
        <w:rPr>
          <w:rFonts w:ascii="Times New Roman" w:hAnsi="Times New Roman"/>
          <w:sz w:val="23"/>
        </w:rPr>
      </w:pPr>
      <w:r>
        <w:rPr>
          <w:sz w:val="23"/>
        </w:rPr>
        <w:t>Руководитель юридического лица, индивидуальный предприниматель,  уполномоченный участник договора простого товарищества</w:t>
      </w:r>
    </w:p>
    <w:p>
      <w:pPr>
        <w:pStyle w:val="Normal"/>
        <w:widowControl/>
        <w:ind w:firstLine="720" w:left="-142" w:right="0"/>
        <w:rPr>
          <w:rFonts w:ascii="Times New Roman" w:hAnsi="Times New Roman"/>
          <w:b/>
          <w:sz w:val="23"/>
        </w:rPr>
      </w:pPr>
      <w:r>
        <w:rPr>
          <w:b/>
          <w:sz w:val="23"/>
        </w:rPr>
      </w:r>
    </w:p>
    <w:p>
      <w:pPr>
        <w:pStyle w:val="Normal"/>
        <w:widowControl/>
        <w:ind w:firstLine="720" w:left="-142" w:right="0"/>
        <w:rPr>
          <w:rFonts w:ascii="Times New Roman" w:hAnsi="Times New Roman"/>
          <w:b/>
          <w:sz w:val="23"/>
        </w:rPr>
      </w:pPr>
      <w:r>
        <w:rPr>
          <w:b/>
          <w:sz w:val="23"/>
        </w:rPr>
        <w:t xml:space="preserve">___________________________________________/_________/______________/        </w:t>
      </w:r>
    </w:p>
    <w:p>
      <w:pPr>
        <w:pStyle w:val="Normal"/>
        <w:widowControl/>
        <w:ind w:firstLine="720" w:left="-142" w:right="0"/>
        <w:rPr>
          <w:rFonts w:ascii="Times New Roman" w:hAnsi="Times New Roman"/>
          <w:b/>
          <w:sz w:val="23"/>
          <w:vertAlign w:val="superscript"/>
        </w:rPr>
      </w:pPr>
      <w:r>
        <w:rPr>
          <w:b/>
          <w:sz w:val="23"/>
          <w:vertAlign w:val="superscript"/>
        </w:rPr>
        <w:t xml:space="preserve">                                     </w:t>
      </w:r>
      <w:r>
        <w:rPr>
          <w:b/>
          <w:sz w:val="23"/>
          <w:vertAlign w:val="superscript"/>
        </w:rPr>
        <w:t xml:space="preserve">(Ф.И.О.)                                                                                        (подпись)             (должность)                                                </w:t>
      </w:r>
    </w:p>
    <w:p>
      <w:pPr>
        <w:sectPr>
          <w:headerReference w:type="even" r:id="rId26"/>
          <w:headerReference w:type="default" r:id="rId27"/>
          <w:headerReference w:type="first" r:id="rId28"/>
          <w:footerReference w:type="even" r:id="rId29"/>
          <w:footerReference w:type="default" r:id="rId30"/>
          <w:footerReference w:type="first" r:id="rId31"/>
          <w:type w:val="nextPage"/>
          <w:pgSz w:w="11906" w:h="16838"/>
          <w:pgMar w:left="539" w:right="709" w:gutter="0" w:header="720" w:top="1281" w:footer="0" w:bottom="57"/>
          <w:pgNumType w:fmt="decimal"/>
          <w:formProt w:val="false"/>
          <w:textDirection w:val="lrTb"/>
          <w:docGrid w:type="default" w:linePitch="100" w:charSpace="0"/>
        </w:sectPr>
        <w:pStyle w:val="Normal"/>
        <w:widowControl/>
        <w:ind w:firstLine="720" w:left="-142" w:right="0"/>
        <w:rPr>
          <w:rFonts w:ascii="Times New Roman" w:hAnsi="Times New Roman"/>
          <w:sz w:val="23"/>
        </w:rPr>
      </w:pPr>
      <w:r>
        <w:rPr>
          <w:sz w:val="23"/>
        </w:rPr>
        <w:t xml:space="preserve">                                                                                                          </w:t>
      </w:r>
      <w:r>
        <w:rPr>
          <w:sz w:val="23"/>
        </w:rPr>
        <w:t>М.П.</w:t>
      </w:r>
    </w:p>
    <w:p>
      <w:pPr>
        <w:pStyle w:val="Normal"/>
        <w:widowControl/>
        <w:ind w:hanging="0" w:left="0" w:right="0"/>
        <w:jc w:val="center"/>
        <w:rPr>
          <w:rFonts w:ascii="Times New Roman" w:hAnsi="Times New Roman"/>
          <w:sz w:val="23"/>
        </w:rPr>
      </w:pPr>
      <w:r>
        <w:rPr>
          <w:sz w:val="23"/>
        </w:rPr>
        <w:t xml:space="preserve">                        </w:t>
      </w:r>
    </w:p>
    <w:p>
      <w:pPr>
        <w:pStyle w:val="Normal"/>
        <w:widowControl/>
        <w:ind w:hanging="0" w:left="0" w:right="0"/>
        <w:jc w:val="right"/>
        <w:rPr>
          <w:rFonts w:ascii="Times New Roman" w:hAnsi="Times New Roman"/>
          <w:sz w:val="23"/>
        </w:rPr>
      </w:pPr>
      <w:r>
        <w:rPr>
          <w:spacing w:val="-1"/>
          <w:sz w:val="23"/>
        </w:rPr>
        <w:t>Приложение № 7</w:t>
      </w:r>
    </w:p>
    <w:p>
      <w:pPr>
        <w:pStyle w:val="Normal"/>
        <w:widowControl/>
        <w:jc w:val="right"/>
        <w:rPr>
          <w:rFonts w:ascii="Times New Roman" w:hAnsi="Times New Roman"/>
          <w:spacing w:val="-1"/>
          <w:sz w:val="23"/>
        </w:rPr>
      </w:pPr>
      <w:r>
        <w:rPr>
          <w:spacing w:val="-1"/>
          <w:sz w:val="23"/>
        </w:rPr>
        <w:t>к конкурсной документации</w:t>
      </w:r>
    </w:p>
    <w:p>
      <w:pPr>
        <w:pStyle w:val="Normal"/>
        <w:widowControl/>
        <w:spacing w:lineRule="auto" w:line="240" w:before="0" w:after="0"/>
        <w:ind w:hanging="0" w:left="0" w:right="0"/>
        <w:jc w:val="center"/>
        <w:rPr>
          <w:rFonts w:ascii="Times New Roman" w:hAnsi="Times New Roman"/>
          <w:sz w:val="20"/>
        </w:rPr>
      </w:pPr>
      <w:r>
        <w:rPr>
          <w:b/>
          <w:color w:val="000000"/>
          <w:spacing w:val="8"/>
          <w:sz w:val="20"/>
        </w:rPr>
        <w:t xml:space="preserve">ОБЯЗАТЕЛЬСТВО УЧАСТНИКА ОТКРЫТОГО КОНКУРСА </w:t>
      </w:r>
    </w:p>
    <w:p>
      <w:pPr>
        <w:pStyle w:val="Normal"/>
        <w:widowControl/>
        <w:spacing w:lineRule="auto" w:line="240" w:before="0" w:after="0"/>
        <w:ind w:hanging="0" w:left="0" w:right="0"/>
        <w:jc w:val="center"/>
        <w:rPr>
          <w:rFonts w:ascii="Times New Roman" w:hAnsi="Times New Roman"/>
          <w:sz w:val="20"/>
        </w:rPr>
      </w:pPr>
      <w:r>
        <w:rPr>
          <w:color w:val="000000"/>
          <w:spacing w:val="-1"/>
          <w:sz w:val="20"/>
        </w:rPr>
        <w:t>по подтверждению наличия транспортных средств</w:t>
      </w:r>
    </w:p>
    <w:p>
      <w:pPr>
        <w:pStyle w:val="Normal"/>
        <w:widowControl/>
        <w:spacing w:lineRule="auto" w:line="240" w:before="0" w:after="0"/>
        <w:ind w:hanging="0" w:left="0" w:right="0"/>
        <w:jc w:val="center"/>
        <w:rPr>
          <w:rFonts w:ascii="Times New Roman" w:hAnsi="Times New Roman"/>
          <w:sz w:val="20"/>
        </w:rPr>
      </w:pPr>
      <w:r>
        <w:rPr>
          <w:color w:val="000000"/>
          <w:spacing w:val="-1"/>
          <w:sz w:val="20"/>
        </w:rPr>
        <w:t>для осуществления перевозок по муниципальному маршруту регулярных перевозок</w:t>
      </w:r>
    </w:p>
    <w:p>
      <w:pPr>
        <w:pStyle w:val="Normal"/>
        <w:widowControl/>
        <w:spacing w:lineRule="auto" w:line="240" w:before="0" w:after="0"/>
        <w:ind w:firstLine="708" w:left="0" w:right="0"/>
        <w:jc w:val="left"/>
        <w:rPr>
          <w:rFonts w:ascii="Times New Roman" w:hAnsi="Times New Roman"/>
          <w:b/>
          <w:color w:val="000000"/>
          <w:spacing w:val="0"/>
          <w:sz w:val="20"/>
        </w:rPr>
      </w:pPr>
      <w:r>
        <w:rPr>
          <w:b/>
          <w:color w:val="000000"/>
          <w:spacing w:val="0"/>
          <w:sz w:val="20"/>
        </w:rPr>
      </w:r>
    </w:p>
    <w:p>
      <w:pPr>
        <w:pStyle w:val="Normal"/>
        <w:widowControl/>
        <w:spacing w:lineRule="auto" w:line="240" w:before="0" w:after="0"/>
        <w:ind w:firstLine="708" w:left="0" w:right="0"/>
        <w:jc w:val="left"/>
        <w:rPr>
          <w:rFonts w:ascii="Times New Roman" w:hAnsi="Times New Roman"/>
          <w:sz w:val="20"/>
        </w:rPr>
      </w:pPr>
      <w:r>
        <w:rPr>
          <w:b/>
          <w:color w:val="000000"/>
          <w:spacing w:val="0"/>
          <w:sz w:val="20"/>
        </w:rPr>
        <w:t>Лот №</w:t>
      </w:r>
      <w:r>
        <w:rPr>
          <w:color w:val="000000"/>
          <w:spacing w:val="0"/>
          <w:sz w:val="20"/>
        </w:rPr>
        <w:t xml:space="preserve"> ______ </w:t>
      </w:r>
    </w:p>
    <w:p>
      <w:pPr>
        <w:pStyle w:val="Normal"/>
        <w:widowControl/>
        <w:spacing w:lineRule="auto" w:line="240" w:before="0" w:after="0"/>
        <w:ind w:firstLine="708" w:left="0" w:right="0"/>
        <w:jc w:val="both"/>
        <w:rPr>
          <w:rFonts w:ascii="Times New Roman" w:hAnsi="Times New Roman"/>
          <w:sz w:val="20"/>
        </w:rPr>
      </w:pPr>
      <w:r>
        <w:rPr>
          <w:b/>
          <w:color w:val="000000"/>
          <w:spacing w:val="0"/>
          <w:sz w:val="20"/>
        </w:rPr>
        <w:t>Муниципальный маршрут регулярных перевозок</w:t>
      </w:r>
      <w:r>
        <w:rPr>
          <w:color w:val="000000"/>
          <w:spacing w:val="0"/>
          <w:sz w:val="20"/>
        </w:rPr>
        <w:t xml:space="preserve">: №_________«______________________________________________________________»   </w:t>
      </w:r>
    </w:p>
    <w:p>
      <w:pPr>
        <w:pStyle w:val="Normal"/>
        <w:widowControl/>
        <w:spacing w:lineRule="auto" w:line="240" w:before="0" w:after="0"/>
        <w:ind w:firstLine="708" w:left="0" w:right="-360"/>
        <w:jc w:val="left"/>
        <w:rPr>
          <w:rFonts w:ascii="Times New Roman" w:hAnsi="Times New Roman"/>
          <w:sz w:val="20"/>
        </w:rPr>
      </w:pPr>
      <w:r>
        <w:rPr>
          <w:color w:val="000000"/>
          <w:spacing w:val="0"/>
          <w:sz w:val="20"/>
        </w:rPr>
        <w:t xml:space="preserve">                                                                                                              </w:t>
      </w:r>
      <w:r>
        <w:rPr>
          <w:color w:val="000000"/>
          <w:spacing w:val="0"/>
          <w:sz w:val="20"/>
        </w:rPr>
        <w:t>(порядковый номер и наименование муниципального маршрута регулярных перевозок)</w:t>
      </w:r>
    </w:p>
    <w:p>
      <w:pPr>
        <w:pStyle w:val="Normal"/>
        <w:widowControl/>
        <w:spacing w:lineRule="auto" w:line="240" w:before="0" w:after="0"/>
        <w:ind w:firstLine="708" w:left="0" w:right="-360"/>
        <w:jc w:val="left"/>
        <w:rPr>
          <w:rFonts w:ascii="Times New Roman" w:hAnsi="Times New Roman"/>
          <w:sz w:val="20"/>
        </w:rPr>
      </w:pPr>
      <w:r>
        <w:rPr>
          <w:b/>
          <w:color w:val="000000"/>
          <w:spacing w:val="0"/>
          <w:sz w:val="20"/>
        </w:rPr>
        <w:t>Регистрационный номер маршрута в реестре муниципальных маршрутов регулярных перевозок города Магнитогорска:</w:t>
      </w:r>
      <w:r>
        <w:rPr>
          <w:color w:val="000000"/>
          <w:spacing w:val="0"/>
          <w:sz w:val="20"/>
        </w:rPr>
        <w:t xml:space="preserve"> ______</w:t>
      </w:r>
    </w:p>
    <w:p>
      <w:pPr>
        <w:pStyle w:val="Normal"/>
        <w:widowControl/>
        <w:spacing w:lineRule="auto" w:line="240" w:before="0" w:after="0"/>
        <w:ind w:firstLine="708" w:left="0" w:right="0"/>
        <w:jc w:val="left"/>
        <w:rPr>
          <w:rFonts w:ascii="Times New Roman" w:hAnsi="Times New Roman"/>
          <w:sz w:val="20"/>
        </w:rPr>
      </w:pPr>
      <w:r>
        <w:rPr>
          <w:b/>
          <w:color w:val="000000"/>
          <w:spacing w:val="0"/>
          <w:sz w:val="20"/>
        </w:rPr>
        <w:t xml:space="preserve">Участник открытого конкурса: ________________________________________________________________________________ обязуется, </w:t>
      </w:r>
    </w:p>
    <w:p>
      <w:pPr>
        <w:pStyle w:val="Normal"/>
        <w:widowControl/>
        <w:spacing w:lineRule="auto" w:line="240" w:before="0" w:after="0"/>
        <w:ind w:firstLine="424" w:left="284" w:right="0"/>
        <w:jc w:val="left"/>
        <w:rPr>
          <w:rFonts w:ascii="Times New Roman" w:hAnsi="Times New Roman"/>
          <w:sz w:val="20"/>
        </w:rPr>
      </w:pPr>
      <w:r>
        <w:rPr>
          <w:color w:val="000000"/>
          <w:spacing w:val="0"/>
          <w:sz w:val="20"/>
        </w:rPr>
        <w:t xml:space="preserve">                                                                           </w:t>
      </w:r>
      <w:r>
        <w:rPr>
          <w:color w:val="000000"/>
          <w:spacing w:val="0"/>
          <w:sz w:val="20"/>
        </w:rPr>
        <w:t>(Наименование юридического лица, ФИО – индивидуального предпринимателя)</w:t>
      </w:r>
    </w:p>
    <w:p>
      <w:pPr>
        <w:pStyle w:val="Normal"/>
        <w:widowControl/>
        <w:spacing w:lineRule="auto" w:line="240" w:before="60" w:after="60"/>
        <w:ind w:hanging="0" w:left="0" w:right="324"/>
        <w:jc w:val="both"/>
        <w:rPr>
          <w:rFonts w:ascii="Times New Roman" w:hAnsi="Times New Roman"/>
          <w:sz w:val="20"/>
        </w:rPr>
      </w:pPr>
      <w:r>
        <w:rPr>
          <w:color w:val="000000"/>
          <w:spacing w:val="0"/>
          <w:sz w:val="20"/>
        </w:rPr>
        <w:t>в случае предоставления права на получение свидетельства об осуществлении перевозок по муниципальному маршруту регулярных перевозок, подтвердить наличие на праве собственности или на ином законном основании транспортных средств со следующими характеристиками:</w:t>
      </w:r>
    </w:p>
    <w:tbl>
      <w:tblPr>
        <w:tblStyle w:val="Style_5"/>
        <w:tblW w:w="15296" w:type="dxa"/>
        <w:jc w:val="left"/>
        <w:tblInd w:w="-135" w:type="dxa"/>
        <w:tblLayout w:type="fixed"/>
        <w:tblCellMar>
          <w:top w:w="0" w:type="dxa"/>
          <w:left w:w="108" w:type="dxa"/>
          <w:bottom w:w="0" w:type="dxa"/>
          <w:right w:w="108" w:type="dxa"/>
        </w:tblCellMar>
      </w:tblPr>
      <w:tblGrid>
        <w:gridCol w:w="749"/>
        <w:gridCol w:w="1175"/>
        <w:gridCol w:w="1762"/>
        <w:gridCol w:w="1575"/>
        <w:gridCol w:w="1450"/>
        <w:gridCol w:w="1562"/>
        <w:gridCol w:w="2042"/>
        <w:gridCol w:w="2213"/>
        <w:gridCol w:w="1706"/>
        <w:gridCol w:w="1060"/>
      </w:tblGrid>
      <w:tr>
        <w:trPr>
          <w:trHeight w:val="1849" w:hRule="atLeast"/>
        </w:trPr>
        <w:tc>
          <w:tcPr>
            <w:tcW w:w="749"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 xml:space="preserve">№ </w:t>
            </w:r>
            <w:r>
              <w:rPr>
                <w:color w:val="000000"/>
                <w:spacing w:val="0"/>
                <w:kern w:val="0"/>
                <w:sz w:val="20"/>
                <w:szCs w:val="20"/>
              </w:rPr>
              <w:t>п/п</w:t>
            </w:r>
          </w:p>
        </w:tc>
        <w:tc>
          <w:tcPr>
            <w:tcW w:w="1175"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Марка, модель транспортного средства</w:t>
            </w:r>
          </w:p>
        </w:tc>
        <w:tc>
          <w:tcPr>
            <w:tcW w:w="1762"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Государственный регистрационный знак транспортного средства/</w:t>
            </w:r>
            <w:r>
              <w:rPr>
                <w:color w:val="000000"/>
                <w:spacing w:val="0"/>
                <w:kern w:val="0"/>
                <w:sz w:val="20"/>
                <w:szCs w:val="20"/>
                <w:highlight w:val="white"/>
              </w:rPr>
              <w:t xml:space="preserve"> идентификационный номер транспортного средства(VIN)</w:t>
            </w:r>
            <w:r>
              <w:rPr>
                <w:rStyle w:val="FootnoteReference"/>
                <w:color w:val="000000"/>
                <w:spacing w:val="0"/>
                <w:kern w:val="0"/>
                <w:sz w:val="20"/>
                <w:szCs w:val="20"/>
                <w:highlight w:val="white"/>
                <w:vertAlign w:val="superscript"/>
              </w:rPr>
              <w:footnoteReference w:id="2"/>
            </w:r>
          </w:p>
        </w:tc>
        <w:tc>
          <w:tcPr>
            <w:tcW w:w="15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Год выпуска (изготовления) транспортного средства</w:t>
            </w:r>
          </w:p>
        </w:tc>
        <w:tc>
          <w:tcPr>
            <w:tcW w:w="1450"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Срок эксплуатации транспортного средства</w:t>
            </w:r>
            <w:r>
              <w:rPr>
                <w:rStyle w:val="FootnoteReference"/>
                <w:color w:val="000000"/>
                <w:spacing w:val="0"/>
                <w:kern w:val="0"/>
                <w:sz w:val="20"/>
                <w:szCs w:val="20"/>
                <w:vertAlign w:val="superscript"/>
              </w:rPr>
              <w:footnoteReference w:id="3"/>
            </w:r>
          </w:p>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562"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Вместимость транспортного средства</w:t>
            </w:r>
          </w:p>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по числу мест для сидения</w:t>
            </w:r>
          </w:p>
        </w:tc>
        <w:tc>
          <w:tcPr>
            <w:tcW w:w="204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Транспортное средство имеет в наличии оборудование для перевозок пассажиров из числа инвалидов</w:t>
            </w:r>
          </w:p>
          <w:p>
            <w:pPr>
              <w:pStyle w:val="Normal"/>
              <w:widowControl w:val="false"/>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(Да/Нет)</w:t>
            </w:r>
          </w:p>
        </w:tc>
        <w:tc>
          <w:tcPr>
            <w:tcW w:w="22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Транспортное средство оснащено  Государственной автоматизированной информационной системой «ЭРА-ГЛОНАСС»</w:t>
            </w:r>
          </w:p>
        </w:tc>
        <w:tc>
          <w:tcPr>
            <w:tcW w:w="1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Транспортное средство оснащено  автомотизированной системой оплаты проезда в общественном транспорте (АСОП)</w:t>
            </w:r>
          </w:p>
        </w:tc>
        <w:tc>
          <w:tcPr>
            <w:tcW w:w="10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Класс транспортного</w:t>
            </w:r>
          </w:p>
          <w:p>
            <w:pPr>
              <w:pStyle w:val="Normal"/>
              <w:widowControl w:val="false"/>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средства</w:t>
            </w:r>
            <w:r>
              <w:rPr>
                <w:rStyle w:val="FootnoteReference"/>
                <w:color w:val="000000"/>
                <w:spacing w:val="0"/>
                <w:kern w:val="0"/>
                <w:sz w:val="20"/>
                <w:szCs w:val="20"/>
                <w:vertAlign w:val="superscript"/>
              </w:rPr>
              <w:footnoteReference w:id="4"/>
            </w:r>
          </w:p>
        </w:tc>
      </w:tr>
      <w:tr>
        <w:trPr>
          <w:trHeight w:val="237" w:hRule="atLeast"/>
        </w:trPr>
        <w:tc>
          <w:tcPr>
            <w:tcW w:w="749"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1</w:t>
            </w:r>
          </w:p>
        </w:tc>
        <w:tc>
          <w:tcPr>
            <w:tcW w:w="1175"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191"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2</w:t>
            </w:r>
          </w:p>
        </w:tc>
        <w:tc>
          <w:tcPr>
            <w:tcW w:w="1762"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3</w:t>
            </w:r>
          </w:p>
        </w:tc>
        <w:tc>
          <w:tcPr>
            <w:tcW w:w="15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4</w:t>
            </w:r>
          </w:p>
        </w:tc>
        <w:tc>
          <w:tcPr>
            <w:tcW w:w="1450"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5</w:t>
            </w:r>
          </w:p>
        </w:tc>
        <w:tc>
          <w:tcPr>
            <w:tcW w:w="1562"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6</w:t>
            </w:r>
          </w:p>
        </w:tc>
        <w:tc>
          <w:tcPr>
            <w:tcW w:w="204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7</w:t>
            </w:r>
          </w:p>
        </w:tc>
        <w:tc>
          <w:tcPr>
            <w:tcW w:w="22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8</w:t>
            </w:r>
          </w:p>
        </w:tc>
        <w:tc>
          <w:tcPr>
            <w:tcW w:w="170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9</w:t>
            </w:r>
          </w:p>
        </w:tc>
        <w:tc>
          <w:tcPr>
            <w:tcW w:w="10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10</w:t>
            </w:r>
          </w:p>
        </w:tc>
      </w:tr>
      <w:tr>
        <w:trPr>
          <w:trHeight w:val="237" w:hRule="atLeast"/>
        </w:trPr>
        <w:tc>
          <w:tcPr>
            <w:tcW w:w="749"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1.</w:t>
            </w:r>
          </w:p>
        </w:tc>
        <w:tc>
          <w:tcPr>
            <w:tcW w:w="1175"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191" w:leader="none"/>
              </w:tabs>
              <w:suppressAutoHyphens w:val="true"/>
              <w:spacing w:lineRule="auto" w:line="240" w:before="0" w:after="0"/>
              <w:ind w:hanging="0" w:left="-170" w:right="0"/>
              <w:jc w:val="both"/>
              <w:rPr>
                <w:rFonts w:ascii="Times New Roman" w:hAnsi="Times New Roman"/>
                <w:color w:val="000000"/>
                <w:spacing w:val="0"/>
                <w:sz w:val="20"/>
              </w:rPr>
            </w:pPr>
            <w:r>
              <w:rPr>
                <w:color w:val="000000"/>
                <w:spacing w:val="0"/>
                <w:sz w:val="20"/>
              </w:rPr>
            </w:r>
          </w:p>
        </w:tc>
        <w:tc>
          <w:tcPr>
            <w:tcW w:w="1762"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5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450"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562"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204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22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70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0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r>
      <w:tr>
        <w:trPr>
          <w:trHeight w:val="237" w:hRule="atLeast"/>
        </w:trPr>
        <w:tc>
          <w:tcPr>
            <w:tcW w:w="749"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w:t>
            </w:r>
          </w:p>
        </w:tc>
        <w:tc>
          <w:tcPr>
            <w:tcW w:w="1175"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191" w:leader="none"/>
              </w:tabs>
              <w:suppressAutoHyphens w:val="true"/>
              <w:spacing w:lineRule="auto" w:line="240" w:before="0" w:after="0"/>
              <w:ind w:hanging="0" w:left="-170" w:right="0"/>
              <w:jc w:val="left"/>
              <w:rPr>
                <w:rFonts w:ascii="Times New Roman" w:hAnsi="Times New Roman"/>
                <w:color w:val="000000"/>
                <w:spacing w:val="0"/>
                <w:sz w:val="20"/>
              </w:rPr>
            </w:pPr>
            <w:r>
              <w:rPr>
                <w:color w:val="000000"/>
                <w:spacing w:val="0"/>
                <w:sz w:val="20"/>
              </w:rPr>
            </w:r>
          </w:p>
        </w:tc>
        <w:tc>
          <w:tcPr>
            <w:tcW w:w="1762"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5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450"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562"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204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22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70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0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r>
      <w:tr>
        <w:trPr>
          <w:trHeight w:val="246" w:hRule="atLeast"/>
        </w:trPr>
        <w:tc>
          <w:tcPr>
            <w:tcW w:w="749"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n</w:t>
            </w:r>
          </w:p>
        </w:tc>
        <w:tc>
          <w:tcPr>
            <w:tcW w:w="1175"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191" w:leader="none"/>
              </w:tabs>
              <w:suppressAutoHyphens w:val="true"/>
              <w:spacing w:lineRule="auto" w:line="240" w:before="0" w:after="0"/>
              <w:ind w:hanging="0" w:left="-170" w:right="0"/>
              <w:jc w:val="left"/>
              <w:rPr>
                <w:rFonts w:ascii="Times New Roman" w:hAnsi="Times New Roman"/>
                <w:color w:val="000000"/>
                <w:spacing w:val="0"/>
                <w:sz w:val="20"/>
              </w:rPr>
            </w:pPr>
            <w:r>
              <w:rPr>
                <w:color w:val="000000"/>
                <w:spacing w:val="0"/>
                <w:sz w:val="20"/>
              </w:rPr>
            </w:r>
          </w:p>
        </w:tc>
        <w:tc>
          <w:tcPr>
            <w:tcW w:w="1762"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5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450"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562"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204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22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70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0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r>
    </w:tbl>
    <w:p>
      <w:pPr>
        <w:pStyle w:val="Normal"/>
        <w:widowControl/>
        <w:tabs>
          <w:tab w:val="clear" w:pos="708"/>
          <w:tab w:val="left" w:pos="1191" w:leader="none"/>
        </w:tabs>
        <w:spacing w:lineRule="auto" w:line="240" w:before="0" w:after="0"/>
        <w:ind w:firstLine="540" w:left="0" w:right="0"/>
        <w:jc w:val="both"/>
        <w:rPr>
          <w:rFonts w:ascii="Times New Roman" w:hAnsi="Times New Roman"/>
          <w:sz w:val="20"/>
        </w:rPr>
      </w:pPr>
      <w:r>
        <w:rPr>
          <w:color w:val="000000"/>
          <w:spacing w:val="0"/>
          <w:sz w:val="20"/>
        </w:rPr>
        <w:t>n – общее количество автотранспортных средств, предлагаемых к участию в открытом конкурсе, для осуществления перевозок по данному муниципальному маршруту регулярных перевозок по данному муниципальному маршруту регулярных перевозок, в соответствии с выпиской из реестра муниципальных маршрутов регулярных перевозок (Приложение № 2).</w:t>
      </w:r>
    </w:p>
    <w:p>
      <w:pPr>
        <w:pStyle w:val="Normal"/>
        <w:widowControl/>
        <w:spacing w:lineRule="auto" w:line="240" w:before="0" w:after="0"/>
        <w:ind w:firstLine="540" w:left="0" w:right="0"/>
        <w:jc w:val="both"/>
        <w:rPr>
          <w:rFonts w:ascii="Times New Roman" w:hAnsi="Times New Roman"/>
          <w:sz w:val="20"/>
        </w:rPr>
      </w:pPr>
      <w:r>
        <w:rPr>
          <w:color w:val="000000"/>
          <w:spacing w:val="0"/>
          <w:sz w:val="20"/>
        </w:rPr>
        <w:t xml:space="preserve"> </w:t>
      </w:r>
      <w:r>
        <w:rPr>
          <w:color w:val="000000"/>
          <w:spacing w:val="0"/>
          <w:sz w:val="20"/>
        </w:rPr>
        <w:t>Настоящим подтверждаем правильность и достоверность всех указанных данных и сведений.</w:t>
      </w:r>
    </w:p>
    <w:p>
      <w:pPr>
        <w:pStyle w:val="Normal"/>
        <w:widowControl/>
        <w:spacing w:lineRule="auto" w:line="240" w:before="0" w:after="0"/>
        <w:ind w:hanging="0" w:left="0" w:right="0"/>
        <w:jc w:val="both"/>
        <w:rPr>
          <w:rFonts w:ascii="Times New Roman" w:hAnsi="Times New Roman"/>
          <w:color w:val="000000"/>
          <w:spacing w:val="0"/>
          <w:sz w:val="20"/>
        </w:rPr>
      </w:pPr>
      <w:r>
        <w:rPr>
          <w:color w:val="000000"/>
          <w:spacing w:val="0"/>
          <w:sz w:val="20"/>
        </w:rPr>
        <w:t>Руководитель юридического лица, индивидуальный предприниматель, уполномоченный участник договора простого товарищества</w:t>
      </w:r>
    </w:p>
    <w:p>
      <w:pPr>
        <w:pStyle w:val="Normal"/>
        <w:widowControl/>
        <w:spacing w:lineRule="auto" w:line="240" w:before="0" w:after="0"/>
        <w:ind w:firstLine="5833" w:left="0" w:right="0"/>
        <w:jc w:val="left"/>
        <w:rPr>
          <w:rFonts w:ascii="Times New Roman" w:hAnsi="Times New Roman"/>
          <w:color w:val="000000"/>
          <w:spacing w:val="0"/>
          <w:sz w:val="20"/>
        </w:rPr>
      </w:pPr>
      <w:r>
        <w:rPr>
          <w:b/>
          <w:color w:val="000000"/>
          <w:spacing w:val="0"/>
          <w:sz w:val="20"/>
        </w:rPr>
        <w:t xml:space="preserve">___________________________________________/_________/______________/        </w:t>
      </w:r>
    </w:p>
    <w:p>
      <w:pPr>
        <w:pStyle w:val="Normal"/>
        <w:widowControl/>
        <w:ind w:firstLine="540" w:left="0" w:right="0"/>
        <w:jc w:val="both"/>
        <w:rPr>
          <w:rFonts w:ascii="Times New Roman" w:hAnsi="Times New Roman"/>
          <w:b/>
          <w:color w:val="000000"/>
          <w:spacing w:val="0"/>
          <w:sz w:val="20"/>
          <w:vertAlign w:val="superscript"/>
        </w:rPr>
      </w:pPr>
      <w:r>
        <w:rPr>
          <w:b/>
          <w:color w:val="000000"/>
          <w:spacing w:val="0"/>
          <w:sz w:val="20"/>
          <w:vertAlign w:val="superscript"/>
        </w:rPr>
        <w:t xml:space="preserve">                                                                         </w:t>
      </w:r>
      <w:r>
        <w:rPr>
          <w:b/>
          <w:color w:val="000000"/>
          <w:spacing w:val="0"/>
          <w:sz w:val="20"/>
          <w:vertAlign w:val="superscript"/>
        </w:rPr>
        <w:tab/>
        <w:tab/>
        <w:tab/>
        <w:tab/>
        <w:tab/>
        <w:tab/>
        <w:tab/>
        <w:t xml:space="preserve">           (Ф.И.О.)                                              (подпись)           </w:t>
      </w:r>
    </w:p>
    <w:p>
      <w:pPr>
        <w:pStyle w:val="Normal"/>
        <w:widowControl/>
        <w:ind w:firstLine="540" w:left="0" w:right="0"/>
        <w:jc w:val="both"/>
        <w:rPr>
          <w:rFonts w:ascii="Times New Roman" w:hAnsi="Times New Roman"/>
          <w:sz w:val="23"/>
        </w:rPr>
      </w:pPr>
      <w:r>
        <w:rPr>
          <w:sz w:val="23"/>
        </w:rPr>
        <w:t xml:space="preserve"> </w:t>
      </w:r>
      <w:r>
        <w:rPr>
          <w:sz w:val="23"/>
        </w:rPr>
        <w:t>Настоящим подтверждаем правильность и достоверность всех указанных данных и сведений.</w:t>
      </w:r>
    </w:p>
    <w:p>
      <w:pPr>
        <w:sectPr>
          <w:headerReference w:type="even" r:id="rId32"/>
          <w:headerReference w:type="default" r:id="rId33"/>
          <w:headerReference w:type="first" r:id="rId34"/>
          <w:footerReference w:type="even" r:id="rId35"/>
          <w:footerReference w:type="default" r:id="rId36"/>
          <w:footerReference w:type="first" r:id="rId37"/>
          <w:footnotePr>
            <w:numFmt w:val="decimal"/>
          </w:footnotePr>
          <w:type w:val="nextPage"/>
          <w:pgSz w:orient="landscape" w:w="16838" w:h="11906"/>
          <w:pgMar w:left="539" w:right="709" w:gutter="0" w:header="720" w:top="1281" w:footer="0" w:bottom="57"/>
          <w:pgNumType w:fmt="decimal"/>
          <w:formProt w:val="false"/>
          <w:textDirection w:val="lrTb"/>
          <w:docGrid w:type="default" w:linePitch="100" w:charSpace="0"/>
        </w:sectPr>
        <w:pStyle w:val="Normal"/>
        <w:widowControl/>
        <w:ind w:hanging="0" w:left="0" w:right="0"/>
        <w:jc w:val="center"/>
        <w:rPr>
          <w:rFonts w:ascii="Times New Roman" w:hAnsi="Times New Roman"/>
          <w:sz w:val="23"/>
        </w:rPr>
      </w:pPr>
      <w:r>
        <w:rPr>
          <w:spacing w:val="-1"/>
          <w:sz w:val="23"/>
        </w:rPr>
        <w:t>Руководитель юридического лица, индивидуальный предприниматель, уполномоченный участник договора простого товарищества</w:t>
      </w:r>
      <w:r>
        <w:br w:type="page"/>
      </w:r>
    </w:p>
    <w:p>
      <w:pPr>
        <w:pStyle w:val="Normal"/>
        <w:widowControl/>
        <w:spacing w:before="0" w:after="0"/>
        <w:ind w:hanging="0" w:left="0" w:right="0"/>
        <w:jc w:val="right"/>
        <w:rPr>
          <w:rFonts w:ascii="Times New Roman" w:hAnsi="Times New Roman"/>
          <w:sz w:val="23"/>
        </w:rPr>
      </w:pPr>
      <w:r>
        <w:rPr>
          <w:spacing w:val="-1"/>
          <w:sz w:val="23"/>
        </w:rPr>
        <w:t>Приложение № 8</w:t>
      </w:r>
    </w:p>
    <w:p>
      <w:pPr>
        <w:pStyle w:val="Normal"/>
        <w:widowControl/>
        <w:jc w:val="right"/>
        <w:rPr>
          <w:rFonts w:ascii="Times New Roman" w:hAnsi="Times New Roman"/>
          <w:spacing w:val="-1"/>
          <w:sz w:val="23"/>
        </w:rPr>
      </w:pPr>
      <w:r>
        <w:rPr>
          <w:spacing w:val="-1"/>
          <w:sz w:val="23"/>
        </w:rPr>
        <w:t>к конкурсной документации</w:t>
      </w:r>
    </w:p>
    <w:p>
      <w:pPr>
        <w:pStyle w:val="Normal"/>
        <w:widowControl/>
        <w:jc w:val="center"/>
        <w:rPr>
          <w:rFonts w:ascii="Times New Roman" w:hAnsi="Times New Roman"/>
          <w:spacing w:val="-1"/>
          <w:sz w:val="23"/>
        </w:rPr>
      </w:pPr>
      <w:r>
        <w:rPr>
          <w:spacing w:val="-1"/>
          <w:sz w:val="23"/>
        </w:rPr>
      </w:r>
    </w:p>
    <w:p>
      <w:pPr>
        <w:pStyle w:val="Normal"/>
        <w:widowControl/>
        <w:jc w:val="center"/>
        <w:rPr>
          <w:rFonts w:ascii="Times New Roman" w:hAnsi="Times New Roman"/>
          <w:b/>
          <w:spacing w:val="-1"/>
          <w:sz w:val="23"/>
        </w:rPr>
      </w:pPr>
      <w:r>
        <w:rPr>
          <w:b/>
          <w:spacing w:val="-1"/>
          <w:sz w:val="23"/>
        </w:rPr>
        <w:t xml:space="preserve">СВЕДЕНИЯ О КОЛИЧЕСТВЕ ДОРОЖНО-ТРАНСПОРТНЫХ ПРОИСШЕСТВИЙ, </w:t>
      </w:r>
    </w:p>
    <w:p>
      <w:pPr>
        <w:pStyle w:val="Normal"/>
        <w:widowControl/>
        <w:jc w:val="center"/>
        <w:rPr>
          <w:rFonts w:ascii="Times New Roman" w:hAnsi="Times New Roman"/>
          <w:b/>
          <w:spacing w:val="-1"/>
          <w:sz w:val="23"/>
        </w:rPr>
      </w:pPr>
      <w:r>
        <w:rPr>
          <w:sz w:val="23"/>
        </w:rPr>
        <w:t>повлекших за собой человеческие жертвы или причинение вреда здоровью граждан и произошедших по вине претендента на участие в открытом конкурсе в течение года, предшествующего дате проведения открытого конкурса и о транспортных средствах, имевшихся в распоряжении претендента на участие в открытом конкурсе.</w:t>
      </w:r>
    </w:p>
    <w:p>
      <w:pPr>
        <w:pStyle w:val="Normal"/>
        <w:rPr>
          <w:rFonts w:ascii="Times New Roman" w:hAnsi="Times New Roman"/>
          <w:b/>
          <w:sz w:val="23"/>
        </w:rPr>
      </w:pPr>
      <w:r>
        <w:rPr>
          <w:b/>
          <w:sz w:val="23"/>
        </w:rPr>
      </w:r>
    </w:p>
    <w:p>
      <w:pPr>
        <w:pStyle w:val="Normal"/>
        <w:rPr>
          <w:rFonts w:ascii="Times New Roman" w:hAnsi="Times New Roman"/>
          <w:b/>
          <w:sz w:val="23"/>
        </w:rPr>
      </w:pPr>
      <w:r>
        <w:rPr>
          <w:b/>
          <w:sz w:val="23"/>
        </w:rPr>
        <w:t>Претендент на участие в открытом конкурсе:___________________________________________</w:t>
      </w:r>
    </w:p>
    <w:p>
      <w:pPr>
        <w:pStyle w:val="Normal"/>
        <w:widowControl/>
        <w:ind w:firstLine="708" w:left="0" w:right="0"/>
        <w:jc w:val="center"/>
        <w:rPr>
          <w:rFonts w:ascii="Times New Roman" w:hAnsi="Times New Roman"/>
          <w:sz w:val="23"/>
        </w:rPr>
      </w:pPr>
      <w:r>
        <w:rPr>
          <w:sz w:val="23"/>
        </w:rPr>
        <w:t>(Наименование юридического лица, ФИО – индивидуального предпринимателя)</w:t>
      </w:r>
    </w:p>
    <w:p>
      <w:pPr>
        <w:pStyle w:val="Heading1"/>
        <w:widowControl/>
        <w:spacing w:before="0" w:after="0"/>
        <w:rPr>
          <w:rFonts w:ascii="Times New Roman" w:hAnsi="Times New Roman"/>
          <w:sz w:val="23"/>
        </w:rPr>
      </w:pPr>
      <w:r>
        <w:rPr>
          <w:rFonts w:ascii="Times New Roman" w:hAnsi="Times New Roman"/>
          <w:sz w:val="23"/>
        </w:rPr>
      </w:r>
    </w:p>
    <w:p>
      <w:pPr>
        <w:pStyle w:val="Normal"/>
        <w:widowControl/>
        <w:ind w:firstLine="708" w:left="0" w:right="0"/>
        <w:jc w:val="both"/>
        <w:rPr>
          <w:rFonts w:ascii="Times New Roman" w:hAnsi="Times New Roman"/>
          <w:sz w:val="23"/>
        </w:rPr>
      </w:pPr>
      <w:r>
        <w:rPr>
          <w:sz w:val="23"/>
        </w:rPr>
        <w:t xml:space="preserve">В соответствии с требованиями настоящей конкурсной документации, предоставляю информацию </w:t>
      </w:r>
      <w:r>
        <w:rPr>
          <w:spacing w:val="-1"/>
          <w:sz w:val="23"/>
        </w:rPr>
        <w:t xml:space="preserve">о количестве ДТП </w:t>
      </w:r>
      <w:r>
        <w:rPr>
          <w:sz w:val="23"/>
        </w:rPr>
        <w:t>повлекших за собой человеческие жертвы или причинение вреда здоровью граждан и произошедших по моей вине в течение года (далее – количество ДТП), предшествующего до даты подачи заявки на участие в открытом конкурсе:</w:t>
      </w:r>
    </w:p>
    <w:p>
      <w:pPr>
        <w:pStyle w:val="Normal"/>
        <w:widowControl/>
        <w:jc w:val="both"/>
        <w:rPr>
          <w:rFonts w:ascii="Times New Roman" w:hAnsi="Times New Roman"/>
          <w:sz w:val="23"/>
        </w:rPr>
      </w:pPr>
      <w:r>
        <w:rPr>
          <w:sz w:val="23"/>
        </w:rPr>
      </w:r>
    </w:p>
    <w:p>
      <w:pPr>
        <w:pStyle w:val="BodyText"/>
        <w:widowControl/>
        <w:spacing w:before="0" w:after="0"/>
        <w:jc w:val="both"/>
        <w:rPr>
          <w:rFonts w:ascii="Times New Roman" w:hAnsi="Times New Roman"/>
          <w:sz w:val="23"/>
        </w:rPr>
      </w:pPr>
      <w:r>
        <w:rPr>
          <w:sz w:val="23"/>
        </w:rPr>
        <w:t xml:space="preserve">Таблица 1. Количество ДТП </w:t>
      </w:r>
    </w:p>
    <w:tbl>
      <w:tblPr>
        <w:tblStyle w:val="Style_5"/>
        <w:tblW w:w="10089" w:type="dxa"/>
        <w:jc w:val="left"/>
        <w:tblInd w:w="113" w:type="dxa"/>
        <w:tblLayout w:type="fixed"/>
        <w:tblCellMar>
          <w:top w:w="0" w:type="dxa"/>
          <w:left w:w="108" w:type="dxa"/>
          <w:bottom w:w="0" w:type="dxa"/>
          <w:right w:w="108" w:type="dxa"/>
        </w:tblCellMar>
      </w:tblPr>
      <w:tblGrid>
        <w:gridCol w:w="1559"/>
        <w:gridCol w:w="8529"/>
      </w:tblGrid>
      <w:tr>
        <w:trPr/>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 xml:space="preserve">№ </w:t>
            </w:r>
            <w:r>
              <w:rPr>
                <w:color w:val="000000"/>
                <w:spacing w:val="0"/>
                <w:kern w:val="0"/>
                <w:sz w:val="23"/>
                <w:szCs w:val="20"/>
              </w:rPr>
              <w:t>п/п</w:t>
            </w:r>
          </w:p>
        </w:tc>
        <w:tc>
          <w:tcPr>
            <w:tcW w:w="85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Дата ДТП</w:t>
            </w:r>
          </w:p>
        </w:tc>
      </w:tr>
      <w:tr>
        <w:trPr/>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1</w:t>
            </w:r>
          </w:p>
        </w:tc>
        <w:tc>
          <w:tcPr>
            <w:tcW w:w="852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sz w:val="23"/>
              </w:rPr>
            </w:r>
          </w:p>
        </w:tc>
      </w:tr>
      <w:tr>
        <w:trPr/>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2</w:t>
            </w:r>
          </w:p>
        </w:tc>
        <w:tc>
          <w:tcPr>
            <w:tcW w:w="852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sz w:val="23"/>
              </w:rPr>
            </w:r>
          </w:p>
        </w:tc>
      </w:tr>
      <w:tr>
        <w:trPr/>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w:t>
            </w:r>
          </w:p>
        </w:tc>
        <w:tc>
          <w:tcPr>
            <w:tcW w:w="852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sz w:val="23"/>
              </w:rPr>
            </w:r>
          </w:p>
        </w:tc>
      </w:tr>
      <w:tr>
        <w:trPr/>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n</w:t>
            </w:r>
          </w:p>
        </w:tc>
        <w:tc>
          <w:tcPr>
            <w:tcW w:w="852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sz w:val="23"/>
              </w:rPr>
            </w:r>
          </w:p>
        </w:tc>
      </w:tr>
      <w:tr>
        <w:trPr/>
        <w:tc>
          <w:tcPr>
            <w:tcW w:w="1008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suppressAutoHyphens w:val="true"/>
              <w:spacing w:lineRule="auto" w:line="240" w:before="0" w:after="0"/>
              <w:ind w:hanging="0" w:left="0" w:right="0"/>
              <w:jc w:val="left"/>
              <w:rPr>
                <w:rFonts w:ascii="Times New Roman" w:hAnsi="Times New Roman"/>
                <w:sz w:val="23"/>
              </w:rPr>
            </w:pPr>
            <w:r>
              <w:rPr>
                <w:sz w:val="23"/>
              </w:rPr>
            </w:r>
          </w:p>
          <w:p>
            <w:pPr>
              <w:pStyle w:val="Normal"/>
              <w:widowControl w:val="false"/>
              <w:tabs>
                <w:tab w:val="clear" w:pos="708"/>
                <w:tab w:val="left" w:pos="1077" w:leader="none"/>
              </w:tabs>
              <w:suppressAutoHyphens w:val="true"/>
              <w:spacing w:lineRule="auto" w:line="240" w:before="0" w:after="0"/>
              <w:ind w:hanging="0" w:left="0" w:right="0"/>
              <w:jc w:val="left"/>
              <w:rPr>
                <w:rFonts w:ascii="Times New Roman" w:hAnsi="Times New Roman"/>
                <w:sz w:val="23"/>
              </w:rPr>
            </w:pPr>
            <w:r>
              <w:rPr>
                <w:color w:val="000000"/>
                <w:spacing w:val="0"/>
                <w:kern w:val="0"/>
                <w:sz w:val="23"/>
                <w:szCs w:val="20"/>
              </w:rPr>
              <w:t>СОГЛАСОВАНО:__________________________________/______________________</w:t>
            </w:r>
          </w:p>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(сотрудник ОГИБДД УМВД России по г. Магнитогорску)</w:t>
            </w:r>
          </w:p>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sz w:val="23"/>
              </w:rPr>
            </w:r>
          </w:p>
        </w:tc>
      </w:tr>
    </w:tbl>
    <w:p>
      <w:pPr>
        <w:pStyle w:val="Normal"/>
        <w:widowControl/>
        <w:tabs>
          <w:tab w:val="clear" w:pos="708"/>
          <w:tab w:val="left" w:pos="1191" w:leader="none"/>
        </w:tabs>
        <w:rPr>
          <w:rFonts w:ascii="Times New Roman" w:hAnsi="Times New Roman"/>
          <w:sz w:val="23"/>
        </w:rPr>
      </w:pPr>
      <w:r>
        <w:rPr>
          <w:sz w:val="23"/>
        </w:rPr>
      </w:r>
    </w:p>
    <w:p>
      <w:pPr>
        <w:pStyle w:val="Normal"/>
        <w:widowControl/>
        <w:tabs>
          <w:tab w:val="clear" w:pos="708"/>
          <w:tab w:val="left" w:pos="1191" w:leader="none"/>
        </w:tabs>
        <w:jc w:val="both"/>
        <w:rPr>
          <w:rFonts w:ascii="Times New Roman" w:hAnsi="Times New Roman"/>
          <w:sz w:val="23"/>
        </w:rPr>
      </w:pPr>
      <w:r>
        <w:rPr>
          <w:sz w:val="23"/>
        </w:rPr>
        <w:t xml:space="preserve">n – общее количество </w:t>
      </w:r>
      <w:r>
        <w:rPr>
          <w:spacing w:val="-1"/>
          <w:sz w:val="23"/>
        </w:rPr>
        <w:t xml:space="preserve">ДТП </w:t>
      </w:r>
    </w:p>
    <w:p>
      <w:pPr>
        <w:pStyle w:val="Normal"/>
        <w:widowControl/>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hanging="0" w:left="0" w:right="0"/>
        <w:jc w:val="center"/>
        <w:rPr/>
      </w:pPr>
      <w:r>
        <w:rPr/>
      </w:r>
      <w:r>
        <w:br w:type="page"/>
      </w:r>
    </w:p>
    <w:p>
      <w:pPr>
        <w:pStyle w:val="Normal"/>
        <w:widowControl/>
        <w:spacing w:before="0" w:after="0"/>
        <w:ind w:hanging="0" w:left="0" w:right="0"/>
        <w:jc w:val="right"/>
        <w:rPr>
          <w:rFonts w:ascii="Times New Roman" w:hAnsi="Times New Roman"/>
          <w:sz w:val="23"/>
        </w:rPr>
      </w:pPr>
      <w:r>
        <w:rPr>
          <w:sz w:val="23"/>
        </w:rPr>
        <w:t>Приложение №9</w:t>
      </w:r>
    </w:p>
    <w:p>
      <w:pPr>
        <w:pStyle w:val="Normal"/>
        <w:widowControl/>
        <w:ind w:firstLine="708" w:left="0" w:right="0"/>
        <w:jc w:val="right"/>
        <w:rPr>
          <w:rFonts w:ascii="Times New Roman" w:hAnsi="Times New Roman"/>
          <w:sz w:val="23"/>
        </w:rPr>
      </w:pPr>
      <w:r>
        <w:rPr>
          <w:sz w:val="23"/>
        </w:rPr>
        <w:t>к конкурсной документации</w:t>
      </w:r>
    </w:p>
    <w:p>
      <w:pPr>
        <w:pStyle w:val="Normal"/>
        <w:widowControl/>
        <w:jc w:val="center"/>
        <w:rPr>
          <w:rFonts w:ascii="Times New Roman" w:hAnsi="Times New Roman"/>
          <w:b/>
          <w:sz w:val="23"/>
        </w:rPr>
      </w:pPr>
      <w:r>
        <w:rPr>
          <w:b/>
          <w:sz w:val="23"/>
        </w:rPr>
      </w:r>
    </w:p>
    <w:p>
      <w:pPr>
        <w:pStyle w:val="Normal"/>
        <w:widowControl/>
        <w:jc w:val="center"/>
        <w:rPr>
          <w:rFonts w:ascii="Times New Roman" w:hAnsi="Times New Roman"/>
          <w:b/>
          <w:sz w:val="23"/>
        </w:rPr>
      </w:pPr>
      <w:r>
        <w:rPr>
          <w:b/>
          <w:sz w:val="23"/>
        </w:rPr>
        <w:t>СВЕДЕНИЯ О СРЕДНЕМ КОЛИЧЕСТВЕ ТРАНСПОРТНЫХ СРЕДСТВ,</w:t>
      </w:r>
    </w:p>
    <w:p>
      <w:pPr>
        <w:pStyle w:val="Normal"/>
        <w:widowControl/>
        <w:jc w:val="center"/>
        <w:rPr>
          <w:rFonts w:ascii="Times New Roman" w:hAnsi="Times New Roman"/>
          <w:sz w:val="23"/>
        </w:rPr>
      </w:pPr>
      <w:r>
        <w:rPr>
          <w:sz w:val="23"/>
        </w:rPr>
        <w:t xml:space="preserve"> </w:t>
      </w:r>
      <w:r>
        <w:rPr>
          <w:sz w:val="23"/>
        </w:rPr>
        <w:t xml:space="preserve">предусмотренных договорами обязательного страхования гражданской ответственности, в том числе сведения о государственных регистрационных знаках транспортных средств, </w:t>
      </w:r>
    </w:p>
    <w:p>
      <w:pPr>
        <w:pStyle w:val="Normal"/>
        <w:widowControl/>
        <w:jc w:val="center"/>
        <w:rPr>
          <w:rFonts w:ascii="Times New Roman" w:hAnsi="Times New Roman"/>
          <w:sz w:val="23"/>
        </w:rPr>
      </w:pPr>
      <w:r>
        <w:rPr>
          <w:sz w:val="23"/>
        </w:rPr>
        <w:t xml:space="preserve">предусмотренных договорами обязательного страхования </w:t>
      </w:r>
    </w:p>
    <w:p>
      <w:pPr>
        <w:pStyle w:val="Normal"/>
        <w:widowControl/>
        <w:jc w:val="center"/>
        <w:rPr>
          <w:rFonts w:ascii="Times New Roman" w:hAnsi="Times New Roman"/>
          <w:sz w:val="23"/>
        </w:rPr>
      </w:pPr>
      <w:r>
        <w:rPr>
          <w:sz w:val="23"/>
        </w:rPr>
        <w:t xml:space="preserve">гражданской ответственности  </w:t>
      </w:r>
    </w:p>
    <w:p>
      <w:pPr>
        <w:pStyle w:val="Normal"/>
        <w:rPr>
          <w:rFonts w:ascii="Times New Roman" w:hAnsi="Times New Roman"/>
          <w:spacing w:val="-1"/>
          <w:sz w:val="23"/>
        </w:rPr>
      </w:pPr>
      <w:r>
        <w:rPr>
          <w:spacing w:val="-1"/>
          <w:sz w:val="23"/>
        </w:rPr>
      </w:r>
    </w:p>
    <w:p>
      <w:pPr>
        <w:pStyle w:val="Normal"/>
        <w:rPr>
          <w:rFonts w:ascii="Times New Roman" w:hAnsi="Times New Roman"/>
          <w:sz w:val="23"/>
        </w:rPr>
      </w:pPr>
      <w:r>
        <w:rPr>
          <w:b/>
          <w:sz w:val="23"/>
        </w:rPr>
        <w:t>Участник открытого конкурса:                         ________________________________________________________________________________</w:t>
      </w:r>
    </w:p>
    <w:p>
      <w:pPr>
        <w:pStyle w:val="Normal"/>
        <w:rPr>
          <w:rFonts w:ascii="Times New Roman" w:hAnsi="Times New Roman"/>
          <w:sz w:val="23"/>
        </w:rPr>
      </w:pPr>
      <w:r>
        <w:rPr>
          <w:sz w:val="23"/>
        </w:rPr>
        <w:t xml:space="preserve">              </w:t>
      </w:r>
      <w:r>
        <w:rPr>
          <w:sz w:val="23"/>
        </w:rPr>
        <w:t>(Наименование юридического лица, ФИО – индивидуального предпринимателя)</w:t>
      </w:r>
    </w:p>
    <w:p>
      <w:pPr>
        <w:pStyle w:val="Normal"/>
        <w:rPr>
          <w:rFonts w:ascii="Times New Roman" w:hAnsi="Times New Roman"/>
          <w:sz w:val="23"/>
        </w:rPr>
      </w:pPr>
      <w:r>
        <w:rPr>
          <w:sz w:val="23"/>
        </w:rPr>
      </w:r>
    </w:p>
    <w:p>
      <w:pPr>
        <w:pStyle w:val="Heading1"/>
        <w:widowControl/>
        <w:spacing w:before="0" w:after="0"/>
        <w:rPr>
          <w:rFonts w:ascii="Times New Roman" w:hAnsi="Times New Roman"/>
          <w:sz w:val="23"/>
        </w:rPr>
      </w:pPr>
      <w:r>
        <w:rPr>
          <w:rFonts w:ascii="Times New Roman" w:hAnsi="Times New Roman"/>
          <w:sz w:val="23"/>
        </w:rPr>
        <w:t xml:space="preserve">Лот № ______ </w:t>
      </w:r>
    </w:p>
    <w:p>
      <w:pPr>
        <w:pStyle w:val="Heading1"/>
        <w:widowControl/>
        <w:spacing w:before="0" w:after="0"/>
        <w:rPr>
          <w:rFonts w:ascii="Times New Roman" w:hAnsi="Times New Roman"/>
          <w:sz w:val="23"/>
        </w:rPr>
      </w:pPr>
      <w:r>
        <w:rPr>
          <w:rFonts w:ascii="Times New Roman" w:hAnsi="Times New Roman"/>
          <w:sz w:val="23"/>
        </w:rPr>
      </w:r>
    </w:p>
    <w:p>
      <w:pPr>
        <w:pStyle w:val="BodyText"/>
        <w:widowControl/>
        <w:spacing w:before="0" w:after="0"/>
        <w:jc w:val="both"/>
        <w:rPr>
          <w:rFonts w:ascii="Times New Roman" w:hAnsi="Times New Roman"/>
          <w:sz w:val="23"/>
        </w:rPr>
      </w:pPr>
      <w:r>
        <w:rPr>
          <w:sz w:val="23"/>
        </w:rPr>
        <w:t xml:space="preserve">   </w:t>
      </w:r>
      <w:r>
        <w:rPr>
          <w:sz w:val="23"/>
        </w:rPr>
        <w:t>В соответствии с требованиями настоящей конкурсной документации, предоставляю информацию о среднем количестве транспортных средств, предусмотренных договорами обязательного страхования гражданской ответственности, в том числе информацию о государственных регистрационных знаках транспортных средств, предусмотренных договорами обязательного страхования гражданской ответственности, действовавшими в период времени, указанный в подпункте 2 пункта 22 конкурсной документации:</w:t>
      </w:r>
    </w:p>
    <w:p>
      <w:pPr>
        <w:pStyle w:val="BodyText"/>
        <w:widowControl/>
        <w:spacing w:before="0" w:after="0"/>
        <w:jc w:val="both"/>
        <w:rPr>
          <w:rFonts w:ascii="Times New Roman" w:hAnsi="Times New Roman"/>
          <w:sz w:val="23"/>
        </w:rPr>
      </w:pPr>
      <w:r>
        <w:rPr>
          <w:sz w:val="23"/>
        </w:rPr>
      </w:r>
    </w:p>
    <w:tbl>
      <w:tblPr>
        <w:tblStyle w:val="Style_5"/>
        <w:tblW w:w="10490" w:type="dxa"/>
        <w:jc w:val="left"/>
        <w:tblInd w:w="-382" w:type="dxa"/>
        <w:tblLayout w:type="fixed"/>
        <w:tblCellMar>
          <w:top w:w="0" w:type="dxa"/>
          <w:left w:w="108" w:type="dxa"/>
          <w:bottom w:w="0" w:type="dxa"/>
          <w:right w:w="108" w:type="dxa"/>
        </w:tblCellMar>
      </w:tblPr>
      <w:tblGrid>
        <w:gridCol w:w="646"/>
        <w:gridCol w:w="3040"/>
        <w:gridCol w:w="6804"/>
      </w:tblGrid>
      <w:tr>
        <w:trPr/>
        <w:tc>
          <w:tcPr>
            <w:tcW w:w="646"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 xml:space="preserve">  № </w:t>
            </w:r>
            <w:r>
              <w:rPr>
                <w:color w:val="000000"/>
                <w:spacing w:val="0"/>
                <w:kern w:val="0"/>
                <w:sz w:val="23"/>
                <w:szCs w:val="20"/>
              </w:rPr>
              <w:t>п/п</w:t>
            </w:r>
          </w:p>
        </w:tc>
        <w:tc>
          <w:tcPr>
            <w:tcW w:w="30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Государственный регистрационный знак транспортного средства</w:t>
            </w:r>
          </w:p>
        </w:tc>
        <w:tc>
          <w:tcPr>
            <w:tcW w:w="680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b/>
                <w:color w:val="000000"/>
                <w:spacing w:val="0"/>
                <w:kern w:val="0"/>
                <w:sz w:val="23"/>
                <w:szCs w:val="20"/>
              </w:rPr>
              <w:t>Среднее</w:t>
            </w:r>
            <w:r>
              <w:rPr>
                <w:color w:val="000000"/>
                <w:spacing w:val="0"/>
                <w:kern w:val="0"/>
                <w:sz w:val="23"/>
                <w:szCs w:val="20"/>
              </w:rPr>
              <w:t xml:space="preserve"> количество транспортных средств, предусмотренных договорами обязательного страхования гражданской ответственности</w:t>
            </w:r>
            <w:r>
              <w:rPr>
                <w:rStyle w:val="FootnoteReference"/>
                <w:color w:val="000000"/>
                <w:spacing w:val="0"/>
                <w:kern w:val="0"/>
                <w:sz w:val="23"/>
                <w:szCs w:val="20"/>
              </w:rPr>
              <w:footnoteReference w:id="5"/>
            </w:r>
          </w:p>
        </w:tc>
      </w:tr>
      <w:tr>
        <w:trPr/>
        <w:tc>
          <w:tcPr>
            <w:tcW w:w="646"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1.</w:t>
            </w:r>
          </w:p>
        </w:tc>
        <w:tc>
          <w:tcPr>
            <w:tcW w:w="30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sz w:val="23"/>
              </w:rPr>
            </w:r>
          </w:p>
        </w:tc>
        <w:tc>
          <w:tcPr>
            <w:tcW w:w="680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sz w:val="23"/>
              </w:rPr>
            </w:r>
          </w:p>
        </w:tc>
      </w:tr>
      <w:tr>
        <w:trPr/>
        <w:tc>
          <w:tcPr>
            <w:tcW w:w="646"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sz w:val="23"/>
              </w:rPr>
            </w:r>
          </w:p>
        </w:tc>
        <w:tc>
          <w:tcPr>
            <w:tcW w:w="30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sz w:val="23"/>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jc w:val="left"/>
              <w:rPr>
                <w:kern w:val="0"/>
                <w:sz w:val="20"/>
                <w:szCs w:val="20"/>
              </w:rPr>
            </w:pPr>
            <w:r>
              <w:rPr>
                <w:kern w:val="0"/>
                <w:sz w:val="20"/>
                <w:szCs w:val="20"/>
              </w:rPr>
            </w:r>
          </w:p>
        </w:tc>
      </w:tr>
      <w:tr>
        <w:trPr/>
        <w:tc>
          <w:tcPr>
            <w:tcW w:w="646"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w:t>
            </w:r>
          </w:p>
        </w:tc>
        <w:tc>
          <w:tcPr>
            <w:tcW w:w="30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sz w:val="23"/>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jc w:val="left"/>
              <w:rPr>
                <w:kern w:val="0"/>
                <w:sz w:val="20"/>
                <w:szCs w:val="20"/>
              </w:rPr>
            </w:pPr>
            <w:r>
              <w:rPr>
                <w:kern w:val="0"/>
                <w:sz w:val="20"/>
                <w:szCs w:val="20"/>
              </w:rPr>
            </w:r>
          </w:p>
        </w:tc>
      </w:tr>
      <w:tr>
        <w:trPr/>
        <w:tc>
          <w:tcPr>
            <w:tcW w:w="646"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sz w:val="23"/>
              </w:rPr>
            </w:r>
          </w:p>
        </w:tc>
        <w:tc>
          <w:tcPr>
            <w:tcW w:w="30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sz w:val="23"/>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jc w:val="left"/>
              <w:rPr>
                <w:kern w:val="0"/>
                <w:sz w:val="20"/>
                <w:szCs w:val="20"/>
              </w:rPr>
            </w:pPr>
            <w:r>
              <w:rPr>
                <w:kern w:val="0"/>
                <w:sz w:val="20"/>
                <w:szCs w:val="20"/>
              </w:rPr>
            </w:r>
          </w:p>
        </w:tc>
      </w:tr>
      <w:tr>
        <w:trPr/>
        <w:tc>
          <w:tcPr>
            <w:tcW w:w="646"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m</w:t>
            </w:r>
          </w:p>
        </w:tc>
        <w:tc>
          <w:tcPr>
            <w:tcW w:w="30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sz w:val="23"/>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jc w:val="left"/>
              <w:rPr>
                <w:kern w:val="0"/>
                <w:sz w:val="20"/>
                <w:szCs w:val="20"/>
              </w:rPr>
            </w:pPr>
            <w:r>
              <w:rPr>
                <w:kern w:val="0"/>
                <w:sz w:val="20"/>
                <w:szCs w:val="20"/>
              </w:rPr>
            </w:r>
          </w:p>
        </w:tc>
      </w:tr>
    </w:tbl>
    <w:p>
      <w:pPr>
        <w:pStyle w:val="Normal"/>
        <w:widowControl/>
        <w:tabs>
          <w:tab w:val="clear" w:pos="708"/>
          <w:tab w:val="left" w:pos="1191" w:leader="none"/>
        </w:tabs>
        <w:rPr>
          <w:rFonts w:ascii="Times New Roman" w:hAnsi="Times New Roman"/>
          <w:sz w:val="23"/>
        </w:rPr>
      </w:pPr>
      <w:r>
        <w:rPr>
          <w:sz w:val="23"/>
        </w:rPr>
      </w:r>
    </w:p>
    <w:p>
      <w:pPr>
        <w:pStyle w:val="BodyText"/>
        <w:widowControl/>
        <w:spacing w:before="0" w:after="0"/>
        <w:jc w:val="both"/>
        <w:rPr>
          <w:rFonts w:ascii="Times New Roman" w:hAnsi="Times New Roman"/>
          <w:sz w:val="23"/>
        </w:rPr>
      </w:pPr>
      <w:r>
        <w:rPr>
          <w:sz w:val="23"/>
        </w:rPr>
        <w:t>m – общее количество автобусов, предусмотренных договорами обязательного страхования гражданской ответственности</w:t>
      </w:r>
    </w:p>
    <w:p>
      <w:pPr>
        <w:pStyle w:val="Normal"/>
        <w:widowControl/>
        <w:tabs>
          <w:tab w:val="clear" w:pos="708"/>
          <w:tab w:val="left" w:pos="1191" w:leader="none"/>
        </w:tabs>
        <w:jc w:val="both"/>
        <w:rPr>
          <w:rFonts w:ascii="Times New Roman" w:hAnsi="Times New Roman"/>
          <w:sz w:val="23"/>
        </w:rPr>
      </w:pPr>
      <w:r>
        <w:rPr>
          <w:sz w:val="23"/>
        </w:rPr>
        <w:t xml:space="preserve"> </w:t>
      </w:r>
    </w:p>
    <w:p>
      <w:pPr>
        <w:pStyle w:val="Normal"/>
        <w:widowControl/>
        <w:tabs>
          <w:tab w:val="clear" w:pos="708"/>
          <w:tab w:val="left" w:pos="1191" w:leader="none"/>
        </w:tabs>
        <w:rPr>
          <w:rFonts w:ascii="Times New Roman" w:hAnsi="Times New Roman"/>
          <w:sz w:val="23"/>
        </w:rPr>
      </w:pPr>
      <w:r>
        <w:rPr>
          <w:sz w:val="23"/>
        </w:rPr>
      </w:r>
    </w:p>
    <w:p>
      <w:pPr>
        <w:pStyle w:val="Normal"/>
        <w:widowControl/>
        <w:ind w:hanging="0" w:left="567" w:right="0"/>
        <w:jc w:val="both"/>
        <w:rPr>
          <w:rFonts w:ascii="Times New Roman" w:hAnsi="Times New Roman"/>
          <w:sz w:val="23"/>
        </w:rPr>
      </w:pPr>
      <w:r>
        <w:rPr>
          <w:sz w:val="23"/>
        </w:rPr>
        <w:t>Настоящим подтверждаем правильность и достоверность всех указанных данных и сведений.</w:t>
      </w:r>
    </w:p>
    <w:p>
      <w:pPr>
        <w:pStyle w:val="Normal"/>
        <w:widowControl/>
        <w:ind w:hanging="0" w:left="-142" w:right="0"/>
        <w:rPr>
          <w:rFonts w:ascii="Times New Roman" w:hAnsi="Times New Roman"/>
          <w:b/>
          <w:sz w:val="23"/>
        </w:rPr>
      </w:pPr>
      <w:r>
        <w:rPr>
          <w:b/>
          <w:sz w:val="23"/>
        </w:rPr>
      </w:r>
    </w:p>
    <w:p>
      <w:pPr>
        <w:pStyle w:val="Normal"/>
        <w:widowControl/>
        <w:jc w:val="both"/>
        <w:rPr>
          <w:rFonts w:ascii="Times New Roman" w:hAnsi="Times New Roman"/>
          <w:sz w:val="23"/>
        </w:rPr>
      </w:pPr>
      <w:r>
        <w:rPr>
          <w:sz w:val="23"/>
        </w:rPr>
        <w:t>Руководитель юридического лица, индивидуальный предприниматель, уполномоченный участник договора простого товарищества</w:t>
      </w:r>
    </w:p>
    <w:p>
      <w:pPr>
        <w:pStyle w:val="Normal"/>
        <w:widowControl/>
        <w:ind w:hanging="0" w:left="-142" w:right="0"/>
        <w:rPr>
          <w:rFonts w:ascii="Times New Roman" w:hAnsi="Times New Roman"/>
          <w:b/>
          <w:sz w:val="23"/>
        </w:rPr>
      </w:pPr>
      <w:r>
        <w:rPr>
          <w:b/>
          <w:sz w:val="23"/>
        </w:rPr>
      </w:r>
    </w:p>
    <w:p>
      <w:pPr>
        <w:pStyle w:val="Normal"/>
        <w:widowControl/>
        <w:ind w:hanging="0" w:left="-142" w:right="0"/>
        <w:rPr>
          <w:rFonts w:ascii="Times New Roman" w:hAnsi="Times New Roman"/>
          <w:sz w:val="23"/>
        </w:rPr>
      </w:pPr>
      <w:r>
        <w:rPr>
          <w:b/>
          <w:sz w:val="23"/>
        </w:rPr>
        <w:t xml:space="preserve">___________________________________________/_________/______________/        </w:t>
      </w:r>
    </w:p>
    <w:p>
      <w:pPr>
        <w:pStyle w:val="Normal"/>
        <w:widowControl/>
        <w:ind w:hanging="0" w:left="-142" w:right="0"/>
        <w:rPr>
          <w:rFonts w:ascii="Times New Roman" w:hAnsi="Times New Roman"/>
          <w:sz w:val="23"/>
        </w:rPr>
      </w:pPr>
      <w:r>
        <w:rPr>
          <w:b/>
          <w:sz w:val="23"/>
          <w:vertAlign w:val="superscript"/>
        </w:rPr>
        <w:t xml:space="preserve">                                   </w:t>
      </w:r>
      <w:r>
        <w:rPr>
          <w:b/>
          <w:sz w:val="23"/>
          <w:vertAlign w:val="superscript"/>
        </w:rPr>
        <w:t xml:space="preserve">(Ф.И.О.)                                                                                            (подпись)         (должность)                                                          </w:t>
      </w:r>
    </w:p>
    <w:p>
      <w:pPr>
        <w:pStyle w:val="Normal"/>
        <w:widowControl/>
        <w:ind w:hanging="0" w:left="-142" w:right="0"/>
        <w:rPr>
          <w:rFonts w:ascii="Times New Roman" w:hAnsi="Times New Roman"/>
          <w:sz w:val="23"/>
        </w:rPr>
      </w:pPr>
      <w:r>
        <w:rPr>
          <w:sz w:val="23"/>
        </w:rPr>
        <w:t xml:space="preserve">                                                                                                             </w:t>
      </w:r>
      <w:r>
        <w:rPr>
          <w:sz w:val="23"/>
        </w:rPr>
        <w:t>М.П.</w:t>
      </w:r>
    </w:p>
    <w:p>
      <w:pPr>
        <w:pStyle w:val="Normal"/>
        <w:widowControl/>
        <w:ind w:hanging="0" w:left="0" w:right="0"/>
        <w:rPr>
          <w:rFonts w:ascii="Times New Roman" w:hAnsi="Times New Roman"/>
          <w:sz w:val="23"/>
        </w:rPr>
      </w:pPr>
      <w:r>
        <w:rPr>
          <w:sz w:val="23"/>
        </w:rPr>
      </w:r>
    </w:p>
    <w:sectPr>
      <w:headerReference w:type="even" r:id="rId38"/>
      <w:headerReference w:type="default" r:id="rId39"/>
      <w:headerReference w:type="first" r:id="rId40"/>
      <w:footerReference w:type="even" r:id="rId41"/>
      <w:footerReference w:type="default" r:id="rId42"/>
      <w:footerReference w:type="first" r:id="rId43"/>
      <w:footnotePr>
        <w:numFmt w:val="decimal"/>
      </w:footnotePr>
      <w:type w:val="nextPage"/>
      <w:pgSz w:w="11906" w:h="16838"/>
      <w:pgMar w:left="539" w:right="709" w:gutter="0" w:header="720" w:top="1281" w:footer="0" w:bottom="5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Arial">
    <w:charset w:val="01"/>
    <w:family w:val="swiss"/>
    <w:pitch w:val="default"/>
  </w:font>
  <w:font w:name="Calibri">
    <w:charset w:val="01"/>
    <w:family w:val="auto"/>
    <w:pitch w:val="default"/>
  </w:font>
  <w:font w:name="Cambria">
    <w:charset w:val="01"/>
    <w:family w:val="auto"/>
    <w:pitch w:val="default"/>
  </w:font>
  <w:font w:name="XO Thames">
    <w:charset w:val="01"/>
    <w:family w:val="auto"/>
    <w:pitch w:val="default"/>
  </w:font>
  <w:font w:name="PT Astra Serif">
    <w:charset w:val="01"/>
    <w:family w:val="auto"/>
    <w:pitch w:val="default"/>
  </w:font>
  <w:font w:name="Courier New">
    <w:charset w:val="01"/>
    <w:family w:val="auto"/>
    <w:pitch w:val="default"/>
  </w:font>
  <w:font w:name="Tahoma">
    <w:charset w:val="01"/>
    <w:family w:val="auto"/>
    <w:pitch w:val="default"/>
  </w:font>
  <w:font w:name="Consultant">
    <w:charset w:val="01"/>
    <w:family w:val="auto"/>
    <w:pitch w:val="default"/>
  </w:font>
  <w:font w:name="Verdana">
    <w:charset w:val="01"/>
    <w:family w:val="auto"/>
    <w:pitch w:val="default"/>
  </w:font>
  <w:font w:name="Helvetica">
    <w:altName w:val="Arial"/>
    <w:charset w:val="01"/>
    <w:family w:val="auto"/>
    <w:pitch w:val="default"/>
  </w:font>
  <w:font w:name="Gelvetsky 12pt">
    <w:charset w:val="01"/>
    <w:family w:val="auto"/>
    <w:pitch w:val="default"/>
  </w:font>
  <w:font w:name="PT Astra Serif">
    <w:charset w:val="01"/>
    <w:family w:val="roman"/>
    <w:pitch w:val="default"/>
  </w:font>
  <w:font w:name="Nimbus Roman">
    <w:charset w:val="01"/>
    <w:family w:val="auto"/>
    <w:pitch w:val="default"/>
  </w:font>
  <w:font w:name="Symbol">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auto" w:line="163" w:before="0" w:after="0"/>
      <w:jc w:val="both"/>
      <w:rPr/>
    </w:pPr>
    <w:r>
      <w:rPr/>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widowControl w:val="false"/>
        <w:tabs>
          <w:tab w:val="clear" w:pos="708"/>
          <w:tab w:val="left" w:pos="0" w:leader="none"/>
        </w:tabs>
        <w:spacing w:lineRule="auto" w:line="240" w:before="0" w:after="0"/>
        <w:ind w:hanging="0" w:left="0" w:right="0"/>
        <w:jc w:val="both"/>
        <w:rPr>
          <w:rFonts w:ascii="Times New Roman" w:hAnsi="Times New Roman"/>
          <w:sz w:val="18"/>
        </w:rPr>
      </w:pPr>
      <w:r>
        <w:rPr>
          <w:rStyle w:val="Style6"/>
        </w:rPr>
        <w:footnoteRef/>
      </w:r>
      <w:r>
        <w:rPr>
          <w:color w:val="000000"/>
          <w:spacing w:val="0"/>
          <w:sz w:val="18"/>
        </w:rPr>
        <w:t xml:space="preserve"> </w:t>
      </w:r>
      <w:r>
        <w:rPr>
          <w:color w:val="000000"/>
          <w:spacing w:val="0"/>
          <w:sz w:val="18"/>
        </w:rPr>
        <w:t>При заполнении графы с номером 3 государственный регистрационный знак транспортного средства/</w:t>
      </w:r>
      <w:r>
        <w:rPr>
          <w:color w:val="000000"/>
          <w:spacing w:val="0"/>
          <w:sz w:val="18"/>
          <w:highlight w:val="white"/>
        </w:rPr>
        <w:t>идентификационный номер транспортного средства(VIN)</w:t>
      </w:r>
      <w:r>
        <w:rPr>
          <w:color w:val="000000"/>
          <w:spacing w:val="0"/>
          <w:sz w:val="18"/>
        </w:rPr>
        <w:t xml:space="preserve"> указывается при его наличии.</w:t>
      </w:r>
    </w:p>
  </w:footnote>
  <w:footnote w:id="3">
    <w:p>
      <w:pPr>
        <w:pStyle w:val="Normal"/>
        <w:widowControl w:val="false"/>
        <w:spacing w:lineRule="auto" w:line="240" w:before="0" w:after="0"/>
        <w:ind w:hanging="0" w:left="0" w:right="0"/>
        <w:jc w:val="both"/>
        <w:rPr>
          <w:rFonts w:ascii="Times New Roman" w:hAnsi="Times New Roman"/>
          <w:color w:val="000000"/>
          <w:spacing w:val="0"/>
          <w:sz w:val="18"/>
        </w:rPr>
      </w:pPr>
      <w:r>
        <w:rPr>
          <w:rStyle w:val="Style6"/>
        </w:rPr>
        <w:footnoteRef/>
      </w:r>
      <w:r>
        <w:rPr>
          <w:color w:val="000000"/>
          <w:spacing w:val="0"/>
          <w:sz w:val="18"/>
        </w:rPr>
        <w:t xml:space="preserve"> </w:t>
      </w:r>
      <w:r>
        <w:rPr>
          <w:color w:val="000000"/>
          <w:spacing w:val="0"/>
          <w:sz w:val="18"/>
        </w:rPr>
        <w:t xml:space="preserve">Максимальный срок эксплуатации транспортных средств определяется по данным графы с номером 5 в соответствии с пунктом 4 Шкалы оценки критериев.  </w:t>
      </w:r>
    </w:p>
  </w:footnote>
  <w:footnote w:id="4">
    <w:p>
      <w:pPr>
        <w:pStyle w:val="Normal"/>
        <w:widowControl w:val="false"/>
        <w:spacing w:lineRule="auto" w:line="240" w:before="0" w:after="0"/>
        <w:ind w:hanging="0" w:left="0" w:right="0"/>
        <w:jc w:val="both"/>
        <w:rPr>
          <w:rFonts w:ascii="Times New Roman" w:hAnsi="Times New Roman"/>
          <w:color w:val="000000"/>
          <w:spacing w:val="0"/>
          <w:sz w:val="18"/>
        </w:rPr>
      </w:pPr>
      <w:r>
        <w:rPr>
          <w:rStyle w:val="Style6"/>
        </w:rPr>
        <w:footnoteRef/>
      </w:r>
      <w:r>
        <w:rPr>
          <w:color w:val="000000"/>
          <w:spacing w:val="0"/>
          <w:sz w:val="18"/>
        </w:rPr>
        <w:t xml:space="preserve"> </w:t>
      </w:r>
      <w:r>
        <w:rPr>
          <w:color w:val="000000"/>
          <w:spacing w:val="0"/>
          <w:sz w:val="18"/>
        </w:rPr>
        <w:t>Класс транспортного средства указывается в соответствии с классификацией, установленной пунктом 14 части 1 статьи 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footnote>
  <w:footnote w:id="5">
    <w:p>
      <w:pPr>
        <w:pStyle w:val="Normal"/>
        <w:widowControl w:val="false"/>
        <w:jc w:val="both"/>
        <w:rPr>
          <w:sz w:val="20"/>
        </w:rPr>
      </w:pPr>
      <w:r>
        <w:rPr>
          <w:rStyle w:val="Style6"/>
        </w:rPr>
        <w:footnoteRef/>
      </w:r>
      <w:r>
        <w:rPr>
          <w:sz w:val="20"/>
        </w:rPr>
        <w:t xml:space="preserve"> </w:t>
      </w:r>
      <w:r>
        <w:rPr>
          <w:b/>
          <w:sz w:val="18"/>
        </w:rPr>
        <w:t>Среднее</w:t>
      </w:r>
      <w:r>
        <w:rPr>
          <w:sz w:val="18"/>
        </w:rPr>
        <w:t xml:space="preserve"> количество транспортных средств рассчитывается в соответствии с частью 4.2. статьи 24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r>
      <w:rPr/>
      <w:fldChar w:fldCharType="begin"/>
    </w:r>
    <w:r>
      <w:rPr/>
      <w:instrText xml:space="preserve"> PAGE </w:instrText>
    </w:r>
    <w:r>
      <w:rPr/>
      <w:fldChar w:fldCharType="separate"/>
    </w:r>
    <w:r>
      <w:rPr/>
      <w:t>25</w:t>
    </w:r>
    <w:r>
      <w:rPr/>
      <w:fldChar w:fldCharType="end"/>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r>
      <w:rPr/>
      <w:fldChar w:fldCharType="begin"/>
    </w:r>
    <w:r>
      <w:rPr/>
      <w:instrText xml:space="preserve"> PAGE </w:instrText>
    </w:r>
    <w:r>
      <w:rPr/>
      <w:fldChar w:fldCharType="separate"/>
    </w:r>
    <w:r>
      <w:rPr/>
      <w:t>25</w:t>
    </w:r>
    <w:r>
      <w:rPr/>
      <w:fldChar w:fldCharType="end"/>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r>
      <w:rPr/>
      <w:fldChar w:fldCharType="begin"/>
    </w:r>
    <w:r>
      <w:rPr/>
      <w:instrText xml:space="preserve"> PAGE </w:instrText>
    </w:r>
    <w:r>
      <w:rPr/>
      <w:fldChar w:fldCharType="separate"/>
    </w:r>
    <w:r>
      <w:rPr/>
      <w:t>27</w:t>
    </w:r>
    <w:r>
      <w:rPr/>
      <w:fldChar w:fldCharType="end"/>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r>
      <w:rPr/>
      <w:fldChar w:fldCharType="begin"/>
    </w:r>
    <w:r>
      <w:rPr/>
      <w:instrText xml:space="preserve"> PAGE </w:instrText>
    </w:r>
    <w:r>
      <w:rPr/>
      <w:fldChar w:fldCharType="separate"/>
    </w:r>
    <w:r>
      <w:rPr/>
      <w:t>27</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bookmarkStart w:id="1" w:name="PageNumWizard_HEADER_Базовый13"/>
    <w:r>
      <w:rPr/>
      <w:fldChar w:fldCharType="begin"/>
    </w:r>
    <w:r>
      <w:rPr/>
      <w:instrText xml:space="preserve"> PAGE </w:instrText>
    </w:r>
    <w:r>
      <w:rPr/>
      <w:fldChar w:fldCharType="separate"/>
    </w:r>
    <w:r>
      <w:rPr/>
      <w:t>13</w:t>
    </w:r>
    <w:r>
      <w:rPr/>
      <w:fldChar w:fldCharType="end"/>
    </w:r>
    <w:bookmarkEnd w:id="1"/>
  </w:p>
  <w:p>
    <w:pPr>
      <w:pStyle w:val="Header"/>
      <w:widowControl/>
      <w:jc w:val="center"/>
      <w:rPr>
        <w:b/>
        <w:i/>
        <w:i/>
        <w:sz w:val="16"/>
      </w:rPr>
    </w:pPr>
    <w:r>
      <w:rPr>
        <w:b/>
        <w:i/>
        <w:sz w:val="1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Lines w:val="false"/>
      <w:pageBreakBefore w:val="false"/>
      <w:spacing w:lineRule="auto" w:line="240" w:before="0" w:after="0"/>
      <w:jc w:val="right"/>
      <w:rPr>
        <w:rFonts w:ascii="Times New Roman" w:hAnsi="Times New Roman"/>
        <w:b w:val="false"/>
        <w:sz w:val="23"/>
      </w:rPr>
    </w:pPr>
    <w:r>
      <w:rPr/>
      <w:drawing>
        <wp:anchor behindDoc="0" distT="0" distB="0" distL="0" distR="0" simplePos="0" locked="0" layoutInCell="0" allowOverlap="1" relativeHeight="17">
          <wp:simplePos x="0" y="0"/>
          <wp:positionH relativeFrom="column">
            <wp:align>center</wp:align>
          </wp:positionH>
          <wp:positionV relativeFrom="paragraph">
            <wp:posOffset>635</wp:posOffset>
          </wp:positionV>
          <wp:extent cx="6196330" cy="10212705"/>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1"/>
                  <a:stretch>
                    <a:fillRect/>
                  </a:stretch>
                </pic:blipFill>
                <pic:spPr bwMode="auto">
                  <a:xfrm>
                    <a:off x="0" y="0"/>
                    <a:ext cx="6196330" cy="10212705"/>
                  </a:xfrm>
                  <a:prstGeom prst="rect">
                    <a:avLst/>
                  </a:prstGeom>
                  <a:noFill/>
                </pic:spPr>
              </pic:pic>
            </a:graphicData>
          </a:graphic>
        </wp:anchor>
      </w:drawing>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r>
      <w:rPr/>
      <w:fldChar w:fldCharType="begin"/>
    </w:r>
    <w:r>
      <w:rPr/>
      <w:instrText xml:space="preserve"> PAGE </w:instrText>
    </w:r>
    <w:r>
      <w:rPr/>
      <w:fldChar w:fldCharType="separate"/>
    </w:r>
    <w:r>
      <w:rPr/>
      <w:t>17</w:t>
    </w:r>
    <w:r>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r>
      <w:rPr/>
      <w:fldChar w:fldCharType="begin"/>
    </w:r>
    <w:r>
      <w:rPr/>
      <w:instrText xml:space="preserve"> PAGE </w:instrText>
    </w:r>
    <w:r>
      <w:rPr/>
      <w:fldChar w:fldCharType="separate"/>
    </w:r>
    <w:r>
      <w:rPr/>
      <w:t>17</w:t>
    </w:r>
    <w:r>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r>
      <w:rPr/>
      <w:fldChar w:fldCharType="begin"/>
    </w:r>
    <w:r>
      <w:rPr/>
      <w:instrText xml:space="preserve"> PAGE </w:instrText>
    </w:r>
    <w:r>
      <w:rPr/>
      <w:fldChar w:fldCharType="separate"/>
    </w:r>
    <w:r>
      <w:rPr/>
      <w:t>24</w:t>
    </w:r>
    <w:r>
      <w:rPr/>
      <w:fldChar w:fldCharType="end"/>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r>
      <w:rPr/>
      <w:fldChar w:fldCharType="begin"/>
    </w:r>
    <w:r>
      <w:rPr/>
      <w:instrText xml:space="preserve"> PAGE </w:instrText>
    </w:r>
    <w:r>
      <w:rPr/>
      <w:fldChar w:fldCharType="separate"/>
    </w:r>
    <w:r>
      <w:rPr/>
      <w:t>24</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353" w:hanging="360"/>
      </w:pPr>
      <w:rPr>
        <w:sz w:val="24"/>
        <w:b w:val="false"/>
        <w:color w:val="000000"/>
      </w:rPr>
    </w:lvl>
    <w:lvl w:ilvl="1">
      <w:start w:val="1"/>
      <w:numFmt w:val="decimal"/>
      <w:lvlText w:val="%2)"/>
      <w:lvlJc w:val="left"/>
      <w:pPr>
        <w:tabs>
          <w:tab w:val="num" w:pos="0"/>
        </w:tabs>
        <w:ind w:left="1789" w:hanging="360"/>
      </w:pPr>
      <w:rPr>
        <w:rFonts w:ascii="Times New Roman" w:hAnsi="Times New Roman"/>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2">
    <w:lvl w:ilvl="0">
      <w:start w:val="1"/>
      <w:numFmt w:val="decimal"/>
      <w:lvlText w:val="%1)"/>
      <w:lvlJc w:val="left"/>
      <w:pPr>
        <w:tabs>
          <w:tab w:val="num" w:pos="0"/>
        </w:tabs>
        <w:ind w:left="0" w:hanging="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2"/>
      <w:numFmt w:val="decimal"/>
      <w:lvlText w:val="%1"/>
      <w:lvlJc w:val="left"/>
      <w:pPr>
        <w:tabs>
          <w:tab w:val="num" w:pos="0"/>
        </w:tabs>
        <w:ind w:left="0" w:hanging="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4"/>
      <w:numFmt w:val="decimal"/>
      <w:lvlText w:val="%1)"/>
      <w:lvlJc w:val="left"/>
      <w:pPr>
        <w:tabs>
          <w:tab w:val="num" w:pos="0"/>
        </w:tabs>
        <w:ind w:left="11" w:hanging="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0"/>
        </w:tabs>
        <w:ind w:left="671" w:hanging="0"/>
      </w:pPr>
      <w:rPr/>
    </w:lvl>
    <w:lvl w:ilvl="1">
      <w:start w:val="1"/>
      <w:numFmt w:val="decimal"/>
      <w:lvlText w:val="%2."/>
      <w:lvlJc w:val="left"/>
      <w:pPr>
        <w:tabs>
          <w:tab w:val="num" w:pos="1500"/>
        </w:tabs>
        <w:ind w:left="1500" w:hanging="360"/>
      </w:pPr>
      <w:rPr/>
    </w:lvl>
    <w:lvl w:ilvl="2">
      <w:start w:val="1"/>
      <w:numFmt w:val="decimal"/>
      <w:lvlText w:val="%3."/>
      <w:lvlJc w:val="left"/>
      <w:pPr>
        <w:tabs>
          <w:tab w:val="num" w:pos="1860"/>
        </w:tabs>
        <w:ind w:left="1860" w:hanging="360"/>
      </w:pPr>
      <w:rPr/>
    </w:lvl>
    <w:lvl w:ilvl="3">
      <w:start w:val="1"/>
      <w:numFmt w:val="decimal"/>
      <w:lvlText w:val="%4."/>
      <w:lvlJc w:val="left"/>
      <w:pPr>
        <w:tabs>
          <w:tab w:val="num" w:pos="2220"/>
        </w:tabs>
        <w:ind w:left="2220" w:hanging="360"/>
      </w:pPr>
      <w:rPr/>
    </w:lvl>
    <w:lvl w:ilvl="4">
      <w:start w:val="1"/>
      <w:numFmt w:val="decimal"/>
      <w:lvlText w:val="%5."/>
      <w:lvlJc w:val="left"/>
      <w:pPr>
        <w:tabs>
          <w:tab w:val="num" w:pos="2580"/>
        </w:tabs>
        <w:ind w:left="2580" w:hanging="360"/>
      </w:pPr>
      <w:rPr/>
    </w:lvl>
    <w:lvl w:ilvl="5">
      <w:start w:val="1"/>
      <w:numFmt w:val="decimal"/>
      <w:lvlText w:val="%6."/>
      <w:lvlJc w:val="left"/>
      <w:pPr>
        <w:tabs>
          <w:tab w:val="num" w:pos="2940"/>
        </w:tabs>
        <w:ind w:left="2940" w:hanging="360"/>
      </w:pPr>
      <w:rPr/>
    </w:lvl>
    <w:lvl w:ilvl="6">
      <w:start w:val="1"/>
      <w:numFmt w:val="decimal"/>
      <w:lvlText w:val="%7."/>
      <w:lvlJc w:val="left"/>
      <w:pPr>
        <w:tabs>
          <w:tab w:val="num" w:pos="3300"/>
        </w:tabs>
        <w:ind w:left="3300" w:hanging="360"/>
      </w:pPr>
      <w:rPr/>
    </w:lvl>
    <w:lvl w:ilvl="7">
      <w:start w:val="1"/>
      <w:numFmt w:val="decimal"/>
      <w:lvlText w:val="%8."/>
      <w:lvlJc w:val="left"/>
      <w:pPr>
        <w:tabs>
          <w:tab w:val="num" w:pos="3660"/>
        </w:tabs>
        <w:ind w:left="3660" w:hanging="360"/>
      </w:pPr>
      <w:rPr/>
    </w:lvl>
    <w:lvl w:ilvl="8">
      <w:start w:val="1"/>
      <w:numFmt w:val="decimal"/>
      <w:lvlText w:val="%9."/>
      <w:lvlJc w:val="left"/>
      <w:pPr>
        <w:tabs>
          <w:tab w:val="num" w:pos="4020"/>
        </w:tabs>
        <w:ind w:left="4020" w:hanging="360"/>
      </w:pPr>
      <w:rPr/>
    </w:lvl>
  </w:abstractNum>
  <w:abstractNum w:abstractNumId="6">
    <w:lvl w:ilvl="0">
      <w:start w:val="42"/>
      <w:numFmt w:val="decimal"/>
      <w:lvlText w:val="%1"/>
      <w:lvlJc w:val="left"/>
      <w:pPr>
        <w:tabs>
          <w:tab w:val="num" w:pos="0"/>
        </w:tabs>
        <w:ind w:left="0" w:hanging="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decimal"/>
      <w:lvlText w:val="%1)"/>
      <w:lvlJc w:val="left"/>
      <w:pPr>
        <w:tabs>
          <w:tab w:val="num" w:pos="0"/>
        </w:tabs>
        <w:ind w:left="420" w:hanging="0"/>
      </w:pPr>
      <w:rPr/>
    </w:lvl>
    <w:lvl w:ilvl="1">
      <w:start w:val="1"/>
      <w:numFmt w:val="decimal"/>
      <w:lvlText w:val="%2."/>
      <w:lvlJc w:val="left"/>
      <w:pPr>
        <w:tabs>
          <w:tab w:val="num" w:pos="1500"/>
        </w:tabs>
        <w:ind w:left="1500" w:hanging="360"/>
      </w:pPr>
      <w:rPr/>
    </w:lvl>
    <w:lvl w:ilvl="2">
      <w:start w:val="1"/>
      <w:numFmt w:val="decimal"/>
      <w:lvlText w:val="%3."/>
      <w:lvlJc w:val="left"/>
      <w:pPr>
        <w:tabs>
          <w:tab w:val="num" w:pos="1860"/>
        </w:tabs>
        <w:ind w:left="1860" w:hanging="360"/>
      </w:pPr>
      <w:rPr/>
    </w:lvl>
    <w:lvl w:ilvl="3">
      <w:start w:val="1"/>
      <w:numFmt w:val="decimal"/>
      <w:lvlText w:val="%4."/>
      <w:lvlJc w:val="left"/>
      <w:pPr>
        <w:tabs>
          <w:tab w:val="num" w:pos="2220"/>
        </w:tabs>
        <w:ind w:left="2220" w:hanging="360"/>
      </w:pPr>
      <w:rPr/>
    </w:lvl>
    <w:lvl w:ilvl="4">
      <w:start w:val="1"/>
      <w:numFmt w:val="decimal"/>
      <w:lvlText w:val="%5."/>
      <w:lvlJc w:val="left"/>
      <w:pPr>
        <w:tabs>
          <w:tab w:val="num" w:pos="2580"/>
        </w:tabs>
        <w:ind w:left="2580" w:hanging="360"/>
      </w:pPr>
      <w:rPr/>
    </w:lvl>
    <w:lvl w:ilvl="5">
      <w:start w:val="1"/>
      <w:numFmt w:val="decimal"/>
      <w:lvlText w:val="%6."/>
      <w:lvlJc w:val="left"/>
      <w:pPr>
        <w:tabs>
          <w:tab w:val="num" w:pos="2940"/>
        </w:tabs>
        <w:ind w:left="2940" w:hanging="360"/>
      </w:pPr>
      <w:rPr/>
    </w:lvl>
    <w:lvl w:ilvl="6">
      <w:start w:val="1"/>
      <w:numFmt w:val="decimal"/>
      <w:lvlText w:val="%7."/>
      <w:lvlJc w:val="left"/>
      <w:pPr>
        <w:tabs>
          <w:tab w:val="num" w:pos="3300"/>
        </w:tabs>
        <w:ind w:left="3300" w:hanging="360"/>
      </w:pPr>
      <w:rPr/>
    </w:lvl>
    <w:lvl w:ilvl="7">
      <w:start w:val="1"/>
      <w:numFmt w:val="decimal"/>
      <w:lvlText w:val="%8."/>
      <w:lvlJc w:val="left"/>
      <w:pPr>
        <w:tabs>
          <w:tab w:val="num" w:pos="3660"/>
        </w:tabs>
        <w:ind w:left="3660" w:hanging="360"/>
      </w:pPr>
      <w:rPr/>
    </w:lvl>
    <w:lvl w:ilvl="8">
      <w:start w:val="1"/>
      <w:numFmt w:val="decimal"/>
      <w:lvlText w:val="%9."/>
      <w:lvlJc w:val="left"/>
      <w:pPr>
        <w:tabs>
          <w:tab w:val="num" w:pos="4020"/>
        </w:tabs>
        <w:ind w:left="4020" w:hanging="360"/>
      </w:pPr>
      <w:rPr/>
    </w:lvl>
  </w:abstractNum>
  <w:abstractNum w:abstractNumId="8">
    <w:lvl w:ilvl="0">
      <w:start w:val="51"/>
      <w:numFmt w:val="decimal"/>
      <w:lvlText w:val="%1"/>
      <w:lvlJc w:val="left"/>
      <w:pPr>
        <w:tabs>
          <w:tab w:val="num" w:pos="0"/>
        </w:tabs>
        <w:ind w:left="0" w:hanging="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1"/>
      <w:numFmt w:val="decimal"/>
      <w:lvlText w:val="%1."/>
      <w:lvlJc w:val="left"/>
      <w:pPr>
        <w:tabs>
          <w:tab w:val="num" w:pos="0"/>
        </w:tabs>
        <w:ind w:left="0" w:hanging="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20"/>
  <w:defaultTabStop w:val="708"/>
  <w:autoHyphenation w:val="true"/>
  <w:hyphenationZone w:val="0"/>
  <w:footnotePr>
    <w:numFmt w:val="decimal"/>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ahoma" w:cs="Noto Sans Devanagari"/>
        <w:color w:val="000000"/>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9" w:semiHidden="0" w:unhideWhenUsed="0" w:qFormat="1"/>
    <w:lsdException w:name="heading 8" w:uiPriority="9" w:semiHidden="0" w:unhideWhenUsed="0" w:qFormat="1"/>
    <w:lsdException w:name="heading 9" w:uiPriority="9" w:semiHidden="0" w:unhideWhenUsed="0"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Heading1">
    <w:name w:val="heading 1"/>
    <w:basedOn w:val="Normal"/>
    <w:next w:val="Normal"/>
    <w:uiPriority w:val="9"/>
    <w:qFormat/>
    <w:pPr>
      <w:keepNext w:val="true"/>
      <w:widowControl/>
      <w:spacing w:before="240" w:after="60"/>
      <w:outlineLvl w:val="0"/>
    </w:pPr>
    <w:rPr>
      <w:rFonts w:ascii="Arial" w:hAnsi="Arial"/>
      <w:b/>
      <w:sz w:val="32"/>
    </w:rPr>
  </w:style>
  <w:style w:type="paragraph" w:styleId="Heading2">
    <w:name w:val="heading 2"/>
    <w:basedOn w:val="Normal"/>
    <w:next w:val="Normal"/>
    <w:uiPriority w:val="9"/>
    <w:qFormat/>
    <w:pPr>
      <w:keepNext w:val="true"/>
      <w:widowControl w:val="false"/>
      <w:jc w:val="center"/>
      <w:outlineLvl w:val="1"/>
    </w:pPr>
    <w:rPr>
      <w:b/>
      <w:sz w:val="28"/>
    </w:rPr>
  </w:style>
  <w:style w:type="paragraph" w:styleId="Heading3">
    <w:name w:val="heading 3"/>
    <w:basedOn w:val="Normal"/>
    <w:next w:val="Normal"/>
    <w:uiPriority w:val="9"/>
    <w:qFormat/>
    <w:pPr>
      <w:widowControl/>
      <w:outlineLvl w:val="2"/>
    </w:pPr>
    <w:rPr>
      <w:rFonts w:ascii="Arial" w:hAnsi="Arial"/>
      <w:b/>
      <w:sz w:val="26"/>
    </w:rPr>
  </w:style>
  <w:style w:type="paragraph" w:styleId="Heading4">
    <w:name w:val="heading 4"/>
    <w:basedOn w:val="Normal"/>
    <w:next w:val="Normal"/>
    <w:uiPriority w:val="9"/>
    <w:qFormat/>
    <w:pPr>
      <w:keepNext w:val="true"/>
      <w:widowControl/>
      <w:spacing w:before="240" w:after="60"/>
      <w:outlineLvl w:val="3"/>
    </w:pPr>
    <w:rPr>
      <w:b/>
      <w:sz w:val="28"/>
    </w:rPr>
  </w:style>
  <w:style w:type="paragraph" w:styleId="Heading5">
    <w:name w:val="heading 5"/>
    <w:basedOn w:val="Normal"/>
    <w:next w:val="Normal"/>
    <w:uiPriority w:val="9"/>
    <w:qFormat/>
    <w:pPr>
      <w:widowControl/>
      <w:outlineLvl w:val="4"/>
    </w:pPr>
    <w:rPr>
      <w:rFonts w:ascii="Calibri" w:hAnsi="Calibri"/>
      <w:b/>
      <w:sz w:val="22"/>
    </w:rPr>
  </w:style>
  <w:style w:type="paragraph" w:styleId="Heading6">
    <w:name w:val="heading 6"/>
    <w:basedOn w:val="Normal"/>
    <w:next w:val="Normal"/>
    <w:uiPriority w:val="9"/>
    <w:qFormat/>
    <w:pPr>
      <w:keepNext w:val="true"/>
      <w:widowControl/>
      <w:spacing w:before="60" w:after="60"/>
      <w:ind w:hanging="0" w:left="0" w:right="-187"/>
      <w:jc w:val="center"/>
      <w:outlineLvl w:val="5"/>
    </w:pPr>
    <w:rPr>
      <w:rFonts w:ascii="Calibri" w:hAnsi="Calibri"/>
      <w:b/>
      <w:sz w:val="20"/>
    </w:rPr>
  </w:style>
  <w:style w:type="paragraph" w:styleId="Heading7">
    <w:name w:val="heading 7"/>
    <w:basedOn w:val="Normal"/>
    <w:next w:val="Normal"/>
    <w:uiPriority w:val="9"/>
    <w:qFormat/>
    <w:pPr>
      <w:widowControl/>
      <w:outlineLvl w:val="6"/>
    </w:pPr>
    <w:rPr>
      <w:rFonts w:ascii="Calibri" w:hAnsi="Calibri"/>
      <w:u w:val="single"/>
    </w:rPr>
  </w:style>
  <w:style w:type="paragraph" w:styleId="Heading8">
    <w:name w:val="heading 8"/>
    <w:basedOn w:val="Normal"/>
    <w:next w:val="Normal"/>
    <w:uiPriority w:val="9"/>
    <w:qFormat/>
    <w:pPr>
      <w:keepNext w:val="true"/>
      <w:widowControl/>
      <w:ind w:hanging="0" w:left="-900" w:right="-545"/>
      <w:jc w:val="center"/>
      <w:outlineLvl w:val="7"/>
    </w:pPr>
    <w:rPr>
      <w:b/>
    </w:rPr>
  </w:style>
  <w:style w:type="paragraph" w:styleId="Heading9">
    <w:name w:val="heading 9"/>
    <w:basedOn w:val="Normal"/>
    <w:next w:val="Normal"/>
    <w:uiPriority w:val="9"/>
    <w:qFormat/>
    <w:pPr>
      <w:widowControl/>
      <w:outlineLvl w:val="8"/>
    </w:pPr>
    <w:rPr>
      <w:rFonts w:ascii="Cambria" w:hAnsi="Cambria"/>
      <w:sz w:val="22"/>
    </w:rPr>
  </w:style>
  <w:style w:type="character" w:styleId="annotationsubject11">
    <w:name w:val="annotation subject11"/>
    <w:basedOn w:val="Marginalia1"/>
    <w:link w:val="annotationsubject111"/>
    <w:qFormat/>
    <w:rPr>
      <w:b/>
    </w:rPr>
  </w:style>
  <w:style w:type="character" w:styleId="Contents9">
    <w:name w:val="Contents 9"/>
    <w:link w:val="Contents92"/>
    <w:qFormat/>
    <w:rPr>
      <w:rFonts w:ascii="XO Thames" w:hAnsi="XO Thames"/>
      <w:color w:val="000000"/>
      <w:spacing w:val="0"/>
      <w:sz w:val="28"/>
    </w:rPr>
  </w:style>
  <w:style w:type="character" w:styleId="ListParagraph11">
    <w:name w:val="List Paragraph11"/>
    <w:link w:val="ListParagraph111"/>
    <w:qFormat/>
    <w:rPr>
      <w:rFonts w:ascii="Calibri" w:hAnsi="Calibri"/>
      <w:sz w:val="22"/>
    </w:rPr>
  </w:style>
  <w:style w:type="character" w:styleId="Heading411">
    <w:name w:val="Heading 411"/>
    <w:link w:val="Heading4111"/>
    <w:qFormat/>
    <w:rPr>
      <w:rFonts w:ascii="Times New Roman" w:hAnsi="Times New Roman"/>
      <w:b/>
      <w:color w:val="000000"/>
      <w:spacing w:val="0"/>
      <w:sz w:val="28"/>
    </w:rPr>
  </w:style>
  <w:style w:type="character" w:styleId="Contents2">
    <w:name w:val="Contents 2"/>
    <w:qFormat/>
    <w:rPr>
      <w:rFonts w:ascii="XO Thames" w:hAnsi="XO Thames"/>
      <w:color w:val="000000"/>
      <w:spacing w:val="0"/>
      <w:sz w:val="28"/>
    </w:rPr>
  </w:style>
  <w:style w:type="character" w:styleId="2611">
    <w:name w:val="Знак Знак2611"/>
    <w:link w:val="26111"/>
    <w:qFormat/>
    <w:rPr>
      <w:rFonts w:ascii="Arial" w:hAnsi="Arial"/>
      <w:b/>
      <w:color w:val="000000"/>
      <w:spacing w:val="0"/>
      <w:sz w:val="32"/>
    </w:rPr>
  </w:style>
  <w:style w:type="character" w:styleId="Contents511">
    <w:name w:val="Contents 511"/>
    <w:link w:val="Contents5111"/>
    <w:qFormat/>
    <w:rPr>
      <w:rFonts w:ascii="XO Thames" w:hAnsi="XO Thames"/>
      <w:color w:val="000000"/>
      <w:spacing w:val="0"/>
      <w:sz w:val="28"/>
    </w:rPr>
  </w:style>
  <w:style w:type="character" w:styleId="211">
    <w:name w:val="Указатель211"/>
    <w:link w:val="21113"/>
    <w:qFormat/>
    <w:rPr>
      <w:rFonts w:ascii="PT Astra Serif" w:hAnsi="PT Astra Serif"/>
    </w:rPr>
  </w:style>
  <w:style w:type="character" w:styleId="Style5">
    <w:name w:val="Содержимое врезки"/>
    <w:link w:val="14"/>
    <w:qFormat/>
    <w:rPr/>
  </w:style>
  <w:style w:type="character" w:styleId="21">
    <w:name w:val="Стиль21"/>
    <w:link w:val="2116"/>
    <w:qFormat/>
    <w:rPr>
      <w:rFonts w:ascii="Times New Roman" w:hAnsi="Times New Roman"/>
      <w:color w:val="000000"/>
      <w:spacing w:val="0"/>
      <w:sz w:val="24"/>
    </w:rPr>
  </w:style>
  <w:style w:type="character" w:styleId="BodyTextIndent221">
    <w:name w:val="Body Text Indent 221"/>
    <w:link w:val="BodyTextIndent2211"/>
    <w:qFormat/>
    <w:rPr/>
  </w:style>
  <w:style w:type="character" w:styleId="311">
    <w:name w:val="Стиль311"/>
    <w:basedOn w:val="BodyTextIndent211"/>
    <w:link w:val="31111"/>
    <w:qFormat/>
    <w:rPr/>
  </w:style>
  <w:style w:type="character" w:styleId="Heading712">
    <w:name w:val="Heading 712"/>
    <w:link w:val="Heading7121"/>
    <w:qFormat/>
    <w:rPr>
      <w:rFonts w:ascii="Calibri" w:hAnsi="Calibri"/>
      <w:color w:val="000000"/>
      <w:spacing w:val="0"/>
      <w:sz w:val="20"/>
      <w:u w:val="single"/>
    </w:rPr>
  </w:style>
  <w:style w:type="character" w:styleId="xl2411">
    <w:name w:val="xl2411"/>
    <w:link w:val="xl24111"/>
    <w:qFormat/>
    <w:rPr/>
  </w:style>
  <w:style w:type="character" w:styleId="Contents4">
    <w:name w:val="Contents 4"/>
    <w:qFormat/>
    <w:rPr>
      <w:rFonts w:ascii="XO Thames" w:hAnsi="XO Thames"/>
      <w:color w:val="000000"/>
      <w:spacing w:val="0"/>
      <w:sz w:val="28"/>
    </w:rPr>
  </w:style>
  <w:style w:type="character" w:styleId="Contents911">
    <w:name w:val="Contents 911"/>
    <w:link w:val="Contents9111"/>
    <w:qFormat/>
    <w:rPr>
      <w:rFonts w:ascii="XO Thames" w:hAnsi="XO Thames"/>
      <w:color w:val="000000"/>
      <w:spacing w:val="0"/>
      <w:sz w:val="28"/>
    </w:rPr>
  </w:style>
  <w:style w:type="character" w:styleId="ConsPlusNonformat21">
    <w:name w:val="ConsPlusNonformat21"/>
    <w:link w:val="ConsPlusNonformat211"/>
    <w:qFormat/>
    <w:rPr>
      <w:rFonts w:ascii="Courier New" w:hAnsi="Courier New"/>
      <w:color w:val="000000"/>
      <w:spacing w:val="0"/>
      <w:sz w:val="20"/>
    </w:rPr>
  </w:style>
  <w:style w:type="character" w:styleId="2CharCharCharCharCharCharCharCharCharCharCharCharCharCharCharChar11">
    <w:name w:val="Знак Знак2 Char Char Знак Знак Char Char Знак Знак Char Char Знак Знак Char Char Знак Знак Char Char Знак Знак Char Char Знак Знак Char Char Знак Знак Char Char11"/>
    <w:link w:val="2CharCharCharCharCharCharCharCharCharCharCharCharCharCharCharChar111"/>
    <w:qFormat/>
    <w:rPr>
      <w:rFonts w:ascii="Tahoma" w:hAnsi="Tahoma"/>
      <w:sz w:val="20"/>
    </w:rPr>
  </w:style>
  <w:style w:type="character" w:styleId="Heading71">
    <w:name w:val="Heading 71"/>
    <w:qFormat/>
    <w:rPr>
      <w:rFonts w:ascii="Calibri" w:hAnsi="Calibri"/>
      <w:u w:val="single"/>
    </w:rPr>
  </w:style>
  <w:style w:type="character" w:styleId="Footer12">
    <w:name w:val="Footer12"/>
    <w:link w:val="Footer121"/>
    <w:qFormat/>
    <w:rPr>
      <w:rFonts w:ascii="Times New Roman" w:hAnsi="Times New Roman"/>
      <w:color w:val="000000"/>
      <w:spacing w:val="0"/>
      <w:sz w:val="20"/>
    </w:rPr>
  </w:style>
  <w:style w:type="character" w:styleId="1111">
    <w:name w:val="Знак1111"/>
    <w:link w:val="111111"/>
    <w:qFormat/>
    <w:rPr>
      <w:rFonts w:ascii="Tahoma" w:hAnsi="Tahoma"/>
      <w:sz w:val="20"/>
    </w:rPr>
  </w:style>
  <w:style w:type="character" w:styleId="111">
    <w:name w:val="Номер страницы111"/>
    <w:basedOn w:val="11110"/>
    <w:link w:val="11119"/>
    <w:qFormat/>
    <w:rPr/>
  </w:style>
  <w:style w:type="character" w:styleId="11">
    <w:name w:val="Знак Знак Знак Знак Знак Знак Знак Знак Знак Знак Знак Знак Знак Знак Знак Знак Знак Знак Знак11"/>
    <w:link w:val="11120"/>
    <w:qFormat/>
    <w:rPr>
      <w:rFonts w:ascii="Tahoma" w:hAnsi="Tahoma"/>
      <w:sz w:val="20"/>
    </w:rPr>
  </w:style>
  <w:style w:type="character" w:styleId="Caption2">
    <w:name w:val="Caption2"/>
    <w:link w:val="Caption21"/>
    <w:qFormat/>
    <w:rPr>
      <w:b/>
      <w:color w:val="4F81BD"/>
      <w:sz w:val="18"/>
    </w:rPr>
  </w:style>
  <w:style w:type="character" w:styleId="Contents6">
    <w:name w:val="Contents 6"/>
    <w:qFormat/>
    <w:rPr>
      <w:rFonts w:ascii="XO Thames" w:hAnsi="XO Thames"/>
      <w:color w:val="000000"/>
      <w:spacing w:val="0"/>
      <w:sz w:val="28"/>
    </w:rPr>
  </w:style>
  <w:style w:type="character" w:styleId="Numbering21">
    <w:name w:val="Numbering 21"/>
    <w:link w:val="Numbering211"/>
    <w:qFormat/>
    <w:rPr/>
  </w:style>
  <w:style w:type="character" w:styleId="Contents7">
    <w:name w:val="Contents 7"/>
    <w:qFormat/>
    <w:rPr>
      <w:rFonts w:ascii="XO Thames" w:hAnsi="XO Thames"/>
      <w:color w:val="000000"/>
      <w:spacing w:val="0"/>
      <w:sz w:val="28"/>
    </w:rPr>
  </w:style>
  <w:style w:type="character" w:styleId="212">
    <w:name w:val="Заголовок таблицы21"/>
    <w:basedOn w:val="216"/>
    <w:link w:val="2117"/>
    <w:qFormat/>
    <w:rPr>
      <w:b/>
    </w:rPr>
  </w:style>
  <w:style w:type="character" w:styleId="BodyText2Char11">
    <w:name w:val="Body Text 2 Char11"/>
    <w:link w:val="BodyText2Char111"/>
    <w:qFormat/>
    <w:rPr>
      <w:rFonts w:ascii="Times New Roman" w:hAnsi="Times New Roman"/>
      <w:b/>
      <w:color w:val="000000"/>
      <w:spacing w:val="0"/>
      <w:sz w:val="20"/>
    </w:rPr>
  </w:style>
  <w:style w:type="character" w:styleId="31">
    <w:name w:val="Содержимое врезки31"/>
    <w:link w:val="3113"/>
    <w:qFormat/>
    <w:rPr/>
  </w:style>
  <w:style w:type="character" w:styleId="Subtitle11">
    <w:name w:val="Subtitle11"/>
    <w:link w:val="Subtitle111"/>
    <w:qFormat/>
    <w:rPr>
      <w:rFonts w:ascii="Arial" w:hAnsi="Arial"/>
      <w:color w:val="000000"/>
      <w:spacing w:val="0"/>
      <w:sz w:val="20"/>
    </w:rPr>
  </w:style>
  <w:style w:type="character" w:styleId="Contents211">
    <w:name w:val="Contents 211"/>
    <w:link w:val="Contents2111"/>
    <w:qFormat/>
    <w:rPr>
      <w:rFonts w:ascii="XO Thames" w:hAnsi="XO Thames"/>
      <w:color w:val="000000"/>
      <w:spacing w:val="0"/>
      <w:sz w:val="28"/>
    </w:rPr>
  </w:style>
  <w:style w:type="character" w:styleId="tgc11">
    <w:name w:val="_tgc11"/>
    <w:link w:val="tgc111"/>
    <w:qFormat/>
    <w:rPr>
      <w:rFonts w:ascii="Calibri" w:hAnsi="Calibri"/>
      <w:color w:val="000000"/>
      <w:spacing w:val="0"/>
      <w:sz w:val="20"/>
    </w:rPr>
  </w:style>
  <w:style w:type="character" w:styleId="1112">
    <w:name w:val="Заголовок111"/>
    <w:basedOn w:val="11113"/>
    <w:link w:val="111110"/>
    <w:qFormat/>
    <w:rPr>
      <w:rFonts w:ascii="PT Astra Serif" w:hAnsi="PT Astra Serif"/>
      <w:color w:val="000000"/>
      <w:sz w:val="28"/>
    </w:rPr>
  </w:style>
  <w:style w:type="character" w:styleId="112">
    <w:name w:val="Знак Знак Знак Знак Знак Знак Знак11"/>
    <w:link w:val="11121"/>
    <w:qFormat/>
    <w:rPr/>
  </w:style>
  <w:style w:type="character" w:styleId="Contents71">
    <w:name w:val="Contents 71"/>
    <w:link w:val="Contents72"/>
    <w:qFormat/>
    <w:rPr>
      <w:rFonts w:ascii="XO Thames" w:hAnsi="XO Thames"/>
      <w:color w:val="000000"/>
      <w:spacing w:val="0"/>
      <w:sz w:val="28"/>
    </w:rPr>
  </w:style>
  <w:style w:type="character" w:styleId="Endnote">
    <w:name w:val="Endnote"/>
    <w:link w:val="Endnote1"/>
    <w:qFormat/>
    <w:rPr>
      <w:rFonts w:ascii="XO Thames" w:hAnsi="XO Thames"/>
      <w:sz w:val="22"/>
    </w:rPr>
  </w:style>
  <w:style w:type="character" w:styleId="BodyTextIndent211">
    <w:name w:val="Body Text Indent 211"/>
    <w:link w:val="BodyTextIndent2111"/>
    <w:qFormat/>
    <w:rPr/>
  </w:style>
  <w:style w:type="character" w:styleId="Heading31">
    <w:name w:val="Heading 31"/>
    <w:qFormat/>
    <w:rPr>
      <w:rFonts w:ascii="Arial" w:hAnsi="Arial"/>
      <w:b/>
      <w:sz w:val="26"/>
    </w:rPr>
  </w:style>
  <w:style w:type="character" w:styleId="Contents61">
    <w:name w:val="Contents 61"/>
    <w:link w:val="Contents62"/>
    <w:qFormat/>
    <w:rPr>
      <w:rFonts w:ascii="XO Thames" w:hAnsi="XO Thames"/>
      <w:color w:val="000000"/>
      <w:spacing w:val="0"/>
      <w:sz w:val="28"/>
    </w:rPr>
  </w:style>
  <w:style w:type="character" w:styleId="12">
    <w:name w:val="Указатель12"/>
    <w:link w:val="1212"/>
    <w:qFormat/>
    <w:rPr>
      <w:rFonts w:ascii="PT Astra Serif" w:hAnsi="PT Astra Serif"/>
    </w:rPr>
  </w:style>
  <w:style w:type="character" w:styleId="Textbody11">
    <w:name w:val="Text body11"/>
    <w:link w:val="Textbody111"/>
    <w:qFormat/>
    <w:rPr>
      <w:rFonts w:ascii="Calibri" w:hAnsi="Calibri"/>
      <w:color w:val="000000"/>
      <w:spacing w:val="0"/>
      <w:sz w:val="20"/>
    </w:rPr>
  </w:style>
  <w:style w:type="character" w:styleId="711">
    <w:name w:val="Знак Знак711"/>
    <w:link w:val="71111"/>
    <w:qFormat/>
    <w:rPr>
      <w:rFonts w:ascii="Calibri" w:hAnsi="Calibri"/>
      <w:color w:val="000000"/>
      <w:spacing w:val="0"/>
      <w:sz w:val="20"/>
    </w:rPr>
  </w:style>
  <w:style w:type="character" w:styleId="Heading911">
    <w:name w:val="Heading 911"/>
    <w:link w:val="Heading9111"/>
    <w:qFormat/>
    <w:rPr>
      <w:rFonts w:ascii="Cambria" w:hAnsi="Cambria"/>
      <w:color w:val="000000"/>
      <w:spacing w:val="0"/>
      <w:sz w:val="22"/>
    </w:rPr>
  </w:style>
  <w:style w:type="character" w:styleId="Marginalia">
    <w:name w:val="Marginalia"/>
    <w:link w:val="Marginalia3"/>
    <w:qFormat/>
    <w:rPr>
      <w:sz w:val="20"/>
    </w:rPr>
  </w:style>
  <w:style w:type="character" w:styleId="BodyTextIndent311">
    <w:name w:val="Body Text Indent 311"/>
    <w:link w:val="BodyTextIndent3111"/>
    <w:qFormat/>
    <w:rPr/>
  </w:style>
  <w:style w:type="character" w:styleId="Caption1">
    <w:name w:val="Caption1"/>
    <w:qFormat/>
    <w:rPr>
      <w:b/>
      <w:color w:val="4F81BD"/>
      <w:sz w:val="18"/>
    </w:rPr>
  </w:style>
  <w:style w:type="character" w:styleId="annotationreference11">
    <w:name w:val="annotation reference11"/>
    <w:basedOn w:val="DefaultParagraphFont11"/>
    <w:link w:val="annotationreference111"/>
    <w:qFormat/>
    <w:rPr>
      <w:sz w:val="16"/>
    </w:rPr>
  </w:style>
  <w:style w:type="character" w:styleId="321">
    <w:name w:val="Стиль321"/>
    <w:basedOn w:val="BodyTextIndent221"/>
    <w:link w:val="3211"/>
    <w:qFormat/>
    <w:rPr/>
  </w:style>
  <w:style w:type="character" w:styleId="List52">
    <w:name w:val="List 52"/>
    <w:link w:val="List521"/>
    <w:qFormat/>
    <w:rPr>
      <w:rFonts w:ascii="Times New Roman" w:hAnsi="Times New Roman"/>
      <w:color w:val="000000"/>
      <w:spacing w:val="0"/>
      <w:sz w:val="20"/>
    </w:rPr>
  </w:style>
  <w:style w:type="character" w:styleId="113">
    <w:name w:val="Знак Знак Знак Знак Знак Знак Знак Знак Знак Знак Знак Знак Знак Знак Знак Знак11"/>
    <w:link w:val="11122"/>
    <w:qFormat/>
    <w:rPr>
      <w:sz w:val="20"/>
    </w:rPr>
  </w:style>
  <w:style w:type="character" w:styleId="ConsPlusCell11">
    <w:name w:val="ConsPlusCell11"/>
    <w:link w:val="ConsPlusCell111"/>
    <w:qFormat/>
    <w:rPr>
      <w:rFonts w:ascii="Arial" w:hAnsi="Arial"/>
      <w:color w:val="000000"/>
      <w:spacing w:val="0"/>
      <w:sz w:val="20"/>
    </w:rPr>
  </w:style>
  <w:style w:type="character" w:styleId="Heading711">
    <w:name w:val="Heading 711"/>
    <w:link w:val="Heading713"/>
    <w:qFormat/>
    <w:rPr>
      <w:rFonts w:ascii="Calibri" w:hAnsi="Calibri"/>
      <w:u w:val="single"/>
    </w:rPr>
  </w:style>
  <w:style w:type="character" w:styleId="HeaderandFooter4">
    <w:name w:val="Header and Footer4"/>
    <w:link w:val="HeaderandFooter41"/>
    <w:qFormat/>
    <w:rPr>
      <w:rFonts w:ascii="XO Thames" w:hAnsi="XO Thames"/>
      <w:color w:val="000000"/>
      <w:spacing w:val="0"/>
      <w:sz w:val="28"/>
    </w:rPr>
  </w:style>
  <w:style w:type="character" w:styleId="Heading91">
    <w:name w:val="Heading 91"/>
    <w:qFormat/>
    <w:rPr>
      <w:rFonts w:ascii="Cambria" w:hAnsi="Cambria"/>
      <w:sz w:val="22"/>
    </w:rPr>
  </w:style>
  <w:style w:type="character" w:styleId="Textbodyindent11">
    <w:name w:val="Text body indent11"/>
    <w:link w:val="Textbodyindent111"/>
    <w:qFormat/>
    <w:rPr>
      <w:rFonts w:ascii="Calibri" w:hAnsi="Calibri"/>
      <w:color w:val="000000"/>
      <w:spacing w:val="0"/>
      <w:sz w:val="20"/>
    </w:rPr>
  </w:style>
  <w:style w:type="character" w:styleId="22">
    <w:name w:val="Заголовок22"/>
    <w:link w:val="221"/>
    <w:qFormat/>
    <w:rPr>
      <w:rFonts w:ascii="PT Astra Serif" w:hAnsi="PT Astra Serif"/>
      <w:sz w:val="28"/>
    </w:rPr>
  </w:style>
  <w:style w:type="character" w:styleId="FootnoteSymbol1">
    <w:name w:val="Footnote Symbol1"/>
    <w:link w:val="FootnoteSymbol11"/>
    <w:qFormat/>
    <w:rPr>
      <w:rFonts w:ascii="Times New Roman" w:hAnsi="Times New Roman"/>
      <w:color w:val="000000"/>
      <w:spacing w:val="0"/>
      <w:sz w:val="20"/>
      <w:vertAlign w:val="superscript"/>
    </w:rPr>
  </w:style>
  <w:style w:type="character" w:styleId="114">
    <w:name w:val="Символ концевой сноски11"/>
    <w:link w:val="11123"/>
    <w:qFormat/>
    <w:rPr>
      <w:rFonts w:ascii="Times New Roman" w:hAnsi="Times New Roman"/>
      <w:color w:val="000000"/>
      <w:spacing w:val="0"/>
      <w:sz w:val="20"/>
      <w:vertAlign w:val="superscript"/>
    </w:rPr>
  </w:style>
  <w:style w:type="character" w:styleId="IndexHeading2">
    <w:name w:val="Index Heading2"/>
    <w:link w:val="IndexHeading21"/>
    <w:qFormat/>
    <w:rPr>
      <w:rFonts w:ascii="PT Astra Serif" w:hAnsi="PT Astra Serif"/>
    </w:rPr>
  </w:style>
  <w:style w:type="character" w:styleId="ConsNonformat11">
    <w:name w:val="ConsNonformat11"/>
    <w:link w:val="ConsNonformat111"/>
    <w:qFormat/>
    <w:rPr>
      <w:rFonts w:ascii="Consultant" w:hAnsi="Consultant"/>
      <w:color w:val="000000"/>
      <w:spacing w:val="0"/>
      <w:sz w:val="20"/>
    </w:rPr>
  </w:style>
  <w:style w:type="character" w:styleId="115">
    <w:name w:val="Содержимое таблицы11"/>
    <w:link w:val="11124"/>
    <w:qFormat/>
    <w:rPr>
      <w:sz w:val="22"/>
    </w:rPr>
  </w:style>
  <w:style w:type="character" w:styleId="Heading12">
    <w:name w:val="Heading 12"/>
    <w:link w:val="Heading121"/>
    <w:qFormat/>
    <w:rPr>
      <w:rFonts w:ascii="Arial" w:hAnsi="Arial"/>
      <w:b/>
      <w:sz w:val="32"/>
    </w:rPr>
  </w:style>
  <w:style w:type="character" w:styleId="116">
    <w:name w:val="Символ сноски11"/>
    <w:link w:val="11125"/>
    <w:qFormat/>
    <w:rPr>
      <w:rFonts w:ascii="Times New Roman" w:hAnsi="Times New Roman"/>
      <w:color w:val="000000"/>
      <w:spacing w:val="0"/>
      <w:sz w:val="20"/>
      <w:vertAlign w:val="superscript"/>
    </w:rPr>
  </w:style>
  <w:style w:type="character" w:styleId="1113">
    <w:name w:val="Просмотренная гиперссылка111"/>
    <w:link w:val="111112"/>
    <w:qFormat/>
    <w:rPr>
      <w:rFonts w:ascii="Calibri" w:hAnsi="Calibri"/>
      <w:color w:val="800080"/>
      <w:spacing w:val="0"/>
      <w:sz w:val="20"/>
      <w:u w:val="single"/>
    </w:rPr>
  </w:style>
  <w:style w:type="character" w:styleId="2111">
    <w:name w:val="Основной текст 2111"/>
    <w:link w:val="211111"/>
    <w:qFormat/>
    <w:rPr>
      <w:b/>
      <w:sz w:val="28"/>
    </w:rPr>
  </w:style>
  <w:style w:type="character" w:styleId="IndexHeading1">
    <w:name w:val="Index Heading1"/>
    <w:qFormat/>
    <w:rPr>
      <w:rFonts w:ascii="PT Astra Serif" w:hAnsi="PT Astra Serif"/>
    </w:rPr>
  </w:style>
  <w:style w:type="character" w:styleId="Header12">
    <w:name w:val="Header12"/>
    <w:link w:val="Header121"/>
    <w:qFormat/>
    <w:rPr>
      <w:rFonts w:ascii="Times New Roman" w:hAnsi="Times New Roman"/>
      <w:color w:val="000000"/>
      <w:spacing w:val="0"/>
      <w:sz w:val="20"/>
    </w:rPr>
  </w:style>
  <w:style w:type="character" w:styleId="Contents711">
    <w:name w:val="Contents 711"/>
    <w:link w:val="Contents7111"/>
    <w:qFormat/>
    <w:rPr>
      <w:rFonts w:ascii="XO Thames" w:hAnsi="XO Thames"/>
      <w:color w:val="000000"/>
      <w:spacing w:val="0"/>
      <w:sz w:val="28"/>
    </w:rPr>
  </w:style>
  <w:style w:type="character" w:styleId="2211">
    <w:name w:val="Основной текст 2211"/>
    <w:link w:val="22111"/>
    <w:qFormat/>
    <w:rPr>
      <w:b/>
      <w:sz w:val="28"/>
    </w:rPr>
  </w:style>
  <w:style w:type="character" w:styleId="Textbodyindent">
    <w:name w:val="Text body indent"/>
    <w:link w:val="Textbodyindent2"/>
    <w:qFormat/>
    <w:rPr/>
  </w:style>
  <w:style w:type="character" w:styleId="IndexHeading11">
    <w:name w:val="Index Heading11"/>
    <w:link w:val="IndexHeading111"/>
    <w:qFormat/>
    <w:rPr>
      <w:rFonts w:ascii="PT Astra Serif" w:hAnsi="PT Astra Serif"/>
      <w:color w:val="000000"/>
      <w:spacing w:val="0"/>
      <w:sz w:val="20"/>
    </w:rPr>
  </w:style>
  <w:style w:type="character" w:styleId="List1">
    <w:name w:val="List1"/>
    <w:basedOn w:val="Textbody"/>
    <w:qFormat/>
    <w:rPr>
      <w:rFonts w:ascii="PT Astra Serif" w:hAnsi="PT Astra Serif"/>
    </w:rPr>
  </w:style>
  <w:style w:type="character" w:styleId="1114">
    <w:name w:val="Знак Знак111"/>
    <w:link w:val="111113"/>
    <w:qFormat/>
    <w:rPr>
      <w:rFonts w:ascii="Calibri" w:hAnsi="Calibri"/>
      <w:color w:val="000000"/>
      <w:spacing w:val="0"/>
      <w:sz w:val="20"/>
    </w:rPr>
  </w:style>
  <w:style w:type="character" w:styleId="HeaderandFooter11">
    <w:name w:val="Header and Footer11"/>
    <w:link w:val="HeaderandFooter111"/>
    <w:qFormat/>
    <w:rPr/>
  </w:style>
  <w:style w:type="character" w:styleId="1211">
    <w:name w:val="Знак Знак1211"/>
    <w:link w:val="121111"/>
    <w:qFormat/>
    <w:rPr>
      <w:rFonts w:ascii="Calibri" w:hAnsi="Calibri"/>
      <w:b/>
      <w:color w:val="000000"/>
      <w:spacing w:val="0"/>
      <w:sz w:val="28"/>
    </w:rPr>
  </w:style>
  <w:style w:type="character" w:styleId="EndnoteSymbol2">
    <w:name w:val="Endnote Symbol2"/>
    <w:link w:val="EndnoteSymbol21"/>
    <w:qFormat/>
    <w:rPr>
      <w:rFonts w:ascii="Times New Roman" w:hAnsi="Times New Roman"/>
      <w:color w:val="000000"/>
      <w:spacing w:val="0"/>
      <w:sz w:val="20"/>
      <w:vertAlign w:val="superscript"/>
    </w:rPr>
  </w:style>
  <w:style w:type="character" w:styleId="12111">
    <w:name w:val="Указатель1211"/>
    <w:link w:val="121112"/>
    <w:qFormat/>
    <w:rPr>
      <w:rFonts w:ascii="PT Astra Serif" w:hAnsi="PT Astra Serif"/>
    </w:rPr>
  </w:style>
  <w:style w:type="character" w:styleId="PlainText11">
    <w:name w:val="Plain Text11"/>
    <w:link w:val="PlainText111"/>
    <w:qFormat/>
    <w:rPr>
      <w:rFonts w:ascii="Courier New" w:hAnsi="Courier New"/>
      <w:sz w:val="20"/>
    </w:rPr>
  </w:style>
  <w:style w:type="character" w:styleId="Heading92">
    <w:name w:val="Heading 92"/>
    <w:link w:val="Heading921"/>
    <w:qFormat/>
    <w:rPr>
      <w:rFonts w:ascii="Cambria" w:hAnsi="Cambria"/>
      <w:sz w:val="22"/>
    </w:rPr>
  </w:style>
  <w:style w:type="character" w:styleId="DocumentMap11">
    <w:name w:val="Document Map11"/>
    <w:link w:val="DocumentMap111"/>
    <w:qFormat/>
    <w:rPr>
      <w:rFonts w:ascii="Tahoma" w:hAnsi="Tahoma"/>
      <w:sz w:val="20"/>
    </w:rPr>
  </w:style>
  <w:style w:type="character" w:styleId="2112">
    <w:name w:val="Символ концевой сноски211"/>
    <w:link w:val="21114"/>
    <w:qFormat/>
    <w:rPr>
      <w:rFonts w:ascii="Calibri" w:hAnsi="Calibri"/>
      <w:color w:val="000000"/>
      <w:spacing w:val="0"/>
      <w:sz w:val="20"/>
    </w:rPr>
  </w:style>
  <w:style w:type="character" w:styleId="apple-tab-span11">
    <w:name w:val="apple-tab-span11"/>
    <w:basedOn w:val="DefaultParagraphFont11"/>
    <w:link w:val="apple-tab-span111"/>
    <w:qFormat/>
    <w:rPr/>
  </w:style>
  <w:style w:type="character" w:styleId="1115">
    <w:name w:val="111"/>
    <w:link w:val="111114"/>
    <w:qFormat/>
    <w:rPr>
      <w:rFonts w:ascii="Tahoma" w:hAnsi="Tahoma"/>
      <w:sz w:val="20"/>
    </w:rPr>
  </w:style>
  <w:style w:type="character" w:styleId="1116">
    <w:name w:val="Стиль111"/>
    <w:link w:val="111115"/>
    <w:qFormat/>
    <w:rPr>
      <w:b/>
      <w:sz w:val="28"/>
    </w:rPr>
  </w:style>
  <w:style w:type="character" w:styleId="List11">
    <w:name w:val="List11"/>
    <w:basedOn w:val="Textbody1"/>
    <w:link w:val="List13"/>
    <w:qFormat/>
    <w:rPr>
      <w:rFonts w:ascii="PT Astra Serif" w:hAnsi="PT Astra Serif"/>
    </w:rPr>
  </w:style>
  <w:style w:type="character" w:styleId="2113">
    <w:name w:val="Заголовок 2 Знак11"/>
    <w:link w:val="21115"/>
    <w:qFormat/>
    <w:rPr>
      <w:rFonts w:ascii="Times New Roman" w:hAnsi="Times New Roman"/>
      <w:b/>
      <w:color w:val="000000"/>
      <w:spacing w:val="0"/>
      <w:sz w:val="28"/>
    </w:rPr>
  </w:style>
  <w:style w:type="character" w:styleId="Heading811">
    <w:name w:val="Heading 811"/>
    <w:link w:val="Heading8111"/>
    <w:qFormat/>
    <w:rPr>
      <w:rFonts w:ascii="Times New Roman" w:hAnsi="Times New Roman"/>
      <w:b/>
      <w:color w:val="000000"/>
      <w:spacing w:val="0"/>
      <w:sz w:val="20"/>
    </w:rPr>
  </w:style>
  <w:style w:type="character" w:styleId="Header1">
    <w:name w:val="Header1"/>
    <w:link w:val="Header11"/>
    <w:qFormat/>
    <w:rPr/>
  </w:style>
  <w:style w:type="character" w:styleId="213">
    <w:name w:val="Основной текст Знак21"/>
    <w:link w:val="2118"/>
    <w:qFormat/>
    <w:rPr>
      <w:rFonts w:ascii="Times New Roman" w:hAnsi="Times New Roman"/>
      <w:color w:val="000000"/>
      <w:spacing w:val="0"/>
      <w:sz w:val="20"/>
    </w:rPr>
  </w:style>
  <w:style w:type="character" w:styleId="511">
    <w:name w:val="Заголовок 5 Знак11"/>
    <w:link w:val="51111"/>
    <w:qFormat/>
    <w:rPr>
      <w:rFonts w:ascii="Calibri" w:hAnsi="Calibri"/>
      <w:b/>
      <w:color w:val="000000"/>
      <w:spacing w:val="0"/>
      <w:sz w:val="22"/>
    </w:rPr>
  </w:style>
  <w:style w:type="character" w:styleId="Contents811">
    <w:name w:val="Contents 811"/>
    <w:link w:val="Contents8111"/>
    <w:qFormat/>
    <w:rPr>
      <w:rFonts w:ascii="XO Thames" w:hAnsi="XO Thames"/>
      <w:color w:val="000000"/>
      <w:spacing w:val="0"/>
      <w:sz w:val="28"/>
    </w:rPr>
  </w:style>
  <w:style w:type="character" w:styleId="Style6">
    <w:name w:val="Символ сноски"/>
    <w:link w:val="15"/>
    <w:qFormat/>
    <w:rPr>
      <w:vertAlign w:val="superscript"/>
    </w:rPr>
  </w:style>
  <w:style w:type="character" w:styleId="117">
    <w:name w:val="Верхний колонтитул Знак11"/>
    <w:link w:val="11126"/>
    <w:qFormat/>
    <w:rPr>
      <w:rFonts w:ascii="Times New Roman" w:hAnsi="Times New Roman"/>
      <w:color w:val="000000"/>
      <w:spacing w:val="0"/>
      <w:sz w:val="24"/>
    </w:rPr>
  </w:style>
  <w:style w:type="character" w:styleId="Contents3">
    <w:name w:val="Contents 3"/>
    <w:qFormat/>
    <w:rPr>
      <w:rFonts w:ascii="XO Thames" w:hAnsi="XO Thames"/>
      <w:color w:val="000000"/>
      <w:spacing w:val="0"/>
      <w:sz w:val="28"/>
    </w:rPr>
  </w:style>
  <w:style w:type="character" w:styleId="118">
    <w:name w:val="Заголовок таблицы11"/>
    <w:basedOn w:val="115"/>
    <w:link w:val="11127"/>
    <w:qFormat/>
    <w:rPr>
      <w:b/>
    </w:rPr>
  </w:style>
  <w:style w:type="character" w:styleId="21111">
    <w:name w:val="Стиль2111"/>
    <w:basedOn w:val="Numbering2"/>
    <w:link w:val="211112"/>
    <w:qFormat/>
    <w:rPr>
      <w:b/>
    </w:rPr>
  </w:style>
  <w:style w:type="character" w:styleId="119">
    <w:name w:val="Основной текст с отступом Знак11"/>
    <w:link w:val="11128"/>
    <w:qFormat/>
    <w:rPr>
      <w:rFonts w:ascii="Times New Roman" w:hAnsi="Times New Roman"/>
      <w:color w:val="000000"/>
      <w:spacing w:val="0"/>
      <w:sz w:val="24"/>
    </w:rPr>
  </w:style>
  <w:style w:type="character" w:styleId="ConsPlusTitle11">
    <w:name w:val="ConsPlusTitle11"/>
    <w:link w:val="ConsPlusTitle111"/>
    <w:qFormat/>
    <w:rPr>
      <w:rFonts w:ascii="Arial" w:hAnsi="Arial"/>
      <w:b/>
      <w:color w:val="000000"/>
      <w:spacing w:val="0"/>
      <w:sz w:val="20"/>
    </w:rPr>
  </w:style>
  <w:style w:type="character" w:styleId="Style7">
    <w:name w:val="Символ концевой сноски"/>
    <w:link w:val="16"/>
    <w:qFormat/>
    <w:rPr>
      <w:vertAlign w:val="superscript"/>
    </w:rPr>
  </w:style>
  <w:style w:type="character" w:styleId="EndnoteReference">
    <w:name w:val="endnote reference"/>
    <w:rPr>
      <w:vertAlign w:val="superscript"/>
    </w:rPr>
  </w:style>
  <w:style w:type="character" w:styleId="Textbodyindent1">
    <w:name w:val="Text body indent1"/>
    <w:qFormat/>
    <w:rPr/>
  </w:style>
  <w:style w:type="character" w:styleId="121">
    <w:name w:val="Знак121"/>
    <w:link w:val="12112"/>
    <w:qFormat/>
    <w:rPr>
      <w:rFonts w:ascii="Verdana" w:hAnsi="Verdana"/>
      <w:sz w:val="20"/>
    </w:rPr>
  </w:style>
  <w:style w:type="character" w:styleId="Title1">
    <w:name w:val="Title1"/>
    <w:link w:val="Title11"/>
    <w:qFormat/>
    <w:rPr>
      <w:b/>
      <w:sz w:val="20"/>
    </w:rPr>
  </w:style>
  <w:style w:type="character" w:styleId="Heading82">
    <w:name w:val="Heading 82"/>
    <w:link w:val="Heading821"/>
    <w:qFormat/>
    <w:rPr>
      <w:b/>
    </w:rPr>
  </w:style>
  <w:style w:type="character" w:styleId="NoSpacing11">
    <w:name w:val="No Spacing11"/>
    <w:link w:val="NoSpacing111"/>
    <w:qFormat/>
    <w:rPr>
      <w:rFonts w:ascii="Times New Roman" w:hAnsi="Times New Roman"/>
      <w:color w:val="000000"/>
      <w:spacing w:val="0"/>
      <w:sz w:val="22"/>
    </w:rPr>
  </w:style>
  <w:style w:type="character" w:styleId="List12">
    <w:name w:val="List12"/>
    <w:basedOn w:val="Textbody11"/>
    <w:link w:val="List121"/>
    <w:qFormat/>
    <w:rPr>
      <w:rFonts w:ascii="PT Astra Serif" w:hAnsi="PT Astra Serif"/>
    </w:rPr>
  </w:style>
  <w:style w:type="character" w:styleId="HeaderandFooter21">
    <w:name w:val="Header and Footer21"/>
    <w:link w:val="HeaderandFooter211"/>
    <w:qFormat/>
    <w:rPr/>
  </w:style>
  <w:style w:type="character" w:styleId="1011">
    <w:name w:val="10г11"/>
    <w:link w:val="101111"/>
    <w:qFormat/>
    <w:rPr>
      <w:rFonts w:ascii="Helvetica" w:hAnsi="Helvetica"/>
      <w:color w:val="000000"/>
      <w:spacing w:val="0"/>
      <w:sz w:val="20"/>
    </w:rPr>
  </w:style>
  <w:style w:type="character" w:styleId="Heading62">
    <w:name w:val="Heading 62"/>
    <w:link w:val="Heading621"/>
    <w:qFormat/>
    <w:rPr>
      <w:rFonts w:ascii="Calibri" w:hAnsi="Calibri"/>
      <w:b/>
      <w:sz w:val="20"/>
    </w:rPr>
  </w:style>
  <w:style w:type="character" w:styleId="caaieiaie1111">
    <w:name w:val="caaieiaie 1111"/>
    <w:link w:val="caaieiaie11111"/>
    <w:qFormat/>
    <w:rPr/>
  </w:style>
  <w:style w:type="character" w:styleId="DefaultParagraphFont11">
    <w:name w:val="Default Paragraph Font11"/>
    <w:link w:val="DefaultParagraphFont111"/>
    <w:qFormat/>
    <w:rPr>
      <w:rFonts w:ascii="Calibri" w:hAnsi="Calibri"/>
      <w:color w:val="000000"/>
      <w:spacing w:val="0"/>
      <w:sz w:val="20"/>
    </w:rPr>
  </w:style>
  <w:style w:type="character" w:styleId="1110">
    <w:name w:val="Текст сноски Знак11"/>
    <w:link w:val="11129"/>
    <w:qFormat/>
    <w:rPr>
      <w:rFonts w:ascii="Arial" w:hAnsi="Arial"/>
      <w:color w:val="000000"/>
      <w:spacing w:val="0"/>
      <w:sz w:val="20"/>
    </w:rPr>
  </w:style>
  <w:style w:type="character" w:styleId="BalloonText11">
    <w:name w:val="Balloon Text11"/>
    <w:link w:val="BalloonText111"/>
    <w:qFormat/>
    <w:rPr>
      <w:rFonts w:ascii="Tahoma" w:hAnsi="Tahoma"/>
      <w:sz w:val="16"/>
    </w:rPr>
  </w:style>
  <w:style w:type="character" w:styleId="ConsPlusNonformat11">
    <w:name w:val="ConsPlusNonformat11"/>
    <w:link w:val="ConsPlusNonformat111"/>
    <w:qFormat/>
    <w:rPr>
      <w:rFonts w:ascii="Courier New" w:hAnsi="Courier New"/>
      <w:color w:val="000000"/>
      <w:spacing w:val="0"/>
      <w:sz w:val="20"/>
    </w:rPr>
  </w:style>
  <w:style w:type="character" w:styleId="411">
    <w:name w:val="Заголовок 4 Знак11"/>
    <w:link w:val="4111"/>
    <w:qFormat/>
    <w:rPr>
      <w:rFonts w:ascii="Times New Roman" w:hAnsi="Times New Roman"/>
      <w:b/>
      <w:color w:val="000000"/>
      <w:spacing w:val="0"/>
      <w:sz w:val="28"/>
    </w:rPr>
  </w:style>
  <w:style w:type="character" w:styleId="1117">
    <w:name w:val="Знак сноски111"/>
    <w:link w:val="111116"/>
    <w:qFormat/>
    <w:rPr>
      <w:rFonts w:ascii="Calibri" w:hAnsi="Calibri"/>
      <w:color w:val="000000"/>
      <w:spacing w:val="0"/>
      <w:sz w:val="20"/>
      <w:vertAlign w:val="superscript"/>
    </w:rPr>
  </w:style>
  <w:style w:type="character" w:styleId="ConsPlusTitle21">
    <w:name w:val="ConsPlusTitle21"/>
    <w:link w:val="ConsPlusTitle211"/>
    <w:qFormat/>
    <w:rPr>
      <w:rFonts w:ascii="Arial" w:hAnsi="Arial"/>
      <w:b/>
      <w:color w:val="000000"/>
      <w:spacing w:val="0"/>
      <w:sz w:val="20"/>
    </w:rPr>
  </w:style>
  <w:style w:type="character" w:styleId="1118">
    <w:name w:val="Подзаголовок Знак11"/>
    <w:link w:val="11130"/>
    <w:qFormat/>
    <w:rPr>
      <w:rFonts w:ascii="Arial" w:hAnsi="Arial"/>
      <w:color w:val="000000"/>
      <w:spacing w:val="0"/>
      <w:sz w:val="24"/>
    </w:rPr>
  </w:style>
  <w:style w:type="character" w:styleId="1119">
    <w:name w:val="Оглавление11"/>
    <w:basedOn w:val="1123"/>
    <w:link w:val="11131"/>
    <w:qFormat/>
    <w:rPr/>
  </w:style>
  <w:style w:type="character" w:styleId="11110">
    <w:name w:val="Основной шрифт абзаца111"/>
    <w:link w:val="111117"/>
    <w:qFormat/>
    <w:rPr>
      <w:rFonts w:ascii="Calibri" w:hAnsi="Calibri"/>
      <w:color w:val="000000"/>
      <w:spacing w:val="0"/>
      <w:sz w:val="20"/>
    </w:rPr>
  </w:style>
  <w:style w:type="character" w:styleId="NormalWeb11">
    <w:name w:val="Normal (Web)11"/>
    <w:link w:val="NormalWeb111"/>
    <w:qFormat/>
    <w:rPr/>
  </w:style>
  <w:style w:type="character" w:styleId="ConsPlusNormal11">
    <w:name w:val="ConsPlusNormal11"/>
    <w:link w:val="ConsPlusNormal111"/>
    <w:qFormat/>
    <w:rPr>
      <w:rFonts w:ascii="Arial" w:hAnsi="Arial"/>
      <w:color w:val="000000"/>
      <w:spacing w:val="0"/>
      <w:sz w:val="22"/>
    </w:rPr>
  </w:style>
  <w:style w:type="character" w:styleId="3111">
    <w:name w:val="Стиль3 Знак Знак11"/>
    <w:basedOn w:val="BodyTextIndent211"/>
    <w:link w:val="31112"/>
    <w:qFormat/>
    <w:rPr/>
  </w:style>
  <w:style w:type="character" w:styleId="2511">
    <w:name w:val="Знак Знак2511"/>
    <w:link w:val="25111"/>
    <w:qFormat/>
    <w:rPr>
      <w:rFonts w:ascii="Calibri" w:hAnsi="Calibri"/>
      <w:b/>
      <w:color w:val="000000"/>
      <w:spacing w:val="0"/>
      <w:sz w:val="28"/>
    </w:rPr>
  </w:style>
  <w:style w:type="character" w:styleId="Subtitle2">
    <w:name w:val="Subtitle2"/>
    <w:link w:val="Subtitle21"/>
    <w:qFormat/>
    <w:rPr>
      <w:rFonts w:ascii="Arial" w:hAnsi="Arial"/>
    </w:rPr>
  </w:style>
  <w:style w:type="character" w:styleId="Heading51">
    <w:name w:val="Heading 51"/>
    <w:qFormat/>
    <w:rPr>
      <w:rFonts w:ascii="Calibri" w:hAnsi="Calibri"/>
      <w:b/>
      <w:sz w:val="22"/>
    </w:rPr>
  </w:style>
  <w:style w:type="character" w:styleId="2411">
    <w:name w:val="Знак Знак2411"/>
    <w:link w:val="24111"/>
    <w:qFormat/>
    <w:rPr>
      <w:rFonts w:ascii="Arial" w:hAnsi="Arial"/>
      <w:b/>
      <w:color w:val="000000"/>
      <w:spacing w:val="0"/>
      <w:sz w:val="26"/>
    </w:rPr>
  </w:style>
  <w:style w:type="character" w:styleId="Endnote11">
    <w:name w:val="Endnote11"/>
    <w:link w:val="Endnote111"/>
    <w:qFormat/>
    <w:rPr>
      <w:rFonts w:ascii="XO Thames" w:hAnsi="XO Thames"/>
      <w:color w:val="000000"/>
      <w:spacing w:val="0"/>
      <w:sz w:val="22"/>
    </w:rPr>
  </w:style>
  <w:style w:type="character" w:styleId="Contents1">
    <w:name w:val="Contents 1"/>
    <w:link w:val="Contents12"/>
    <w:qFormat/>
    <w:rPr>
      <w:rFonts w:ascii="XO Thames" w:hAnsi="XO Thames"/>
      <w:b/>
      <w:color w:val="000000"/>
      <w:spacing w:val="0"/>
      <w:sz w:val="28"/>
    </w:rPr>
  </w:style>
  <w:style w:type="character" w:styleId="s111">
    <w:name w:val="s111"/>
    <w:basedOn w:val="DefaultParagraphFont11"/>
    <w:link w:val="s1111"/>
    <w:qFormat/>
    <w:rPr>
      <w:spacing w:val="3"/>
    </w:rPr>
  </w:style>
  <w:style w:type="character" w:styleId="Heading11">
    <w:name w:val="Heading 11"/>
    <w:qFormat/>
    <w:rPr>
      <w:rFonts w:ascii="Arial" w:hAnsi="Arial"/>
      <w:b/>
      <w:sz w:val="32"/>
    </w:rPr>
  </w:style>
  <w:style w:type="character" w:styleId="Heading52">
    <w:name w:val="Heading 52"/>
    <w:link w:val="Heading521"/>
    <w:qFormat/>
    <w:rPr>
      <w:rFonts w:ascii="Calibri" w:hAnsi="Calibri"/>
      <w:b/>
      <w:sz w:val="22"/>
    </w:rPr>
  </w:style>
  <w:style w:type="character" w:styleId="2114">
    <w:name w:val="Символ сноски211"/>
    <w:link w:val="21116"/>
    <w:qFormat/>
    <w:rPr>
      <w:rFonts w:ascii="Calibri" w:hAnsi="Calibri"/>
      <w:color w:val="000000"/>
      <w:spacing w:val="0"/>
      <w:sz w:val="20"/>
      <w:vertAlign w:val="superscript"/>
    </w:rPr>
  </w:style>
  <w:style w:type="character" w:styleId="1120">
    <w:name w:val="Нижний колонтитул Знак11"/>
    <w:link w:val="11132"/>
    <w:qFormat/>
    <w:rPr>
      <w:rFonts w:ascii="Times New Roman" w:hAnsi="Times New Roman"/>
      <w:color w:val="000000"/>
      <w:spacing w:val="0"/>
      <w:sz w:val="24"/>
    </w:rPr>
  </w:style>
  <w:style w:type="character" w:styleId="FootnoteSymbol2">
    <w:name w:val="Footnote Symbol2"/>
    <w:link w:val="FootnoteSymbol21"/>
    <w:qFormat/>
    <w:rPr>
      <w:rFonts w:ascii="Times New Roman" w:hAnsi="Times New Roman"/>
      <w:color w:val="000000"/>
      <w:spacing w:val="0"/>
      <w:sz w:val="20"/>
      <w:vertAlign w:val="superscript"/>
    </w:rPr>
  </w:style>
  <w:style w:type="character" w:styleId="ConsPlusNormal21">
    <w:name w:val="ConsPlusNormal21"/>
    <w:link w:val="ConsPlusNormal211"/>
    <w:qFormat/>
    <w:rPr>
      <w:rFonts w:ascii="Arial" w:hAnsi="Arial"/>
      <w:color w:val="000000"/>
      <w:spacing w:val="0"/>
      <w:sz w:val="22"/>
    </w:rPr>
  </w:style>
  <w:style w:type="character" w:styleId="10111">
    <w:name w:val="Знак Знак1011"/>
    <w:link w:val="101112"/>
    <w:qFormat/>
    <w:rPr>
      <w:rFonts w:ascii="Times New Roman" w:hAnsi="Times New Roman"/>
      <w:color w:val="000000"/>
      <w:spacing w:val="0"/>
      <w:sz w:val="28"/>
    </w:rPr>
  </w:style>
  <w:style w:type="character" w:styleId="214">
    <w:name w:val="Колонтитул21"/>
    <w:link w:val="2119"/>
    <w:qFormat/>
    <w:rPr>
      <w:rFonts w:ascii="XO Thames" w:hAnsi="XO Thames"/>
      <w:color w:val="000000"/>
      <w:spacing w:val="0"/>
      <w:sz w:val="28"/>
    </w:rPr>
  </w:style>
  <w:style w:type="character" w:styleId="Contents5">
    <w:name w:val="Contents 5"/>
    <w:link w:val="Contents52"/>
    <w:qFormat/>
    <w:rPr>
      <w:rFonts w:ascii="XO Thames" w:hAnsi="XO Thames"/>
      <w:color w:val="000000"/>
      <w:spacing w:val="0"/>
      <w:sz w:val="28"/>
    </w:rPr>
  </w:style>
  <w:style w:type="character" w:styleId="Hyperlink">
    <w:name w:val="Hyperlink"/>
    <w:rPr>
      <w:color w:val="0000FF"/>
      <w:u w:val="single"/>
    </w:rPr>
  </w:style>
  <w:style w:type="character" w:styleId="Footnote">
    <w:name w:val="Footnote"/>
    <w:link w:val="Footnote1"/>
    <w:qFormat/>
    <w:rPr/>
  </w:style>
  <w:style w:type="character" w:styleId="Index11">
    <w:name w:val="Index 11"/>
    <w:link w:val="Index111"/>
    <w:qFormat/>
    <w:rPr/>
  </w:style>
  <w:style w:type="character" w:styleId="Heading81">
    <w:name w:val="Heading 81"/>
    <w:qFormat/>
    <w:rPr>
      <w:b/>
    </w:rPr>
  </w:style>
  <w:style w:type="character" w:styleId="11111">
    <w:name w:val="Основной текст Знак111"/>
    <w:link w:val="111118"/>
    <w:qFormat/>
    <w:rPr>
      <w:rFonts w:ascii="Times New Roman" w:hAnsi="Times New Roman"/>
      <w:color w:val="000000"/>
      <w:spacing w:val="0"/>
      <w:sz w:val="24"/>
    </w:rPr>
  </w:style>
  <w:style w:type="character" w:styleId="Contents11">
    <w:name w:val="Contents 11"/>
    <w:qFormat/>
    <w:rPr>
      <w:rFonts w:ascii="XO Thames" w:hAnsi="XO Thames"/>
      <w:b/>
      <w:color w:val="000000"/>
      <w:spacing w:val="0"/>
      <w:sz w:val="28"/>
    </w:rPr>
  </w:style>
  <w:style w:type="character" w:styleId="1121">
    <w:name w:val="Заголовок Знак11"/>
    <w:link w:val="11133"/>
    <w:qFormat/>
    <w:rPr>
      <w:rFonts w:ascii="Times New Roman" w:hAnsi="Times New Roman"/>
      <w:b/>
      <w:color w:val="000000"/>
      <w:spacing w:val="0"/>
      <w:sz w:val="20"/>
    </w:rPr>
  </w:style>
  <w:style w:type="character" w:styleId="Numbering22">
    <w:name w:val="Numbering 22"/>
    <w:link w:val="Numbering221"/>
    <w:qFormat/>
    <w:rPr>
      <w:rFonts w:ascii="Times New Roman" w:hAnsi="Times New Roman"/>
      <w:color w:val="000000"/>
      <w:spacing w:val="0"/>
      <w:sz w:val="20"/>
    </w:rPr>
  </w:style>
  <w:style w:type="character" w:styleId="Heading32">
    <w:name w:val="Heading 32"/>
    <w:link w:val="Heading321"/>
    <w:qFormat/>
    <w:rPr>
      <w:rFonts w:ascii="Arial" w:hAnsi="Arial"/>
      <w:b/>
      <w:sz w:val="26"/>
    </w:rPr>
  </w:style>
  <w:style w:type="character" w:styleId="Heading511">
    <w:name w:val="Heading 511"/>
    <w:link w:val="Heading5111"/>
    <w:qFormat/>
    <w:rPr>
      <w:rFonts w:ascii="Calibri" w:hAnsi="Calibri"/>
      <w:b/>
      <w:color w:val="000000"/>
      <w:spacing w:val="0"/>
      <w:sz w:val="22"/>
    </w:rPr>
  </w:style>
  <w:style w:type="character" w:styleId="HeaderandFooter">
    <w:name w:val="Header and Footer"/>
    <w:link w:val="HeaderandFooter1"/>
    <w:qFormat/>
    <w:rPr>
      <w:rFonts w:ascii="XO Thames" w:hAnsi="XO Thames"/>
      <w:sz w:val="28"/>
    </w:rPr>
  </w:style>
  <w:style w:type="character" w:styleId="List5">
    <w:name w:val="List 5"/>
    <w:qFormat/>
    <w:rPr/>
  </w:style>
  <w:style w:type="character" w:styleId="oaenoniinee11">
    <w:name w:val="oaeno niinee11"/>
    <w:link w:val="oaenoniinee111"/>
    <w:qFormat/>
    <w:rPr>
      <w:rFonts w:ascii="Gelvetsky 12pt" w:hAnsi="Gelvetsky 12pt"/>
    </w:rPr>
  </w:style>
  <w:style w:type="character" w:styleId="11112">
    <w:name w:val="Название объекта111"/>
    <w:basedOn w:val="11113"/>
    <w:link w:val="111119"/>
    <w:qFormat/>
    <w:rPr>
      <w:rFonts w:ascii="PT Astra Serif" w:hAnsi="PT Astra Serif"/>
      <w:i/>
      <w:color w:val="000000"/>
      <w:sz w:val="24"/>
    </w:rPr>
  </w:style>
  <w:style w:type="character" w:styleId="Contents8">
    <w:name w:val="Contents 8"/>
    <w:link w:val="Contents82"/>
    <w:qFormat/>
    <w:rPr>
      <w:rFonts w:ascii="XO Thames" w:hAnsi="XO Thames"/>
      <w:color w:val="000000"/>
      <w:spacing w:val="0"/>
      <w:sz w:val="28"/>
    </w:rPr>
  </w:style>
  <w:style w:type="character" w:styleId="Textbody">
    <w:name w:val="Text body"/>
    <w:qFormat/>
    <w:rPr>
      <w:sz w:val="20"/>
    </w:rPr>
  </w:style>
  <w:style w:type="character" w:styleId="Contents91">
    <w:name w:val="Contents 91"/>
    <w:qFormat/>
    <w:rPr>
      <w:rFonts w:ascii="XO Thames" w:hAnsi="XO Thames"/>
      <w:color w:val="000000"/>
      <w:spacing w:val="0"/>
      <w:sz w:val="28"/>
    </w:rPr>
  </w:style>
  <w:style w:type="character" w:styleId="Internetlink11">
    <w:name w:val="Internet link11"/>
    <w:link w:val="Internetlink111"/>
    <w:qFormat/>
    <w:rPr>
      <w:rFonts w:ascii="Times New Roman" w:hAnsi="Times New Roman"/>
      <w:color w:val="0000FF"/>
      <w:spacing w:val="0"/>
      <w:sz w:val="20"/>
      <w:u w:val="single"/>
    </w:rPr>
  </w:style>
  <w:style w:type="character" w:styleId="EndnoteSymbol1">
    <w:name w:val="Endnote Symbol1"/>
    <w:link w:val="EndnoteSymbol11"/>
    <w:qFormat/>
    <w:rPr>
      <w:rFonts w:ascii="Times New Roman" w:hAnsi="Times New Roman"/>
      <w:color w:val="000000"/>
      <w:spacing w:val="0"/>
      <w:sz w:val="20"/>
      <w:vertAlign w:val="superscript"/>
    </w:rPr>
  </w:style>
  <w:style w:type="character" w:styleId="Index112">
    <w:name w:val="Index 112"/>
    <w:link w:val="Index1121"/>
    <w:qFormat/>
    <w:rPr>
      <w:rFonts w:ascii="Times New Roman" w:hAnsi="Times New Roman"/>
      <w:color w:val="000000"/>
      <w:spacing w:val="0"/>
      <w:sz w:val="20"/>
    </w:rPr>
  </w:style>
  <w:style w:type="character" w:styleId="Footer1">
    <w:name w:val="Footer1"/>
    <w:qFormat/>
    <w:rPr/>
  </w:style>
  <w:style w:type="character" w:styleId="Contents311">
    <w:name w:val="Contents 311"/>
    <w:link w:val="Contents3111"/>
    <w:qFormat/>
    <w:rPr>
      <w:rFonts w:ascii="XO Thames" w:hAnsi="XO Thames"/>
      <w:color w:val="000000"/>
      <w:spacing w:val="0"/>
      <w:sz w:val="28"/>
    </w:rPr>
  </w:style>
  <w:style w:type="character" w:styleId="Heading22">
    <w:name w:val="Heading 22"/>
    <w:link w:val="Heading221"/>
    <w:qFormat/>
    <w:rPr>
      <w:b/>
      <w:sz w:val="28"/>
    </w:rPr>
  </w:style>
  <w:style w:type="character" w:styleId="Heading111">
    <w:name w:val="Heading 111"/>
    <w:link w:val="Heading1111"/>
    <w:qFormat/>
    <w:rPr>
      <w:rFonts w:ascii="Arial" w:hAnsi="Arial"/>
      <w:b/>
      <w:color w:val="000000"/>
      <w:spacing w:val="0"/>
      <w:sz w:val="32"/>
    </w:rPr>
  </w:style>
  <w:style w:type="character" w:styleId="BlockText11">
    <w:name w:val="Block Text11"/>
    <w:link w:val="BlockText111"/>
    <w:qFormat/>
    <w:rPr/>
  </w:style>
  <w:style w:type="character" w:styleId="811">
    <w:name w:val="Заголовок 8 Знак11"/>
    <w:link w:val="8111"/>
    <w:qFormat/>
    <w:rPr>
      <w:rFonts w:ascii="Times New Roman" w:hAnsi="Times New Roman"/>
      <w:b/>
      <w:color w:val="000000"/>
      <w:spacing w:val="0"/>
      <w:sz w:val="24"/>
    </w:rPr>
  </w:style>
  <w:style w:type="character" w:styleId="List51">
    <w:name w:val="List 51"/>
    <w:link w:val="List511"/>
    <w:qFormat/>
    <w:rPr/>
  </w:style>
  <w:style w:type="character" w:styleId="HeaderandFooter31">
    <w:name w:val="Header and Footer31"/>
    <w:link w:val="HeaderandFooter311"/>
    <w:qFormat/>
    <w:rPr/>
  </w:style>
  <w:style w:type="character" w:styleId="Style8">
    <w:name w:val="Заголовок"/>
    <w:link w:val="1121111"/>
    <w:qFormat/>
    <w:rPr>
      <w:rFonts w:ascii="PT Astra Serif" w:hAnsi="PT Astra Serif"/>
      <w:sz w:val="28"/>
    </w:rPr>
  </w:style>
  <w:style w:type="character" w:styleId="611">
    <w:name w:val="Заголовок 6 Знак11"/>
    <w:link w:val="61111"/>
    <w:qFormat/>
    <w:rPr>
      <w:rFonts w:ascii="Calibri" w:hAnsi="Calibri"/>
      <w:b/>
      <w:color w:val="000000"/>
      <w:spacing w:val="0"/>
      <w:sz w:val="20"/>
    </w:rPr>
  </w:style>
  <w:style w:type="character" w:styleId="11113">
    <w:name w:val="Обычный111"/>
    <w:link w:val="111120"/>
    <w:qFormat/>
    <w:rPr>
      <w:rFonts w:ascii="Times New Roman" w:hAnsi="Times New Roman"/>
      <w:color w:val="000000"/>
      <w:spacing w:val="0"/>
      <w:sz w:val="24"/>
    </w:rPr>
  </w:style>
  <w:style w:type="character" w:styleId="apple-converted-space11">
    <w:name w:val="apple-converted-space11"/>
    <w:basedOn w:val="11110"/>
    <w:link w:val="apple-converted-space111"/>
    <w:qFormat/>
    <w:rPr/>
  </w:style>
  <w:style w:type="character" w:styleId="Contents81">
    <w:name w:val="Contents 81"/>
    <w:qFormat/>
    <w:rPr>
      <w:rFonts w:ascii="XO Thames" w:hAnsi="XO Thames"/>
      <w:color w:val="000000"/>
      <w:spacing w:val="0"/>
      <w:sz w:val="28"/>
    </w:rPr>
  </w:style>
  <w:style w:type="character" w:styleId="215">
    <w:name w:val="Знак21"/>
    <w:link w:val="21110"/>
    <w:qFormat/>
    <w:rPr>
      <w:sz w:val="20"/>
    </w:rPr>
  </w:style>
  <w:style w:type="character" w:styleId="Title12">
    <w:name w:val="Title12"/>
    <w:link w:val="Title121"/>
    <w:qFormat/>
    <w:rPr>
      <w:rFonts w:ascii="Times New Roman" w:hAnsi="Times New Roman"/>
      <w:b/>
      <w:color w:val="000000"/>
      <w:spacing w:val="0"/>
      <w:sz w:val="20"/>
    </w:rPr>
  </w:style>
  <w:style w:type="character" w:styleId="216">
    <w:name w:val="Содержимое таблицы21"/>
    <w:link w:val="21117"/>
    <w:qFormat/>
    <w:rPr/>
  </w:style>
  <w:style w:type="character" w:styleId="Heading42">
    <w:name w:val="Heading 42"/>
    <w:link w:val="Heading421"/>
    <w:qFormat/>
    <w:rPr>
      <w:b/>
      <w:sz w:val="28"/>
    </w:rPr>
  </w:style>
  <w:style w:type="character" w:styleId="Contents611">
    <w:name w:val="Contents 611"/>
    <w:link w:val="Contents6111"/>
    <w:qFormat/>
    <w:rPr>
      <w:rFonts w:ascii="XO Thames" w:hAnsi="XO Thames"/>
      <w:color w:val="000000"/>
      <w:spacing w:val="0"/>
      <w:sz w:val="28"/>
    </w:rPr>
  </w:style>
  <w:style w:type="character" w:styleId="iceouttxt11">
    <w:name w:val="iceouttxt11"/>
    <w:basedOn w:val="11110"/>
    <w:link w:val="iceouttxt111"/>
    <w:qFormat/>
    <w:rPr/>
  </w:style>
  <w:style w:type="character" w:styleId="Numbering2">
    <w:name w:val="Numbering 2"/>
    <w:qFormat/>
    <w:rPr/>
  </w:style>
  <w:style w:type="character" w:styleId="1311">
    <w:name w:val="Знак Знак1311"/>
    <w:link w:val="13111"/>
    <w:qFormat/>
    <w:rPr>
      <w:rFonts w:ascii="Arial" w:hAnsi="Arial"/>
      <w:b/>
      <w:color w:val="000000"/>
      <w:spacing w:val="0"/>
      <w:sz w:val="32"/>
    </w:rPr>
  </w:style>
  <w:style w:type="character" w:styleId="Contents411">
    <w:name w:val="Contents 411"/>
    <w:link w:val="Contents4111"/>
    <w:qFormat/>
    <w:rPr>
      <w:rFonts w:ascii="XO Thames" w:hAnsi="XO Thames"/>
      <w:color w:val="000000"/>
      <w:spacing w:val="0"/>
      <w:sz w:val="28"/>
    </w:rPr>
  </w:style>
  <w:style w:type="character" w:styleId="Marginalia1">
    <w:name w:val="Marginalia1"/>
    <w:qFormat/>
    <w:rPr>
      <w:sz w:val="20"/>
    </w:rPr>
  </w:style>
  <w:style w:type="character" w:styleId="11114">
    <w:name w:val="Колонтитул111"/>
    <w:link w:val="111121"/>
    <w:qFormat/>
    <w:rPr>
      <w:rFonts w:ascii="XO Thames" w:hAnsi="XO Thames"/>
      <w:color w:val="000000"/>
      <w:spacing w:val="0"/>
      <w:sz w:val="28"/>
    </w:rPr>
  </w:style>
  <w:style w:type="character" w:styleId="7111">
    <w:name w:val="Заголовок 7 Знак11"/>
    <w:link w:val="71112"/>
    <w:qFormat/>
    <w:rPr>
      <w:rFonts w:ascii="Calibri" w:hAnsi="Calibri"/>
      <w:color w:val="000000"/>
      <w:spacing w:val="0"/>
      <w:sz w:val="24"/>
      <w:u w:val="single"/>
    </w:rPr>
  </w:style>
  <w:style w:type="character" w:styleId="Footer11">
    <w:name w:val="Footer11"/>
    <w:link w:val="Footer13"/>
    <w:qFormat/>
    <w:rPr/>
  </w:style>
  <w:style w:type="character" w:styleId="911">
    <w:name w:val="Заголовок 9 Знак11"/>
    <w:link w:val="9111"/>
    <w:qFormat/>
    <w:rPr>
      <w:rFonts w:ascii="Cambria" w:hAnsi="Cambria"/>
      <w:color w:val="000000"/>
      <w:spacing w:val="0"/>
      <w:sz w:val="22"/>
    </w:rPr>
  </w:style>
  <w:style w:type="character" w:styleId="text11">
    <w:name w:val="text11"/>
    <w:link w:val="text111"/>
    <w:qFormat/>
    <w:rPr>
      <w:rFonts w:ascii="Tahoma" w:hAnsi="Tahoma"/>
      <w:sz w:val="18"/>
    </w:rPr>
  </w:style>
  <w:style w:type="character" w:styleId="11115">
    <w:name w:val="Указатель111"/>
    <w:basedOn w:val="11113"/>
    <w:link w:val="111122"/>
    <w:qFormat/>
    <w:rPr>
      <w:rFonts w:ascii="PT Astra Serif" w:hAnsi="PT Astra Serif"/>
      <w:color w:val="000000"/>
      <w:sz w:val="24"/>
    </w:rPr>
  </w:style>
  <w:style w:type="character" w:styleId="Textbody1">
    <w:name w:val="Text body1"/>
    <w:link w:val="Textbody2"/>
    <w:qFormat/>
    <w:rPr>
      <w:sz w:val="20"/>
    </w:rPr>
  </w:style>
  <w:style w:type="character" w:styleId="Contents51">
    <w:name w:val="Contents 51"/>
    <w:qFormat/>
    <w:rPr>
      <w:rFonts w:ascii="XO Thames" w:hAnsi="XO Thames"/>
      <w:color w:val="000000"/>
      <w:spacing w:val="0"/>
      <w:sz w:val="28"/>
    </w:rPr>
  </w:style>
  <w:style w:type="character" w:styleId="FootnoteReference">
    <w:name w:val="footnote reference"/>
    <w:rPr>
      <w:vertAlign w:val="superscript"/>
    </w:rPr>
  </w:style>
  <w:style w:type="character" w:styleId="Heading211">
    <w:name w:val="Heading 211"/>
    <w:link w:val="Heading2111"/>
    <w:qFormat/>
    <w:rPr>
      <w:rFonts w:ascii="Times New Roman" w:hAnsi="Times New Roman"/>
      <w:b/>
      <w:color w:val="000000"/>
      <w:spacing w:val="0"/>
      <w:sz w:val="28"/>
    </w:rPr>
  </w:style>
  <w:style w:type="character" w:styleId="2121">
    <w:name w:val="Заголовок212"/>
    <w:link w:val="21211"/>
    <w:qFormat/>
    <w:rPr>
      <w:rFonts w:ascii="PT Astra Serif" w:hAnsi="PT Astra Serif"/>
      <w:sz w:val="28"/>
    </w:rPr>
  </w:style>
  <w:style w:type="character" w:styleId="Marginalia2">
    <w:name w:val="Marginalia2"/>
    <w:link w:val="Marginalia21"/>
    <w:qFormat/>
    <w:rPr>
      <w:rFonts w:ascii="Times New Roman" w:hAnsi="Times New Roman"/>
      <w:color w:val="000000"/>
      <w:spacing w:val="0"/>
      <w:sz w:val="20"/>
    </w:rPr>
  </w:style>
  <w:style w:type="character" w:styleId="BodyText211">
    <w:name w:val="Body Text 211"/>
    <w:link w:val="BodyText2111"/>
    <w:qFormat/>
    <w:rPr>
      <w:sz w:val="20"/>
    </w:rPr>
  </w:style>
  <w:style w:type="character" w:styleId="ConsNormal11">
    <w:name w:val="ConsNormal11"/>
    <w:link w:val="ConsNormal111"/>
    <w:qFormat/>
    <w:rPr>
      <w:rFonts w:ascii="Arial" w:hAnsi="Arial"/>
      <w:color w:val="000000"/>
      <w:spacing w:val="0"/>
      <w:sz w:val="20"/>
    </w:rPr>
  </w:style>
  <w:style w:type="character" w:styleId="Index12">
    <w:name w:val="Index 12"/>
    <w:qFormat/>
    <w:rPr/>
  </w:style>
  <w:style w:type="character" w:styleId="3112">
    <w:name w:val="Заголовок 3 Знак11"/>
    <w:link w:val="31113"/>
    <w:qFormat/>
    <w:rPr>
      <w:rFonts w:ascii="Arial" w:hAnsi="Arial"/>
      <w:b/>
      <w:color w:val="000000"/>
      <w:spacing w:val="0"/>
      <w:sz w:val="26"/>
    </w:rPr>
  </w:style>
  <w:style w:type="character" w:styleId="2115">
    <w:name w:val="çàãîëîâîê 211"/>
    <w:link w:val="21118"/>
    <w:qFormat/>
    <w:rPr>
      <w:rFonts w:ascii="Times New Roman" w:hAnsi="Times New Roman"/>
      <w:color w:val="000000"/>
      <w:spacing w:val="0"/>
      <w:sz w:val="24"/>
    </w:rPr>
  </w:style>
  <w:style w:type="character" w:styleId="Footnote2">
    <w:name w:val="Footnote2"/>
    <w:link w:val="Footnote21"/>
    <w:qFormat/>
    <w:rPr/>
  </w:style>
  <w:style w:type="character" w:styleId="Contents21">
    <w:name w:val="Contents 21"/>
    <w:link w:val="Contents22"/>
    <w:qFormat/>
    <w:rPr>
      <w:rFonts w:ascii="XO Thames" w:hAnsi="XO Thames"/>
      <w:color w:val="000000"/>
      <w:spacing w:val="0"/>
      <w:sz w:val="28"/>
    </w:rPr>
  </w:style>
  <w:style w:type="character" w:styleId="21112">
    <w:name w:val="Заголовок2111"/>
    <w:link w:val="211113"/>
    <w:qFormat/>
    <w:rPr>
      <w:rFonts w:ascii="PT Astra Serif" w:hAnsi="PT Astra Serif"/>
      <w:sz w:val="28"/>
    </w:rPr>
  </w:style>
  <w:style w:type="character" w:styleId="1">
    <w:name w:val="Указатель1"/>
    <w:link w:val="1128"/>
    <w:qFormat/>
    <w:rPr>
      <w:rFonts w:ascii="PT Astra Serif" w:hAnsi="PT Astra Serif"/>
    </w:rPr>
  </w:style>
  <w:style w:type="character" w:styleId="217">
    <w:name w:val="Знак Знак21"/>
    <w:link w:val="21119"/>
    <w:qFormat/>
    <w:rPr>
      <w:rFonts w:ascii="Calibri" w:hAnsi="Calibri"/>
      <w:color w:val="000000"/>
      <w:spacing w:val="0"/>
      <w:sz w:val="20"/>
    </w:rPr>
  </w:style>
  <w:style w:type="character" w:styleId="Endnote2">
    <w:name w:val="Endnote2"/>
    <w:link w:val="Endnote21"/>
    <w:qFormat/>
    <w:rPr>
      <w:rFonts w:ascii="XO Thames" w:hAnsi="XO Thames"/>
      <w:color w:val="000000"/>
      <w:spacing w:val="0"/>
      <w:sz w:val="22"/>
    </w:rPr>
  </w:style>
  <w:style w:type="character" w:styleId="Header2">
    <w:name w:val="Header2"/>
    <w:qFormat/>
    <w:rPr/>
  </w:style>
  <w:style w:type="character" w:styleId="Heading311">
    <w:name w:val="Heading 311"/>
    <w:link w:val="Heading3111"/>
    <w:qFormat/>
    <w:rPr>
      <w:rFonts w:ascii="Arial" w:hAnsi="Arial"/>
      <w:b/>
      <w:color w:val="000000"/>
      <w:spacing w:val="0"/>
      <w:sz w:val="26"/>
    </w:rPr>
  </w:style>
  <w:style w:type="character" w:styleId="Subtitle1">
    <w:name w:val="Subtitle1"/>
    <w:qFormat/>
    <w:rPr>
      <w:rFonts w:ascii="Arial" w:hAnsi="Arial"/>
    </w:rPr>
  </w:style>
  <w:style w:type="character" w:styleId="218">
    <w:name w:val="Содержимое врезки21"/>
    <w:link w:val="21120"/>
    <w:qFormat/>
    <w:rPr/>
  </w:style>
  <w:style w:type="character" w:styleId="Contents41">
    <w:name w:val="Contents 41"/>
    <w:link w:val="Contents42"/>
    <w:qFormat/>
    <w:rPr>
      <w:rFonts w:ascii="XO Thames" w:hAnsi="XO Thames"/>
      <w:color w:val="000000"/>
      <w:spacing w:val="0"/>
      <w:sz w:val="28"/>
    </w:rPr>
  </w:style>
  <w:style w:type="character" w:styleId="Standard11">
    <w:name w:val="Standard11"/>
    <w:link w:val="Standard111"/>
    <w:qFormat/>
    <w:rPr>
      <w:rFonts w:ascii="Times New Roman" w:hAnsi="Times New Roman"/>
      <w:color w:val="000000"/>
      <w:spacing w:val="0"/>
      <w:sz w:val="24"/>
    </w:rPr>
  </w:style>
  <w:style w:type="character" w:styleId="6111">
    <w:name w:val="Знак611"/>
    <w:link w:val="61112"/>
    <w:qFormat/>
    <w:rPr>
      <w:rFonts w:ascii="Tahoma" w:hAnsi="Tahoma"/>
      <w:sz w:val="20"/>
    </w:rPr>
  </w:style>
  <w:style w:type="character" w:styleId="WW8Num7z811">
    <w:name w:val="WW8Num7z811"/>
    <w:link w:val="WW8Num7z8111"/>
    <w:qFormat/>
    <w:rPr>
      <w:rFonts w:ascii="Calibri" w:hAnsi="Calibri"/>
      <w:color w:val="000000"/>
      <w:spacing w:val="0"/>
      <w:sz w:val="20"/>
    </w:rPr>
  </w:style>
  <w:style w:type="character" w:styleId="1122">
    <w:name w:val="Содержимое врезки11"/>
    <w:link w:val="11134"/>
    <w:qFormat/>
    <w:rPr/>
  </w:style>
  <w:style w:type="character" w:styleId="Internetlink">
    <w:name w:val="Internet link"/>
    <w:link w:val="Internetlink2"/>
    <w:qFormat/>
    <w:rPr>
      <w:rFonts w:ascii="Times New Roman" w:hAnsi="Times New Roman"/>
      <w:color w:val="0000FF"/>
      <w:spacing w:val="0"/>
      <w:sz w:val="20"/>
      <w:u w:val="single"/>
    </w:rPr>
  </w:style>
  <w:style w:type="character" w:styleId="Heading611">
    <w:name w:val="Heading 611"/>
    <w:link w:val="Heading6111"/>
    <w:qFormat/>
    <w:rPr>
      <w:rFonts w:ascii="Calibri" w:hAnsi="Calibri"/>
      <w:b/>
      <w:color w:val="000000"/>
      <w:spacing w:val="0"/>
      <w:sz w:val="20"/>
    </w:rPr>
  </w:style>
  <w:style w:type="character" w:styleId="Title2">
    <w:name w:val="Title2"/>
    <w:qFormat/>
    <w:rPr>
      <w:b/>
      <w:sz w:val="20"/>
    </w:rPr>
  </w:style>
  <w:style w:type="character" w:styleId="Heading41">
    <w:name w:val="Heading 41"/>
    <w:qFormat/>
    <w:rPr>
      <w:b/>
      <w:sz w:val="28"/>
    </w:rPr>
  </w:style>
  <w:style w:type="character" w:styleId="Caption11">
    <w:name w:val="Caption11"/>
    <w:link w:val="Caption111"/>
    <w:qFormat/>
    <w:rPr>
      <w:rFonts w:ascii="Times New Roman" w:hAnsi="Times New Roman"/>
      <w:b/>
      <w:color w:val="4F81BD"/>
      <w:spacing w:val="0"/>
      <w:sz w:val="18"/>
    </w:rPr>
  </w:style>
  <w:style w:type="character" w:styleId="Footnote11">
    <w:name w:val="Footnote11"/>
    <w:link w:val="Footnote111"/>
    <w:qFormat/>
    <w:rPr>
      <w:rFonts w:ascii="Arial" w:hAnsi="Arial"/>
      <w:sz w:val="20"/>
    </w:rPr>
  </w:style>
  <w:style w:type="character" w:styleId="1123">
    <w:name w:val="Таблицы (моноширинный)11"/>
    <w:link w:val="11135"/>
    <w:qFormat/>
    <w:rPr>
      <w:rFonts w:ascii="Courier New" w:hAnsi="Courier New"/>
    </w:rPr>
  </w:style>
  <w:style w:type="character" w:styleId="Heading21">
    <w:name w:val="Heading 21"/>
    <w:qFormat/>
    <w:rPr>
      <w:b/>
      <w:sz w:val="28"/>
    </w:rPr>
  </w:style>
  <w:style w:type="character" w:styleId="Contents111">
    <w:name w:val="Contents 111"/>
    <w:link w:val="Contents1111"/>
    <w:qFormat/>
    <w:rPr>
      <w:rFonts w:ascii="XO Thames" w:hAnsi="XO Thames"/>
      <w:b/>
      <w:color w:val="000000"/>
      <w:spacing w:val="0"/>
      <w:sz w:val="28"/>
    </w:rPr>
  </w:style>
  <w:style w:type="character" w:styleId="1124">
    <w:name w:val="Цветовое выделение для Нормальный11"/>
    <w:link w:val="11136"/>
    <w:qFormat/>
    <w:rPr>
      <w:rFonts w:ascii="Times New Roman" w:hAnsi="Times New Roman"/>
      <w:color w:val="000000"/>
      <w:spacing w:val="0"/>
      <w:sz w:val="20"/>
    </w:rPr>
  </w:style>
  <w:style w:type="character" w:styleId="11116">
    <w:name w:val="Заголовок 1 Знак11"/>
    <w:link w:val="111123"/>
    <w:qFormat/>
    <w:rPr>
      <w:rFonts w:ascii="Arial" w:hAnsi="Arial"/>
      <w:b/>
      <w:color w:val="000000"/>
      <w:spacing w:val="0"/>
      <w:sz w:val="32"/>
    </w:rPr>
  </w:style>
  <w:style w:type="character" w:styleId="5111">
    <w:name w:val="Знак511"/>
    <w:link w:val="51112"/>
    <w:qFormat/>
    <w:rPr>
      <w:rFonts w:ascii="Tahoma" w:hAnsi="Tahoma"/>
      <w:sz w:val="20"/>
    </w:rPr>
  </w:style>
  <w:style w:type="character" w:styleId="1125">
    <w:name w:val="Гипертекстовая ссылка11"/>
    <w:link w:val="11137"/>
    <w:qFormat/>
    <w:rPr>
      <w:rFonts w:ascii="Times New Roman" w:hAnsi="Times New Roman"/>
      <w:b/>
      <w:color w:val="008000"/>
      <w:spacing w:val="0"/>
      <w:sz w:val="20"/>
    </w:rPr>
  </w:style>
  <w:style w:type="character" w:styleId="Heading61">
    <w:name w:val="Heading 61"/>
    <w:qFormat/>
    <w:rPr>
      <w:rFonts w:ascii="Calibri" w:hAnsi="Calibri"/>
      <w:b/>
      <w:sz w:val="20"/>
    </w:rPr>
  </w:style>
  <w:style w:type="character" w:styleId="11117">
    <w:name w:val="Гиперссылка111"/>
    <w:link w:val="111124"/>
    <w:qFormat/>
    <w:rPr>
      <w:rFonts w:ascii="Calibri" w:hAnsi="Calibri"/>
      <w:color w:val="0000FF"/>
      <w:spacing w:val="0"/>
      <w:sz w:val="20"/>
      <w:u w:val="single"/>
    </w:rPr>
  </w:style>
  <w:style w:type="character" w:styleId="11118">
    <w:name w:val="Строгий111"/>
    <w:link w:val="111125"/>
    <w:qFormat/>
    <w:rPr>
      <w:rFonts w:ascii="Calibri" w:hAnsi="Calibri"/>
      <w:b/>
      <w:color w:val="000000"/>
      <w:spacing w:val="0"/>
      <w:sz w:val="20"/>
    </w:rPr>
  </w:style>
  <w:style w:type="character" w:styleId="2311">
    <w:name w:val="Знак Знак2311"/>
    <w:link w:val="23111"/>
    <w:qFormat/>
    <w:rPr>
      <w:rFonts w:ascii="Calibri" w:hAnsi="Calibri"/>
      <w:b/>
      <w:color w:val="000000"/>
      <w:spacing w:val="0"/>
      <w:sz w:val="28"/>
    </w:rPr>
  </w:style>
  <w:style w:type="character" w:styleId="Contents31">
    <w:name w:val="Contents 31"/>
    <w:link w:val="Contents32"/>
    <w:qFormat/>
    <w:rPr>
      <w:rFonts w:ascii="XO Thames" w:hAnsi="XO Thames"/>
      <w:color w:val="000000"/>
      <w:spacing w:val="0"/>
      <w:sz w:val="28"/>
    </w:rPr>
  </w:style>
  <w:style w:type="character" w:styleId="HeaderandFooter5">
    <w:name w:val="Header and Footer5"/>
    <w:link w:val="HeaderandFooter51"/>
    <w:qFormat/>
    <w:rPr/>
  </w:style>
  <w:style w:type="paragraph" w:styleId="13">
    <w:name w:val="Заголовок1"/>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widowControl/>
      <w:spacing w:before="0" w:after="120"/>
    </w:pPr>
    <w:rPr>
      <w:sz w:val="20"/>
    </w:rPr>
  </w:style>
  <w:style w:type="paragraph" w:styleId="List">
    <w:name w:val="List"/>
    <w:basedOn w:val="BodyText"/>
    <w:pPr/>
    <w:rPr>
      <w:rFonts w:ascii="PT Astra Serif" w:hAnsi="PT Astra Serif"/>
    </w:rPr>
  </w:style>
  <w:style w:type="paragraph" w:styleId="Caption">
    <w:name w:val="caption"/>
    <w:basedOn w:val="Normal"/>
    <w:qFormat/>
    <w:pPr>
      <w:widowControl/>
      <w:spacing w:before="0" w:after="200"/>
    </w:pPr>
    <w:rPr>
      <w:b/>
      <w:color w:val="4F81BD"/>
      <w:sz w:val="18"/>
    </w:rPr>
  </w:style>
  <w:style w:type="paragraph" w:styleId="Style9">
    <w:name w:val="Указатель"/>
    <w:basedOn w:val="Normal"/>
    <w:qFormat/>
    <w:pPr>
      <w:suppressLineNumbers/>
    </w:pPr>
    <w:rPr>
      <w:rFonts w:ascii="PT Astra Serif" w:hAnsi="PT Astra Serif" w:cs="Noto Sans Devanagari"/>
    </w:rPr>
  </w:style>
  <w:style w:type="paragraph" w:styleId="1126">
    <w:name w:val="Заголовок11"/>
    <w:basedOn w:val="Normal"/>
    <w:next w:val="BodyText"/>
    <w:qFormat/>
    <w:pPr>
      <w:keepNext w:val="true"/>
      <w:spacing w:before="240" w:after="120"/>
    </w:pPr>
    <w:rPr>
      <w:rFonts w:ascii="PT Astra Serif" w:hAnsi="PT Astra Serif" w:eastAsia="Tahoma" w:cs="Noto Sans Devanagari"/>
      <w:sz w:val="28"/>
      <w:szCs w:val="28"/>
    </w:rPr>
  </w:style>
  <w:style w:type="paragraph" w:styleId="1127">
    <w:name w:val="Заголовок112"/>
    <w:basedOn w:val="Normal"/>
    <w:next w:val="BodyText"/>
    <w:qFormat/>
    <w:pPr>
      <w:keepNext w:val="true"/>
      <w:spacing w:before="240" w:after="120"/>
    </w:pPr>
    <w:rPr>
      <w:rFonts w:ascii="PT Astra Serif" w:hAnsi="PT Astra Serif" w:eastAsia="Tahoma" w:cs="Noto Sans Devanagari"/>
      <w:sz w:val="28"/>
      <w:szCs w:val="28"/>
    </w:rPr>
  </w:style>
  <w:style w:type="paragraph" w:styleId="11211">
    <w:name w:val="Заголовок1121"/>
    <w:basedOn w:val="Normal"/>
    <w:next w:val="BodyText"/>
    <w:qFormat/>
    <w:pPr>
      <w:keepNext w:val="true"/>
      <w:spacing w:before="240" w:after="120"/>
    </w:pPr>
    <w:rPr>
      <w:rFonts w:ascii="PT Astra Serif" w:hAnsi="PT Astra Serif" w:eastAsia="Tahoma" w:cs="Noto Sans Devanagari"/>
      <w:sz w:val="28"/>
      <w:szCs w:val="28"/>
    </w:rPr>
  </w:style>
  <w:style w:type="paragraph" w:styleId="112111">
    <w:name w:val="Заголовок11211"/>
    <w:basedOn w:val="Normal"/>
    <w:next w:val="BodyText"/>
    <w:qFormat/>
    <w:pPr>
      <w:keepNext w:val="true"/>
      <w:spacing w:before="240" w:after="120"/>
    </w:pPr>
    <w:rPr>
      <w:rFonts w:ascii="PT Astra Serif" w:hAnsi="PT Astra Serif" w:eastAsia="Tahoma" w:cs="Noto Sans Devanagari"/>
      <w:sz w:val="28"/>
      <w:szCs w:val="28"/>
    </w:rPr>
  </w:style>
  <w:style w:type="paragraph" w:styleId="1121111">
    <w:name w:val="Заголовок112111"/>
    <w:basedOn w:val="Normal"/>
    <w:next w:val="BodyText"/>
    <w:link w:val="Style8"/>
    <w:qFormat/>
    <w:pPr>
      <w:keepNext w:val="true"/>
      <w:widowControl/>
      <w:spacing w:before="240" w:after="120"/>
    </w:pPr>
    <w:rPr>
      <w:rFonts w:ascii="PT Astra Serif" w:hAnsi="PT Astra Serif"/>
      <w:sz w:val="28"/>
    </w:rPr>
  </w:style>
  <w:style w:type="paragraph" w:styleId="annotationsubject111">
    <w:name w:val="annotation subject111"/>
    <w:basedOn w:val="CommentText"/>
    <w:next w:val="CommentText"/>
    <w:link w:val="annotationsubject11"/>
    <w:qFormat/>
    <w:pPr/>
    <w:rPr>
      <w:b/>
    </w:rPr>
  </w:style>
  <w:style w:type="paragraph" w:styleId="CommentText">
    <w:name w:val="annotation text"/>
    <w:basedOn w:val="Normal"/>
    <w:pPr/>
    <w:rPr>
      <w:sz w:val="20"/>
    </w:rPr>
  </w:style>
  <w:style w:type="paragraph" w:styleId="Contents92">
    <w:name w:val="Contents 92"/>
    <w:link w:val="Contents9"/>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ListParagraph111">
    <w:name w:val="List Paragraph111"/>
    <w:basedOn w:val="Normal"/>
    <w:link w:val="ListParagraph11"/>
    <w:qFormat/>
    <w:pPr>
      <w:widowControl/>
      <w:spacing w:lineRule="auto" w:line="276" w:before="0" w:after="200"/>
      <w:ind w:hanging="0" w:left="720" w:right="0"/>
      <w:contextualSpacing/>
    </w:pPr>
    <w:rPr>
      <w:rFonts w:ascii="Calibri" w:hAnsi="Calibri"/>
      <w:sz w:val="22"/>
    </w:rPr>
  </w:style>
  <w:style w:type="paragraph" w:styleId="Heading4111">
    <w:name w:val="Heading 4111"/>
    <w:link w:val="Heading411"/>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8"/>
      <w:szCs w:val="20"/>
      <w:lang w:val="ru-RU" w:eastAsia="zh-CN" w:bidi="hi-IN"/>
    </w:rPr>
  </w:style>
  <w:style w:type="paragraph" w:styleId="TOC2">
    <w:name w:val="toc 2"/>
    <w:next w:val="Normal"/>
    <w:uiPriority w:val="39"/>
    <w:pPr>
      <w:widowControl/>
      <w:suppressAutoHyphens w:val="true"/>
      <w:bidi w:val="0"/>
      <w:spacing w:lineRule="auto" w:line="240" w:before="0" w:after="0"/>
      <w:ind w:hanging="0" w:left="200" w:right="0"/>
      <w:jc w:val="left"/>
    </w:pPr>
    <w:rPr>
      <w:rFonts w:ascii="XO Thames" w:hAnsi="XO Thames" w:eastAsia="Tahoma" w:cs="Noto Sans Devanagari"/>
      <w:color w:val="000000"/>
      <w:spacing w:val="0"/>
      <w:kern w:val="0"/>
      <w:sz w:val="28"/>
      <w:szCs w:val="20"/>
      <w:lang w:val="ru-RU" w:eastAsia="zh-CN" w:bidi="hi-IN"/>
    </w:rPr>
  </w:style>
  <w:style w:type="paragraph" w:styleId="26111">
    <w:name w:val="Знак Знак26111"/>
    <w:link w:val="2611"/>
    <w:qFormat/>
    <w:pPr>
      <w:widowControl/>
      <w:suppressAutoHyphens w:val="true"/>
      <w:bidi w:val="0"/>
      <w:spacing w:lineRule="auto" w:line="240" w:before="0" w:after="0"/>
      <w:ind w:hanging="0" w:left="0" w:right="0"/>
      <w:jc w:val="left"/>
    </w:pPr>
    <w:rPr>
      <w:rFonts w:ascii="Arial" w:hAnsi="Arial" w:eastAsia="Tahoma" w:cs="Noto Sans Devanagari"/>
      <w:b/>
      <w:color w:val="000000"/>
      <w:spacing w:val="0"/>
      <w:kern w:val="0"/>
      <w:sz w:val="32"/>
      <w:szCs w:val="20"/>
      <w:lang w:val="ru-RU" w:eastAsia="zh-CN" w:bidi="hi-IN"/>
    </w:rPr>
  </w:style>
  <w:style w:type="paragraph" w:styleId="Contents5111">
    <w:name w:val="Contents 5111"/>
    <w:link w:val="Contents51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21113">
    <w:name w:val="Указатель2111"/>
    <w:basedOn w:val="Normal"/>
    <w:link w:val="211"/>
    <w:qFormat/>
    <w:pPr/>
    <w:rPr>
      <w:rFonts w:ascii="PT Astra Serif" w:hAnsi="PT Astra Serif"/>
    </w:rPr>
  </w:style>
  <w:style w:type="paragraph" w:styleId="14">
    <w:name w:val="Содержимое врезки1"/>
    <w:basedOn w:val="Normal"/>
    <w:link w:val="Style5"/>
    <w:qFormat/>
    <w:pPr/>
    <w:rPr/>
  </w:style>
  <w:style w:type="paragraph" w:styleId="2116">
    <w:name w:val="Стиль211"/>
    <w:link w:val="21"/>
    <w:qFormat/>
    <w:pPr>
      <w:widowControl w:val="false"/>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BodyTextIndent2211">
    <w:name w:val="Body Text Indent 2211"/>
    <w:basedOn w:val="Normal"/>
    <w:link w:val="BodyTextIndent221"/>
    <w:qFormat/>
    <w:pPr>
      <w:widowControl/>
      <w:spacing w:lineRule="auto" w:line="480" w:before="0" w:after="120"/>
      <w:ind w:left="283"/>
    </w:pPr>
    <w:rPr/>
  </w:style>
  <w:style w:type="paragraph" w:styleId="31111">
    <w:name w:val="Стиль3111"/>
    <w:basedOn w:val="BodyTextIndent2111"/>
    <w:link w:val="311"/>
    <w:qFormat/>
    <w:pPr>
      <w:widowControl w:val="false"/>
      <w:tabs>
        <w:tab w:val="clear" w:pos="708"/>
        <w:tab w:val="left" w:pos="360" w:leader="none"/>
        <w:tab w:val="left" w:pos="1209" w:leader="none"/>
      </w:tabs>
      <w:spacing w:lineRule="auto" w:line="240" w:before="0" w:after="0"/>
      <w:ind w:hanging="360" w:left="1209" w:right="0"/>
      <w:jc w:val="both"/>
    </w:pPr>
    <w:rPr/>
  </w:style>
  <w:style w:type="paragraph" w:styleId="Heading7121">
    <w:name w:val="Heading 7121"/>
    <w:link w:val="Heading712"/>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u w:val="single"/>
      <w:lang w:val="ru-RU" w:eastAsia="zh-CN" w:bidi="hi-IN"/>
    </w:rPr>
  </w:style>
  <w:style w:type="paragraph" w:styleId="xl24111">
    <w:name w:val="xl24111"/>
    <w:basedOn w:val="Normal"/>
    <w:link w:val="xl2411"/>
    <w:qFormat/>
    <w:pPr>
      <w:widowControl/>
      <w:spacing w:before="100" w:after="100"/>
      <w:jc w:val="center"/>
    </w:pPr>
    <w:rPr/>
  </w:style>
  <w:style w:type="paragraph" w:styleId="TOC4">
    <w:name w:val="toc 4"/>
    <w:next w:val="Normal"/>
    <w:uiPriority w:val="39"/>
    <w:pPr>
      <w:widowControl/>
      <w:suppressAutoHyphens w:val="true"/>
      <w:bidi w:val="0"/>
      <w:spacing w:lineRule="auto" w:line="240" w:before="0" w:after="0"/>
      <w:ind w:hanging="0" w:left="600" w:right="0"/>
      <w:jc w:val="left"/>
    </w:pPr>
    <w:rPr>
      <w:rFonts w:ascii="XO Thames" w:hAnsi="XO Thames" w:eastAsia="Tahoma" w:cs="Noto Sans Devanagari"/>
      <w:color w:val="000000"/>
      <w:spacing w:val="0"/>
      <w:kern w:val="0"/>
      <w:sz w:val="28"/>
      <w:szCs w:val="20"/>
      <w:lang w:val="ru-RU" w:eastAsia="zh-CN" w:bidi="hi-IN"/>
    </w:rPr>
  </w:style>
  <w:style w:type="paragraph" w:styleId="Contents9111">
    <w:name w:val="Contents 9111"/>
    <w:link w:val="Contents91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ConsPlusNonformat211">
    <w:name w:val="ConsPlusNonformat211"/>
    <w:link w:val="ConsPlusNonformat21"/>
    <w:qFormat/>
    <w:pPr>
      <w:widowControl w:val="false"/>
      <w:suppressAutoHyphens w:val="true"/>
      <w:bidi w:val="0"/>
      <w:spacing w:lineRule="auto" w:line="240" w:before="0" w:after="0"/>
      <w:ind w:hanging="0" w:left="0" w:right="0"/>
      <w:jc w:val="left"/>
    </w:pPr>
    <w:rPr>
      <w:rFonts w:ascii="Courier New" w:hAnsi="Courier New" w:eastAsia="Tahoma" w:cs="Noto Sans Devanagari"/>
      <w:color w:val="000000"/>
      <w:spacing w:val="0"/>
      <w:kern w:val="0"/>
      <w:sz w:val="20"/>
      <w:szCs w:val="20"/>
      <w:lang w:val="ru-RU" w:eastAsia="zh-CN" w:bidi="hi-IN"/>
    </w:rPr>
  </w:style>
  <w:style w:type="paragraph" w:styleId="2CharCharCharCharCharCharCharCharCharCharCharCharCharCharCharChar111">
    <w:name w:val="Знак Знак2 Char Char Знак Знак Char Char Знак Знак Char Char Знак Знак Char Char Знак Знак Char Char Знак Знак Char Char Знак Знак Char Char Знак Знак Char Char111"/>
    <w:basedOn w:val="Normal"/>
    <w:link w:val="2CharCharCharCharCharCharCharCharCharCharCharCharCharCharCharChar11"/>
    <w:qFormat/>
    <w:pPr>
      <w:widowControl/>
      <w:spacing w:beforeAutospacing="1" w:afterAutospacing="1"/>
    </w:pPr>
    <w:rPr>
      <w:rFonts w:ascii="Tahoma" w:hAnsi="Tahoma"/>
      <w:sz w:val="20"/>
    </w:rPr>
  </w:style>
  <w:style w:type="paragraph" w:styleId="Footer121">
    <w:name w:val="Footer121"/>
    <w:link w:val="Footer12"/>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111111">
    <w:name w:val="Знак11111"/>
    <w:basedOn w:val="Normal"/>
    <w:link w:val="1111"/>
    <w:qFormat/>
    <w:pPr>
      <w:widowControl/>
      <w:spacing w:beforeAutospacing="1" w:afterAutospacing="1"/>
    </w:pPr>
    <w:rPr>
      <w:rFonts w:ascii="Tahoma" w:hAnsi="Tahoma"/>
      <w:sz w:val="20"/>
    </w:rPr>
  </w:style>
  <w:style w:type="paragraph" w:styleId="11119">
    <w:name w:val="Номер страницы1111"/>
    <w:basedOn w:val="111117"/>
    <w:link w:val="111"/>
    <w:qFormat/>
    <w:pPr/>
    <w:rPr/>
  </w:style>
  <w:style w:type="paragraph" w:styleId="11120">
    <w:name w:val="Знак Знак Знак Знак Знак Знак Знак Знак Знак Знак Знак Знак Знак Знак Знак Знак Знак Знак Знак111"/>
    <w:basedOn w:val="Normal"/>
    <w:link w:val="11"/>
    <w:qFormat/>
    <w:pPr>
      <w:widowControl/>
      <w:spacing w:beforeAutospacing="1" w:afterAutospacing="1"/>
    </w:pPr>
    <w:rPr>
      <w:rFonts w:ascii="Tahoma" w:hAnsi="Tahoma"/>
      <w:sz w:val="20"/>
    </w:rPr>
  </w:style>
  <w:style w:type="paragraph" w:styleId="Caption21">
    <w:name w:val="Caption21"/>
    <w:link w:val="Caption2"/>
    <w:qFormat/>
    <w:pPr>
      <w:widowControl/>
      <w:suppressAutoHyphens w:val="true"/>
      <w:bidi w:val="0"/>
      <w:spacing w:lineRule="auto" w:line="240" w:before="0" w:after="0"/>
      <w:ind w:hanging="0" w:left="0" w:right="0"/>
      <w:jc w:val="left"/>
    </w:pPr>
    <w:rPr>
      <w:rFonts w:ascii="Times New Roman" w:hAnsi="Times New Roman" w:eastAsia="Tahoma" w:cs="Noto Sans Devanagari"/>
      <w:b/>
      <w:color w:val="4F81BD"/>
      <w:spacing w:val="0"/>
      <w:kern w:val="0"/>
      <w:sz w:val="18"/>
      <w:szCs w:val="20"/>
      <w:lang w:val="ru-RU" w:eastAsia="zh-CN" w:bidi="hi-IN"/>
    </w:rPr>
  </w:style>
  <w:style w:type="paragraph" w:styleId="TOC6">
    <w:name w:val="toc 6"/>
    <w:next w:val="Normal"/>
    <w:uiPriority w:val="39"/>
    <w:pPr>
      <w:widowControl/>
      <w:suppressAutoHyphens w:val="true"/>
      <w:bidi w:val="0"/>
      <w:spacing w:lineRule="auto" w:line="240" w:before="0" w:after="0"/>
      <w:ind w:hanging="0" w:left="1000" w:right="0"/>
      <w:jc w:val="left"/>
    </w:pPr>
    <w:rPr>
      <w:rFonts w:ascii="XO Thames" w:hAnsi="XO Thames" w:eastAsia="Tahoma" w:cs="Noto Sans Devanagari"/>
      <w:color w:val="000000"/>
      <w:spacing w:val="0"/>
      <w:kern w:val="0"/>
      <w:sz w:val="28"/>
      <w:szCs w:val="20"/>
      <w:lang w:val="ru-RU" w:eastAsia="zh-CN" w:bidi="hi-IN"/>
    </w:rPr>
  </w:style>
  <w:style w:type="paragraph" w:styleId="Numbering211">
    <w:name w:val="Numbering 211"/>
    <w:link w:val="Numbering21"/>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TOC7">
    <w:name w:val="toc 7"/>
    <w:next w:val="Normal"/>
    <w:uiPriority w:val="39"/>
    <w:pPr>
      <w:widowControl/>
      <w:suppressAutoHyphens w:val="true"/>
      <w:bidi w:val="0"/>
      <w:spacing w:lineRule="auto" w:line="240" w:before="0" w:after="0"/>
      <w:ind w:hanging="0" w:left="1200" w:right="0"/>
      <w:jc w:val="left"/>
    </w:pPr>
    <w:rPr>
      <w:rFonts w:ascii="XO Thames" w:hAnsi="XO Thames" w:eastAsia="Tahoma" w:cs="Noto Sans Devanagari"/>
      <w:color w:val="000000"/>
      <w:spacing w:val="0"/>
      <w:kern w:val="0"/>
      <w:sz w:val="28"/>
      <w:szCs w:val="20"/>
      <w:lang w:val="ru-RU" w:eastAsia="zh-CN" w:bidi="hi-IN"/>
    </w:rPr>
  </w:style>
  <w:style w:type="paragraph" w:styleId="2117">
    <w:name w:val="Заголовок таблицы211"/>
    <w:basedOn w:val="21117"/>
    <w:link w:val="212"/>
    <w:qFormat/>
    <w:pPr>
      <w:widowControl/>
      <w:jc w:val="center"/>
    </w:pPr>
    <w:rPr>
      <w:b/>
    </w:rPr>
  </w:style>
  <w:style w:type="paragraph" w:styleId="BodyText2Char111">
    <w:name w:val="Body Text 2 Char111"/>
    <w:link w:val="BodyText2Char11"/>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0"/>
      <w:szCs w:val="20"/>
      <w:lang w:val="ru-RU" w:eastAsia="zh-CN" w:bidi="hi-IN"/>
    </w:rPr>
  </w:style>
  <w:style w:type="paragraph" w:styleId="3113">
    <w:name w:val="Содержимое врезки311"/>
    <w:basedOn w:val="Normal"/>
    <w:link w:val="31"/>
    <w:qFormat/>
    <w:pPr/>
    <w:rPr/>
  </w:style>
  <w:style w:type="paragraph" w:styleId="Subtitle111">
    <w:name w:val="Subtitle111"/>
    <w:link w:val="Subtitle11"/>
    <w:qFormat/>
    <w:pPr>
      <w:widowControl/>
      <w:suppressAutoHyphens w:val="true"/>
      <w:bidi w:val="0"/>
      <w:spacing w:lineRule="auto" w:line="240" w:before="0" w:after="0"/>
      <w:ind w:hanging="0" w:left="0" w:right="0"/>
      <w:jc w:val="left"/>
    </w:pPr>
    <w:rPr>
      <w:rFonts w:ascii="Arial" w:hAnsi="Arial" w:eastAsia="Tahoma" w:cs="Noto Sans Devanagari"/>
      <w:color w:val="000000"/>
      <w:spacing w:val="0"/>
      <w:kern w:val="0"/>
      <w:sz w:val="20"/>
      <w:szCs w:val="20"/>
      <w:lang w:val="ru-RU" w:eastAsia="zh-CN" w:bidi="hi-IN"/>
    </w:rPr>
  </w:style>
  <w:style w:type="paragraph" w:styleId="Contents2111">
    <w:name w:val="Contents 2111"/>
    <w:link w:val="Contents21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tgc111">
    <w:name w:val="_tgc111"/>
    <w:link w:val="tgc11"/>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lang w:val="ru-RU" w:eastAsia="zh-CN" w:bidi="hi-IN"/>
    </w:rPr>
  </w:style>
  <w:style w:type="paragraph" w:styleId="111110">
    <w:name w:val="Заголовок1111"/>
    <w:basedOn w:val="111120"/>
    <w:link w:val="1112"/>
    <w:qFormat/>
    <w:pPr/>
    <w:rPr>
      <w:rFonts w:ascii="PT Astra Serif" w:hAnsi="PT Astra Serif"/>
      <w:color w:val="000000"/>
      <w:sz w:val="28"/>
    </w:rPr>
  </w:style>
  <w:style w:type="paragraph" w:styleId="11121">
    <w:name w:val="Знак Знак Знак Знак Знак Знак Знак111"/>
    <w:basedOn w:val="Normal"/>
    <w:link w:val="112"/>
    <w:qFormat/>
    <w:pPr>
      <w:widowControl/>
      <w:spacing w:lineRule="exact" w:line="240" w:before="0" w:after="160"/>
      <w:jc w:val="both"/>
    </w:pPr>
    <w:rPr/>
  </w:style>
  <w:style w:type="paragraph" w:styleId="Contents72">
    <w:name w:val="Contents 72"/>
    <w:link w:val="Contents7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Endnote1">
    <w:name w:val="Endnote1"/>
    <w:link w:val="Endnote"/>
    <w:qFormat/>
    <w:pPr>
      <w:widowControl/>
      <w:suppressAutoHyphens w:val="true"/>
      <w:bidi w:val="0"/>
      <w:spacing w:lineRule="auto" w:line="240" w:before="0" w:after="0"/>
      <w:ind w:firstLine="851" w:left="0" w:right="0"/>
      <w:jc w:val="both"/>
    </w:pPr>
    <w:rPr>
      <w:rFonts w:ascii="XO Thames" w:hAnsi="XO Thames" w:eastAsia="Tahoma" w:cs="Noto Sans Devanagari"/>
      <w:color w:val="000000"/>
      <w:spacing w:val="0"/>
      <w:kern w:val="0"/>
      <w:sz w:val="22"/>
      <w:szCs w:val="20"/>
      <w:lang w:val="ru-RU" w:eastAsia="zh-CN" w:bidi="hi-IN"/>
    </w:rPr>
  </w:style>
  <w:style w:type="paragraph" w:styleId="BodyTextIndent2111">
    <w:name w:val="Body Text Indent 2111"/>
    <w:basedOn w:val="Normal"/>
    <w:link w:val="BodyTextIndent211"/>
    <w:qFormat/>
    <w:pPr>
      <w:widowControl/>
      <w:spacing w:lineRule="auto" w:line="480" w:before="0" w:after="120"/>
      <w:ind w:hanging="0" w:left="283" w:right="0"/>
    </w:pPr>
    <w:rPr/>
  </w:style>
  <w:style w:type="paragraph" w:styleId="Contents62">
    <w:name w:val="Contents 62"/>
    <w:link w:val="Contents6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1212">
    <w:name w:val="Указатель121"/>
    <w:basedOn w:val="Normal"/>
    <w:link w:val="12"/>
    <w:qFormat/>
    <w:pPr/>
    <w:rPr>
      <w:rFonts w:ascii="PT Astra Serif" w:hAnsi="PT Astra Serif"/>
    </w:rPr>
  </w:style>
  <w:style w:type="paragraph" w:styleId="Textbody111">
    <w:name w:val="Text body111"/>
    <w:link w:val="Textbody11"/>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lang w:val="ru-RU" w:eastAsia="zh-CN" w:bidi="hi-IN"/>
    </w:rPr>
  </w:style>
  <w:style w:type="paragraph" w:styleId="71111">
    <w:name w:val="Знак Знак7111"/>
    <w:link w:val="711"/>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lang w:val="ru-RU" w:eastAsia="zh-CN" w:bidi="hi-IN"/>
    </w:rPr>
  </w:style>
  <w:style w:type="paragraph" w:styleId="Heading9111">
    <w:name w:val="Heading 9111"/>
    <w:link w:val="Heading911"/>
    <w:qFormat/>
    <w:pPr>
      <w:widowControl/>
      <w:suppressAutoHyphens w:val="true"/>
      <w:bidi w:val="0"/>
      <w:spacing w:lineRule="auto" w:line="240" w:before="0" w:after="0"/>
      <w:ind w:hanging="0" w:left="0" w:right="0"/>
      <w:jc w:val="left"/>
    </w:pPr>
    <w:rPr>
      <w:rFonts w:ascii="Cambria" w:hAnsi="Cambria" w:eastAsia="Tahoma" w:cs="Noto Sans Devanagari"/>
      <w:color w:val="000000"/>
      <w:spacing w:val="0"/>
      <w:kern w:val="0"/>
      <w:sz w:val="22"/>
      <w:szCs w:val="20"/>
      <w:lang w:val="ru-RU" w:eastAsia="zh-CN" w:bidi="hi-IN"/>
    </w:rPr>
  </w:style>
  <w:style w:type="paragraph" w:styleId="Marginalia3">
    <w:name w:val="Marginalia3"/>
    <w:link w:val="Marginalia"/>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BodyTextIndent3111">
    <w:name w:val="Body Text Indent 3111"/>
    <w:basedOn w:val="Normal"/>
    <w:link w:val="BodyTextIndent311"/>
    <w:qFormat/>
    <w:pPr>
      <w:widowControl/>
      <w:ind w:firstLine="1134" w:left="0" w:right="0"/>
    </w:pPr>
    <w:rPr/>
  </w:style>
  <w:style w:type="paragraph" w:styleId="annotationreference111">
    <w:name w:val="annotation reference111"/>
    <w:basedOn w:val="DefaultParagraphFont111"/>
    <w:link w:val="annotationreference11"/>
    <w:qFormat/>
    <w:pPr/>
    <w:rPr>
      <w:sz w:val="16"/>
    </w:rPr>
  </w:style>
  <w:style w:type="paragraph" w:styleId="3211">
    <w:name w:val="Стиль3211"/>
    <w:basedOn w:val="BodyTextIndent2211"/>
    <w:link w:val="321"/>
    <w:qFormat/>
    <w:pPr>
      <w:widowControl w:val="false"/>
      <w:tabs>
        <w:tab w:val="clear" w:pos="708"/>
        <w:tab w:val="left" w:pos="360" w:leader="none"/>
        <w:tab w:val="left" w:pos="1209" w:leader="none"/>
      </w:tabs>
      <w:spacing w:lineRule="auto" w:line="240" w:before="0" w:after="0"/>
      <w:ind w:hanging="360" w:left="1209"/>
      <w:jc w:val="both"/>
    </w:pPr>
    <w:rPr/>
  </w:style>
  <w:style w:type="paragraph" w:styleId="List521">
    <w:name w:val="List 521"/>
    <w:link w:val="List52"/>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11122">
    <w:name w:val="Знак Знак Знак Знак Знак Знак Знак Знак Знак Знак Знак Знак Знак Знак Знак Знак111"/>
    <w:basedOn w:val="Normal"/>
    <w:link w:val="113"/>
    <w:qFormat/>
    <w:pPr>
      <w:widowControl/>
      <w:spacing w:lineRule="exact" w:line="240" w:before="0" w:after="160"/>
    </w:pPr>
    <w:rPr>
      <w:sz w:val="20"/>
    </w:rPr>
  </w:style>
  <w:style w:type="paragraph" w:styleId="ConsPlusCell111">
    <w:name w:val="ConsPlusCell111"/>
    <w:link w:val="ConsPlusCell11"/>
    <w:qFormat/>
    <w:pPr>
      <w:widowControl/>
      <w:suppressAutoHyphens w:val="true"/>
      <w:bidi w:val="0"/>
      <w:spacing w:lineRule="auto" w:line="240" w:before="0" w:after="0"/>
      <w:ind w:hanging="0" w:left="0" w:right="0"/>
      <w:jc w:val="left"/>
    </w:pPr>
    <w:rPr>
      <w:rFonts w:ascii="Arial" w:hAnsi="Arial" w:eastAsia="Tahoma" w:cs="Noto Sans Devanagari"/>
      <w:color w:val="000000"/>
      <w:spacing w:val="0"/>
      <w:kern w:val="0"/>
      <w:sz w:val="20"/>
      <w:szCs w:val="20"/>
      <w:lang w:val="ru-RU" w:eastAsia="zh-CN" w:bidi="hi-IN"/>
    </w:rPr>
  </w:style>
  <w:style w:type="paragraph" w:styleId="Heading713">
    <w:name w:val="Heading 713"/>
    <w:link w:val="Heading711"/>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u w:val="single"/>
      <w:lang w:val="ru-RU" w:eastAsia="zh-CN" w:bidi="hi-IN"/>
    </w:rPr>
  </w:style>
  <w:style w:type="paragraph" w:styleId="HeaderandFooter41">
    <w:name w:val="Header and Footer41"/>
    <w:link w:val="HeaderandFooter4"/>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Textbodyindent111">
    <w:name w:val="Text body indent111"/>
    <w:link w:val="Textbodyindent11"/>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lang w:val="ru-RU" w:eastAsia="zh-CN" w:bidi="hi-IN"/>
    </w:rPr>
  </w:style>
  <w:style w:type="paragraph" w:styleId="221">
    <w:name w:val="Заголовок221"/>
    <w:basedOn w:val="Normal"/>
    <w:next w:val="BodyText"/>
    <w:link w:val="22"/>
    <w:qFormat/>
    <w:pPr>
      <w:keepNext w:val="true"/>
      <w:widowControl/>
      <w:spacing w:before="240" w:after="120"/>
    </w:pPr>
    <w:rPr>
      <w:rFonts w:ascii="PT Astra Serif" w:hAnsi="PT Astra Serif"/>
      <w:sz w:val="28"/>
    </w:rPr>
  </w:style>
  <w:style w:type="paragraph" w:styleId="FootnoteSymbol11">
    <w:name w:val="Footnote Symbol11"/>
    <w:link w:val="FootnoteSymbol1"/>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vertAlign w:val="superscript"/>
      <w:lang w:val="ru-RU" w:eastAsia="zh-CN" w:bidi="hi-IN"/>
    </w:rPr>
  </w:style>
  <w:style w:type="paragraph" w:styleId="11123">
    <w:name w:val="Символ концевой сноски111"/>
    <w:link w:val="114"/>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vertAlign w:val="superscript"/>
      <w:lang w:val="ru-RU" w:eastAsia="zh-CN" w:bidi="hi-IN"/>
    </w:rPr>
  </w:style>
  <w:style w:type="paragraph" w:styleId="IndexHeading21">
    <w:name w:val="Index Heading21"/>
    <w:link w:val="IndexHeading2"/>
    <w:qFormat/>
    <w:pPr>
      <w:widowControl/>
      <w:suppressAutoHyphens w:val="true"/>
      <w:bidi w:val="0"/>
      <w:spacing w:lineRule="auto" w:line="240" w:before="0" w:after="0"/>
      <w:ind w:hanging="0" w:left="0" w:right="0"/>
      <w:jc w:val="left"/>
    </w:pPr>
    <w:rPr>
      <w:rFonts w:ascii="PT Astra Serif" w:hAnsi="PT Astra Serif" w:eastAsia="Tahoma" w:cs="Noto Sans Devanagari"/>
      <w:color w:val="000000"/>
      <w:spacing w:val="0"/>
      <w:kern w:val="0"/>
      <w:sz w:val="20"/>
      <w:szCs w:val="20"/>
      <w:lang w:val="ru-RU" w:eastAsia="zh-CN" w:bidi="hi-IN"/>
    </w:rPr>
  </w:style>
  <w:style w:type="paragraph" w:styleId="ConsNonformat111">
    <w:name w:val="ConsNonformat111"/>
    <w:link w:val="ConsNonformat11"/>
    <w:qFormat/>
    <w:pPr>
      <w:widowControl w:val="false"/>
      <w:suppressAutoHyphens w:val="true"/>
      <w:bidi w:val="0"/>
      <w:spacing w:lineRule="auto" w:line="240" w:before="0" w:after="0"/>
      <w:ind w:hanging="0" w:left="0" w:right="0"/>
      <w:jc w:val="left"/>
    </w:pPr>
    <w:rPr>
      <w:rFonts w:ascii="Consultant" w:hAnsi="Consultant" w:eastAsia="Tahoma" w:cs="Noto Sans Devanagari"/>
      <w:color w:val="000000"/>
      <w:spacing w:val="0"/>
      <w:kern w:val="0"/>
      <w:sz w:val="20"/>
      <w:szCs w:val="20"/>
      <w:lang w:val="ru-RU" w:eastAsia="zh-CN" w:bidi="hi-IN"/>
    </w:rPr>
  </w:style>
  <w:style w:type="paragraph" w:styleId="11124">
    <w:name w:val="Содержимое таблицы111"/>
    <w:basedOn w:val="Normal"/>
    <w:link w:val="115"/>
    <w:qFormat/>
    <w:pPr>
      <w:widowControl w:val="false"/>
      <w:spacing w:lineRule="auto" w:line="300"/>
    </w:pPr>
    <w:rPr>
      <w:sz w:val="22"/>
    </w:rPr>
  </w:style>
  <w:style w:type="paragraph" w:styleId="Heading121">
    <w:name w:val="Heading 121"/>
    <w:link w:val="Heading12"/>
    <w:qFormat/>
    <w:pPr>
      <w:widowControl/>
      <w:suppressAutoHyphens w:val="true"/>
      <w:bidi w:val="0"/>
      <w:spacing w:lineRule="auto" w:line="240" w:before="0" w:after="0"/>
      <w:ind w:hanging="0" w:left="0" w:right="0"/>
      <w:jc w:val="left"/>
    </w:pPr>
    <w:rPr>
      <w:rFonts w:ascii="Arial" w:hAnsi="Arial" w:eastAsia="Tahoma" w:cs="Noto Sans Devanagari"/>
      <w:b/>
      <w:color w:val="000000"/>
      <w:spacing w:val="0"/>
      <w:kern w:val="0"/>
      <w:sz w:val="32"/>
      <w:szCs w:val="20"/>
      <w:lang w:val="ru-RU" w:eastAsia="zh-CN" w:bidi="hi-IN"/>
    </w:rPr>
  </w:style>
  <w:style w:type="paragraph" w:styleId="11125">
    <w:name w:val="Символ сноски111"/>
    <w:link w:val="116"/>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vertAlign w:val="superscript"/>
      <w:lang w:val="ru-RU" w:eastAsia="zh-CN" w:bidi="hi-IN"/>
    </w:rPr>
  </w:style>
  <w:style w:type="paragraph" w:styleId="111112">
    <w:name w:val="Просмотренная гиперссылка1111"/>
    <w:link w:val="1113"/>
    <w:qFormat/>
    <w:pPr>
      <w:widowControl/>
      <w:suppressAutoHyphens w:val="true"/>
      <w:bidi w:val="0"/>
      <w:spacing w:lineRule="auto" w:line="240" w:before="0" w:after="0"/>
      <w:ind w:hanging="0" w:left="0" w:right="0"/>
      <w:jc w:val="left"/>
    </w:pPr>
    <w:rPr>
      <w:rFonts w:ascii="Calibri" w:hAnsi="Calibri" w:eastAsia="Tahoma" w:cs="Noto Sans Devanagari"/>
      <w:color w:val="800080"/>
      <w:spacing w:val="0"/>
      <w:kern w:val="0"/>
      <w:sz w:val="20"/>
      <w:szCs w:val="20"/>
      <w:u w:val="single"/>
      <w:lang w:val="ru-RU" w:eastAsia="zh-CN" w:bidi="hi-IN"/>
    </w:rPr>
  </w:style>
  <w:style w:type="paragraph" w:styleId="211111">
    <w:name w:val="Основной текст 21111"/>
    <w:basedOn w:val="Normal"/>
    <w:link w:val="2111"/>
    <w:qFormat/>
    <w:pPr>
      <w:keepNext w:val="true"/>
      <w:widowControl w:val="false"/>
      <w:spacing w:lineRule="atLeast" w:line="100"/>
      <w:jc w:val="center"/>
    </w:pPr>
    <w:rPr>
      <w:b/>
      <w:sz w:val="28"/>
    </w:rPr>
  </w:style>
  <w:style w:type="paragraph" w:styleId="IndexHeading">
    <w:name w:val="index heading"/>
    <w:basedOn w:val="Normal"/>
    <w:next w:val="Index1"/>
    <w:pPr/>
    <w:rPr>
      <w:rFonts w:ascii="PT Astra Serif" w:hAnsi="PT Astra Serif"/>
    </w:rPr>
  </w:style>
  <w:style w:type="paragraph" w:styleId="Header121">
    <w:name w:val="Header121"/>
    <w:link w:val="Header12"/>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Contents7111">
    <w:name w:val="Contents 7111"/>
    <w:link w:val="Contents71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22111">
    <w:name w:val="Основной текст 22111"/>
    <w:basedOn w:val="Normal"/>
    <w:link w:val="2211"/>
    <w:qFormat/>
    <w:pPr>
      <w:widowControl/>
      <w:spacing w:lineRule="atLeast" w:line="100"/>
      <w:jc w:val="center"/>
    </w:pPr>
    <w:rPr>
      <w:b/>
      <w:sz w:val="28"/>
    </w:rPr>
  </w:style>
  <w:style w:type="paragraph" w:styleId="Textbodyindent2">
    <w:name w:val="Text body indent2"/>
    <w:link w:val="Textbodyindent"/>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IndexHeading111">
    <w:name w:val="Index Heading111"/>
    <w:link w:val="IndexHeading11"/>
    <w:qFormat/>
    <w:pPr>
      <w:widowControl/>
      <w:suppressAutoHyphens w:val="true"/>
      <w:bidi w:val="0"/>
      <w:spacing w:lineRule="auto" w:line="240" w:before="0" w:after="0"/>
      <w:ind w:hanging="0" w:left="0" w:right="0"/>
      <w:jc w:val="left"/>
    </w:pPr>
    <w:rPr>
      <w:rFonts w:ascii="PT Astra Serif" w:hAnsi="PT Astra Serif" w:eastAsia="Tahoma" w:cs="Noto Sans Devanagari"/>
      <w:color w:val="000000"/>
      <w:spacing w:val="0"/>
      <w:kern w:val="0"/>
      <w:sz w:val="20"/>
      <w:szCs w:val="20"/>
      <w:lang w:val="ru-RU" w:eastAsia="zh-CN" w:bidi="hi-IN"/>
    </w:rPr>
  </w:style>
  <w:style w:type="paragraph" w:styleId="111113">
    <w:name w:val="Знак Знак1111"/>
    <w:link w:val="1114"/>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lang w:val="ru-RU" w:eastAsia="zh-CN" w:bidi="hi-IN"/>
    </w:rPr>
  </w:style>
  <w:style w:type="paragraph" w:styleId="HeaderandFooter111">
    <w:name w:val="Header and Footer111"/>
    <w:basedOn w:val="Normal"/>
    <w:link w:val="HeaderandFooter11"/>
    <w:qFormat/>
    <w:pPr/>
    <w:rPr/>
  </w:style>
  <w:style w:type="paragraph" w:styleId="121111">
    <w:name w:val="Знак Знак12111"/>
    <w:link w:val="1211"/>
    <w:qFormat/>
    <w:pPr>
      <w:widowControl/>
      <w:suppressAutoHyphens w:val="true"/>
      <w:bidi w:val="0"/>
      <w:spacing w:lineRule="auto" w:line="240" w:before="0" w:after="0"/>
      <w:ind w:hanging="0" w:left="0" w:right="0"/>
      <w:jc w:val="left"/>
    </w:pPr>
    <w:rPr>
      <w:rFonts w:ascii="Calibri" w:hAnsi="Calibri" w:eastAsia="Tahoma" w:cs="Noto Sans Devanagari"/>
      <w:b/>
      <w:color w:val="000000"/>
      <w:spacing w:val="0"/>
      <w:kern w:val="0"/>
      <w:sz w:val="28"/>
      <w:szCs w:val="20"/>
      <w:lang w:val="ru-RU" w:eastAsia="zh-CN" w:bidi="hi-IN"/>
    </w:rPr>
  </w:style>
  <w:style w:type="paragraph" w:styleId="EndnoteSymbol21">
    <w:name w:val="Endnote Symbol21"/>
    <w:link w:val="EndnoteSymbol2"/>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vertAlign w:val="superscript"/>
      <w:lang w:val="ru-RU" w:eastAsia="zh-CN" w:bidi="hi-IN"/>
    </w:rPr>
  </w:style>
  <w:style w:type="paragraph" w:styleId="121112">
    <w:name w:val="Указатель12111"/>
    <w:basedOn w:val="Normal"/>
    <w:link w:val="12111"/>
    <w:qFormat/>
    <w:pPr/>
    <w:rPr>
      <w:rFonts w:ascii="PT Astra Serif" w:hAnsi="PT Astra Serif"/>
    </w:rPr>
  </w:style>
  <w:style w:type="paragraph" w:styleId="PlainText111">
    <w:name w:val="Plain Text111"/>
    <w:basedOn w:val="Normal"/>
    <w:link w:val="PlainText11"/>
    <w:qFormat/>
    <w:pPr/>
    <w:rPr>
      <w:rFonts w:ascii="Courier New" w:hAnsi="Courier New"/>
      <w:sz w:val="20"/>
    </w:rPr>
  </w:style>
  <w:style w:type="paragraph" w:styleId="Heading921">
    <w:name w:val="Heading 921"/>
    <w:link w:val="Heading92"/>
    <w:qFormat/>
    <w:pPr>
      <w:widowControl/>
      <w:suppressAutoHyphens w:val="true"/>
      <w:bidi w:val="0"/>
      <w:spacing w:lineRule="auto" w:line="240" w:before="0" w:after="0"/>
      <w:ind w:hanging="0" w:left="0" w:right="0"/>
      <w:jc w:val="left"/>
    </w:pPr>
    <w:rPr>
      <w:rFonts w:ascii="Cambria" w:hAnsi="Cambria" w:eastAsia="Tahoma" w:cs="Noto Sans Devanagari"/>
      <w:color w:val="000000"/>
      <w:spacing w:val="0"/>
      <w:kern w:val="0"/>
      <w:sz w:val="22"/>
      <w:szCs w:val="20"/>
      <w:lang w:val="ru-RU" w:eastAsia="zh-CN" w:bidi="hi-IN"/>
    </w:rPr>
  </w:style>
  <w:style w:type="paragraph" w:styleId="DocumentMap111">
    <w:name w:val="Document Map111"/>
    <w:basedOn w:val="Normal"/>
    <w:link w:val="DocumentMap11"/>
    <w:qFormat/>
    <w:pPr/>
    <w:rPr>
      <w:rFonts w:ascii="Tahoma" w:hAnsi="Tahoma"/>
      <w:sz w:val="20"/>
    </w:rPr>
  </w:style>
  <w:style w:type="paragraph" w:styleId="21114">
    <w:name w:val="Символ концевой сноски2111"/>
    <w:link w:val="2112"/>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lang w:val="ru-RU" w:eastAsia="zh-CN" w:bidi="hi-IN"/>
    </w:rPr>
  </w:style>
  <w:style w:type="paragraph" w:styleId="apple-tab-span111">
    <w:name w:val="apple-tab-span111"/>
    <w:basedOn w:val="DefaultParagraphFont111"/>
    <w:link w:val="apple-tab-span11"/>
    <w:qFormat/>
    <w:pPr/>
    <w:rPr/>
  </w:style>
  <w:style w:type="paragraph" w:styleId="111114">
    <w:name w:val="1111"/>
    <w:basedOn w:val="Normal"/>
    <w:link w:val="1115"/>
    <w:qFormat/>
    <w:pPr>
      <w:widowControl/>
      <w:spacing w:beforeAutospacing="1" w:afterAutospacing="1"/>
    </w:pPr>
    <w:rPr>
      <w:rFonts w:ascii="Tahoma" w:hAnsi="Tahoma"/>
      <w:sz w:val="20"/>
    </w:rPr>
  </w:style>
  <w:style w:type="paragraph" w:styleId="111115">
    <w:name w:val="Стиль1111"/>
    <w:basedOn w:val="Normal"/>
    <w:link w:val="1116"/>
    <w:qFormat/>
    <w:pPr>
      <w:keepNext w:val="true"/>
      <w:keepLines/>
      <w:widowControl w:val="false"/>
      <w:tabs>
        <w:tab w:val="clear" w:pos="708"/>
        <w:tab w:val="left" w:pos="1300" w:leader="none"/>
      </w:tabs>
      <w:spacing w:before="0" w:after="60"/>
      <w:ind w:hanging="900" w:left="1300" w:right="0"/>
    </w:pPr>
    <w:rPr>
      <w:b/>
      <w:sz w:val="28"/>
    </w:rPr>
  </w:style>
  <w:style w:type="paragraph" w:styleId="List13">
    <w:name w:val="List13"/>
    <w:basedOn w:val="Textbody2"/>
    <w:link w:val="List11"/>
    <w:qFormat/>
    <w:pPr/>
    <w:rPr>
      <w:rFonts w:ascii="PT Astra Serif" w:hAnsi="PT Astra Serif"/>
    </w:rPr>
  </w:style>
  <w:style w:type="paragraph" w:styleId="21115">
    <w:name w:val="Заголовок 2 Знак111"/>
    <w:link w:val="2113"/>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8"/>
      <w:szCs w:val="20"/>
      <w:lang w:val="ru-RU" w:eastAsia="zh-CN" w:bidi="hi-IN"/>
    </w:rPr>
  </w:style>
  <w:style w:type="paragraph" w:styleId="Heading8111">
    <w:name w:val="Heading 8111"/>
    <w:link w:val="Heading811"/>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0"/>
      <w:szCs w:val="20"/>
      <w:lang w:val="ru-RU" w:eastAsia="zh-CN" w:bidi="hi-IN"/>
    </w:rPr>
  </w:style>
  <w:style w:type="paragraph" w:styleId="Header11">
    <w:name w:val="Header11"/>
    <w:link w:val="Header1"/>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2118">
    <w:name w:val="Основной текст Знак211"/>
    <w:link w:val="213"/>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51111">
    <w:name w:val="Заголовок 5 Знак111"/>
    <w:link w:val="511"/>
    <w:qFormat/>
    <w:pPr>
      <w:widowControl/>
      <w:suppressAutoHyphens w:val="true"/>
      <w:bidi w:val="0"/>
      <w:spacing w:lineRule="auto" w:line="240" w:before="0" w:after="0"/>
      <w:ind w:hanging="0" w:left="0" w:right="0"/>
      <w:jc w:val="left"/>
    </w:pPr>
    <w:rPr>
      <w:rFonts w:ascii="Calibri" w:hAnsi="Calibri" w:eastAsia="Tahoma" w:cs="Noto Sans Devanagari"/>
      <w:b/>
      <w:color w:val="000000"/>
      <w:spacing w:val="0"/>
      <w:kern w:val="0"/>
      <w:sz w:val="22"/>
      <w:szCs w:val="20"/>
      <w:lang w:val="ru-RU" w:eastAsia="zh-CN" w:bidi="hi-IN"/>
    </w:rPr>
  </w:style>
  <w:style w:type="paragraph" w:styleId="Contents8111">
    <w:name w:val="Contents 8111"/>
    <w:link w:val="Contents81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15">
    <w:name w:val="Символ сноски1"/>
    <w:link w:val="Style6"/>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vertAlign w:val="superscript"/>
      <w:lang w:val="ru-RU" w:eastAsia="zh-CN" w:bidi="hi-IN"/>
    </w:rPr>
  </w:style>
  <w:style w:type="paragraph" w:styleId="11126">
    <w:name w:val="Верхний колонтитул Знак111"/>
    <w:link w:val="117"/>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TOC3">
    <w:name w:val="toc 3"/>
    <w:next w:val="Normal"/>
    <w:uiPriority w:val="39"/>
    <w:pPr>
      <w:widowControl/>
      <w:suppressAutoHyphens w:val="true"/>
      <w:bidi w:val="0"/>
      <w:spacing w:lineRule="auto" w:line="240" w:before="0" w:after="0"/>
      <w:ind w:hanging="0" w:left="400" w:right="0"/>
      <w:jc w:val="left"/>
    </w:pPr>
    <w:rPr>
      <w:rFonts w:ascii="XO Thames" w:hAnsi="XO Thames" w:eastAsia="Tahoma" w:cs="Noto Sans Devanagari"/>
      <w:color w:val="000000"/>
      <w:spacing w:val="0"/>
      <w:kern w:val="0"/>
      <w:sz w:val="28"/>
      <w:szCs w:val="20"/>
      <w:lang w:val="ru-RU" w:eastAsia="zh-CN" w:bidi="hi-IN"/>
    </w:rPr>
  </w:style>
  <w:style w:type="paragraph" w:styleId="11127">
    <w:name w:val="Заголовок таблицы111"/>
    <w:basedOn w:val="11124"/>
    <w:link w:val="118"/>
    <w:qFormat/>
    <w:pPr>
      <w:widowControl/>
      <w:jc w:val="center"/>
    </w:pPr>
    <w:rPr>
      <w:b/>
    </w:rPr>
  </w:style>
  <w:style w:type="paragraph" w:styleId="211112">
    <w:name w:val="Стиль21111"/>
    <w:basedOn w:val="ListNumber2"/>
    <w:link w:val="21111"/>
    <w:qFormat/>
    <w:pPr>
      <w:keepNext w:val="true"/>
      <w:keepLines/>
      <w:widowControl w:val="false"/>
      <w:tabs>
        <w:tab w:val="clear" w:pos="450"/>
        <w:tab w:val="left" w:pos="360" w:leader="none"/>
        <w:tab w:val="left" w:pos="1209" w:leader="none"/>
      </w:tabs>
      <w:spacing w:before="0" w:after="60"/>
      <w:ind w:hanging="360" w:left="1209" w:right="0"/>
      <w:jc w:val="both"/>
    </w:pPr>
    <w:rPr>
      <w:b/>
    </w:rPr>
  </w:style>
  <w:style w:type="paragraph" w:styleId="ListNumber2">
    <w:name w:val="List Number 2"/>
    <w:basedOn w:val="Normal"/>
    <w:pPr>
      <w:widowControl/>
      <w:tabs>
        <w:tab w:val="clear" w:pos="708"/>
        <w:tab w:val="left" w:pos="450" w:leader="none"/>
      </w:tabs>
      <w:ind w:hanging="450" w:left="450" w:right="0"/>
    </w:pPr>
    <w:rPr/>
  </w:style>
  <w:style w:type="paragraph" w:styleId="11128">
    <w:name w:val="Основной текст с отступом Знак111"/>
    <w:link w:val="119"/>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ConsPlusTitle111">
    <w:name w:val="ConsPlusTitle111"/>
    <w:link w:val="ConsPlusTitle11"/>
    <w:qFormat/>
    <w:pPr>
      <w:widowControl w:val="false"/>
      <w:suppressAutoHyphens w:val="true"/>
      <w:bidi w:val="0"/>
      <w:spacing w:lineRule="auto" w:line="240" w:before="0" w:after="0"/>
      <w:ind w:hanging="0" w:left="0" w:right="0"/>
      <w:jc w:val="left"/>
    </w:pPr>
    <w:rPr>
      <w:rFonts w:ascii="Arial" w:hAnsi="Arial" w:eastAsia="Tahoma" w:cs="Noto Sans Devanagari"/>
      <w:b/>
      <w:color w:val="000000"/>
      <w:spacing w:val="0"/>
      <w:kern w:val="0"/>
      <w:sz w:val="20"/>
      <w:szCs w:val="20"/>
      <w:lang w:val="ru-RU" w:eastAsia="zh-CN" w:bidi="hi-IN"/>
    </w:rPr>
  </w:style>
  <w:style w:type="paragraph" w:styleId="EndnoteSymbol">
    <w:name w:val="Endnote Symbol"/>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vertAlign w:val="superscript"/>
      <w:lang w:val="ru-RU" w:eastAsia="zh-CN" w:bidi="hi-IN"/>
    </w:rPr>
  </w:style>
  <w:style w:type="paragraph" w:styleId="BodyTextIndent">
    <w:name w:val="Body Text Indent"/>
    <w:basedOn w:val="Normal"/>
    <w:pPr>
      <w:widowControl/>
      <w:spacing w:before="0" w:after="120"/>
      <w:ind w:hanging="0" w:left="283" w:right="0"/>
    </w:pPr>
    <w:rPr/>
  </w:style>
  <w:style w:type="paragraph" w:styleId="12112">
    <w:name w:val="Знак1211"/>
    <w:basedOn w:val="Normal"/>
    <w:link w:val="121"/>
    <w:qFormat/>
    <w:pPr>
      <w:widowControl/>
      <w:spacing w:lineRule="exact" w:line="240" w:before="0" w:after="160"/>
    </w:pPr>
    <w:rPr>
      <w:rFonts w:ascii="Verdana" w:hAnsi="Verdana"/>
      <w:sz w:val="20"/>
    </w:rPr>
  </w:style>
  <w:style w:type="paragraph" w:styleId="Title11">
    <w:name w:val="Title11"/>
    <w:link w:val="Title1"/>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0"/>
      <w:szCs w:val="20"/>
      <w:lang w:val="ru-RU" w:eastAsia="zh-CN" w:bidi="hi-IN"/>
    </w:rPr>
  </w:style>
  <w:style w:type="paragraph" w:styleId="Heading821">
    <w:name w:val="Heading 821"/>
    <w:link w:val="Heading82"/>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0"/>
      <w:szCs w:val="20"/>
      <w:lang w:val="ru-RU" w:eastAsia="zh-CN" w:bidi="hi-IN"/>
    </w:rPr>
  </w:style>
  <w:style w:type="paragraph" w:styleId="NoSpacing111">
    <w:name w:val="No Spacing111"/>
    <w:link w:val="NoSpacing11"/>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2"/>
      <w:szCs w:val="20"/>
      <w:lang w:val="ru-RU" w:eastAsia="zh-CN" w:bidi="hi-IN"/>
    </w:rPr>
  </w:style>
  <w:style w:type="paragraph" w:styleId="List121">
    <w:name w:val="List121"/>
    <w:basedOn w:val="Textbody111"/>
    <w:link w:val="List12"/>
    <w:qFormat/>
    <w:pPr/>
    <w:rPr>
      <w:rFonts w:ascii="PT Astra Serif" w:hAnsi="PT Astra Serif"/>
    </w:rPr>
  </w:style>
  <w:style w:type="paragraph" w:styleId="HeaderandFooter211">
    <w:name w:val="Header and Footer211"/>
    <w:basedOn w:val="Normal"/>
    <w:link w:val="HeaderandFooter21"/>
    <w:qFormat/>
    <w:pPr/>
    <w:rPr/>
  </w:style>
  <w:style w:type="paragraph" w:styleId="101111">
    <w:name w:val="10г111"/>
    <w:link w:val="1011"/>
    <w:qFormat/>
    <w:pPr>
      <w:widowControl/>
      <w:suppressAutoHyphens w:val="true"/>
      <w:bidi w:val="0"/>
      <w:spacing w:lineRule="auto" w:line="240" w:before="0" w:after="0"/>
      <w:ind w:firstLine="512" w:left="0" w:right="0"/>
      <w:jc w:val="both"/>
    </w:pPr>
    <w:rPr>
      <w:rFonts w:ascii="Helvetica" w:hAnsi="Helvetica" w:eastAsia="Tahoma" w:cs="Noto Sans Devanagari"/>
      <w:color w:val="000000"/>
      <w:spacing w:val="0"/>
      <w:kern w:val="0"/>
      <w:sz w:val="20"/>
      <w:szCs w:val="20"/>
      <w:lang w:val="ru-RU" w:eastAsia="zh-CN" w:bidi="hi-IN"/>
    </w:rPr>
  </w:style>
  <w:style w:type="paragraph" w:styleId="Heading621">
    <w:name w:val="Heading 621"/>
    <w:link w:val="Heading62"/>
    <w:qFormat/>
    <w:pPr>
      <w:widowControl/>
      <w:suppressAutoHyphens w:val="true"/>
      <w:bidi w:val="0"/>
      <w:spacing w:lineRule="auto" w:line="240" w:before="0" w:after="0"/>
      <w:ind w:hanging="0" w:left="0" w:right="0"/>
      <w:jc w:val="left"/>
    </w:pPr>
    <w:rPr>
      <w:rFonts w:ascii="Calibri" w:hAnsi="Calibri" w:eastAsia="Tahoma" w:cs="Noto Sans Devanagari"/>
      <w:b/>
      <w:color w:val="000000"/>
      <w:spacing w:val="0"/>
      <w:kern w:val="0"/>
      <w:sz w:val="20"/>
      <w:szCs w:val="20"/>
      <w:lang w:val="ru-RU" w:eastAsia="zh-CN" w:bidi="hi-IN"/>
    </w:rPr>
  </w:style>
  <w:style w:type="paragraph" w:styleId="caaieiaie11111">
    <w:name w:val="caaieiaie 11111"/>
    <w:basedOn w:val="Normal"/>
    <w:next w:val="Normal"/>
    <w:link w:val="caaieiaie1111"/>
    <w:qFormat/>
    <w:pPr>
      <w:keepNext w:val="true"/>
      <w:widowControl/>
      <w:spacing w:lineRule="atLeast" w:line="100"/>
      <w:jc w:val="center"/>
    </w:pPr>
    <w:rPr/>
  </w:style>
  <w:style w:type="paragraph" w:styleId="DefaultParagraphFont111">
    <w:name w:val="Default Paragraph Font111"/>
    <w:link w:val="DefaultParagraphFont11"/>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lang w:val="ru-RU" w:eastAsia="zh-CN" w:bidi="hi-IN"/>
    </w:rPr>
  </w:style>
  <w:style w:type="paragraph" w:styleId="11129">
    <w:name w:val="Текст сноски Знак111"/>
    <w:link w:val="1110"/>
    <w:qFormat/>
    <w:pPr>
      <w:widowControl/>
      <w:suppressAutoHyphens w:val="true"/>
      <w:bidi w:val="0"/>
      <w:spacing w:lineRule="auto" w:line="240" w:before="0" w:after="0"/>
      <w:ind w:hanging="0" w:left="0" w:right="0"/>
      <w:jc w:val="left"/>
    </w:pPr>
    <w:rPr>
      <w:rFonts w:ascii="Arial" w:hAnsi="Arial" w:eastAsia="Tahoma" w:cs="Noto Sans Devanagari"/>
      <w:color w:val="000000"/>
      <w:spacing w:val="0"/>
      <w:kern w:val="0"/>
      <w:sz w:val="20"/>
      <w:szCs w:val="20"/>
      <w:lang w:val="ru-RU" w:eastAsia="zh-CN" w:bidi="hi-IN"/>
    </w:rPr>
  </w:style>
  <w:style w:type="paragraph" w:styleId="BalloonText111">
    <w:name w:val="Balloon Text111"/>
    <w:basedOn w:val="Normal"/>
    <w:link w:val="BalloonText11"/>
    <w:qFormat/>
    <w:pPr/>
    <w:rPr>
      <w:rFonts w:ascii="Tahoma" w:hAnsi="Tahoma"/>
      <w:sz w:val="16"/>
    </w:rPr>
  </w:style>
  <w:style w:type="paragraph" w:styleId="ConsPlusNonformat111">
    <w:name w:val="ConsPlusNonformat111"/>
    <w:link w:val="ConsPlusNonformat11"/>
    <w:qFormat/>
    <w:pPr>
      <w:widowControl w:val="false"/>
      <w:suppressAutoHyphens w:val="true"/>
      <w:bidi w:val="0"/>
      <w:spacing w:lineRule="auto" w:line="240" w:before="0" w:after="0"/>
      <w:ind w:hanging="0" w:left="0" w:right="0"/>
      <w:jc w:val="left"/>
    </w:pPr>
    <w:rPr>
      <w:rFonts w:ascii="Courier New" w:hAnsi="Courier New" w:eastAsia="Tahoma" w:cs="Noto Sans Devanagari"/>
      <w:color w:val="000000"/>
      <w:spacing w:val="0"/>
      <w:kern w:val="0"/>
      <w:sz w:val="20"/>
      <w:szCs w:val="20"/>
      <w:lang w:val="ru-RU" w:eastAsia="zh-CN" w:bidi="hi-IN"/>
    </w:rPr>
  </w:style>
  <w:style w:type="paragraph" w:styleId="4111">
    <w:name w:val="Заголовок 4 Знак111"/>
    <w:link w:val="411"/>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8"/>
      <w:szCs w:val="20"/>
      <w:lang w:val="ru-RU" w:eastAsia="zh-CN" w:bidi="hi-IN"/>
    </w:rPr>
  </w:style>
  <w:style w:type="paragraph" w:styleId="111116">
    <w:name w:val="Знак сноски1111"/>
    <w:link w:val="1117"/>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vertAlign w:val="superscript"/>
      <w:lang w:val="ru-RU" w:eastAsia="zh-CN" w:bidi="hi-IN"/>
    </w:rPr>
  </w:style>
  <w:style w:type="paragraph" w:styleId="ConsPlusTitle211">
    <w:name w:val="ConsPlusTitle211"/>
    <w:link w:val="ConsPlusTitle21"/>
    <w:qFormat/>
    <w:pPr>
      <w:widowControl w:val="false"/>
      <w:suppressAutoHyphens w:val="true"/>
      <w:bidi w:val="0"/>
      <w:spacing w:lineRule="auto" w:line="240" w:before="0" w:after="0"/>
      <w:ind w:hanging="0" w:left="0" w:right="0"/>
      <w:jc w:val="left"/>
    </w:pPr>
    <w:rPr>
      <w:rFonts w:ascii="Arial" w:hAnsi="Arial" w:eastAsia="Tahoma" w:cs="Noto Sans Devanagari"/>
      <w:b/>
      <w:color w:val="000000"/>
      <w:spacing w:val="0"/>
      <w:kern w:val="0"/>
      <w:sz w:val="20"/>
      <w:szCs w:val="20"/>
      <w:lang w:val="ru-RU" w:eastAsia="zh-CN" w:bidi="hi-IN"/>
    </w:rPr>
  </w:style>
  <w:style w:type="paragraph" w:styleId="11130">
    <w:name w:val="Подзаголовок Знак111"/>
    <w:link w:val="1118"/>
    <w:qFormat/>
    <w:pPr>
      <w:widowControl/>
      <w:suppressAutoHyphens w:val="true"/>
      <w:bidi w:val="0"/>
      <w:spacing w:lineRule="auto" w:line="240" w:before="0" w:after="0"/>
      <w:ind w:hanging="0" w:left="0" w:right="0"/>
      <w:jc w:val="left"/>
    </w:pPr>
    <w:rPr>
      <w:rFonts w:ascii="Arial" w:hAnsi="Arial" w:eastAsia="Tahoma" w:cs="Noto Sans Devanagari"/>
      <w:color w:val="000000"/>
      <w:spacing w:val="0"/>
      <w:kern w:val="0"/>
      <w:sz w:val="24"/>
      <w:szCs w:val="20"/>
      <w:lang w:val="ru-RU" w:eastAsia="zh-CN" w:bidi="hi-IN"/>
    </w:rPr>
  </w:style>
  <w:style w:type="paragraph" w:styleId="11131">
    <w:name w:val="Оглавление111"/>
    <w:basedOn w:val="11135"/>
    <w:next w:val="Normal"/>
    <w:link w:val="1119"/>
    <w:qFormat/>
    <w:pPr>
      <w:widowControl/>
      <w:ind w:hanging="0" w:left="140" w:right="0"/>
    </w:pPr>
    <w:rPr/>
  </w:style>
  <w:style w:type="paragraph" w:styleId="111117">
    <w:name w:val="Основной шрифт абзаца1111"/>
    <w:link w:val="11110"/>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lang w:val="ru-RU" w:eastAsia="zh-CN" w:bidi="hi-IN"/>
    </w:rPr>
  </w:style>
  <w:style w:type="paragraph" w:styleId="NormalWeb111">
    <w:name w:val="Normal (Web)111"/>
    <w:basedOn w:val="Normal"/>
    <w:link w:val="NormalWeb11"/>
    <w:qFormat/>
    <w:pPr>
      <w:widowControl w:val="false"/>
      <w:spacing w:before="280" w:after="280"/>
    </w:pPr>
    <w:rPr/>
  </w:style>
  <w:style w:type="paragraph" w:styleId="ConsPlusNormal111">
    <w:name w:val="ConsPlusNormal111"/>
    <w:link w:val="ConsPlusNormal11"/>
    <w:qFormat/>
    <w:pPr>
      <w:widowControl w:val="false"/>
      <w:suppressAutoHyphens w:val="true"/>
      <w:bidi w:val="0"/>
      <w:spacing w:lineRule="auto" w:line="240" w:before="0" w:after="0"/>
      <w:ind w:firstLine="720" w:left="0" w:right="0"/>
      <w:jc w:val="left"/>
    </w:pPr>
    <w:rPr>
      <w:rFonts w:ascii="Arial" w:hAnsi="Arial" w:eastAsia="Tahoma" w:cs="Noto Sans Devanagari"/>
      <w:color w:val="000000"/>
      <w:spacing w:val="0"/>
      <w:kern w:val="0"/>
      <w:sz w:val="22"/>
      <w:szCs w:val="20"/>
      <w:lang w:val="ru-RU" w:eastAsia="zh-CN" w:bidi="hi-IN"/>
    </w:rPr>
  </w:style>
  <w:style w:type="paragraph" w:styleId="31112">
    <w:name w:val="Стиль3 Знак Знак111"/>
    <w:basedOn w:val="BodyTextIndent2111"/>
    <w:link w:val="3111"/>
    <w:qFormat/>
    <w:pPr>
      <w:widowControl w:val="false"/>
      <w:tabs>
        <w:tab w:val="clear" w:pos="708"/>
        <w:tab w:val="left" w:pos="407" w:leader="none"/>
      </w:tabs>
      <w:spacing w:lineRule="auto" w:line="240" w:before="0" w:after="0"/>
      <w:ind w:hanging="0" w:left="180" w:right="0"/>
      <w:jc w:val="both"/>
    </w:pPr>
    <w:rPr/>
  </w:style>
  <w:style w:type="paragraph" w:styleId="25111">
    <w:name w:val="Знак Знак25111"/>
    <w:link w:val="2511"/>
    <w:qFormat/>
    <w:pPr>
      <w:widowControl/>
      <w:suppressAutoHyphens w:val="true"/>
      <w:bidi w:val="0"/>
      <w:spacing w:lineRule="auto" w:line="240" w:before="0" w:after="0"/>
      <w:ind w:hanging="0" w:left="0" w:right="0"/>
      <w:jc w:val="left"/>
    </w:pPr>
    <w:rPr>
      <w:rFonts w:ascii="Calibri" w:hAnsi="Calibri" w:eastAsia="Tahoma" w:cs="Noto Sans Devanagari"/>
      <w:b/>
      <w:color w:val="000000"/>
      <w:spacing w:val="0"/>
      <w:kern w:val="0"/>
      <w:sz w:val="28"/>
      <w:szCs w:val="20"/>
      <w:lang w:val="ru-RU" w:eastAsia="zh-CN" w:bidi="hi-IN"/>
    </w:rPr>
  </w:style>
  <w:style w:type="paragraph" w:styleId="Subtitle21">
    <w:name w:val="Subtitle21"/>
    <w:link w:val="Subtitle2"/>
    <w:qFormat/>
    <w:pPr>
      <w:widowControl/>
      <w:suppressAutoHyphens w:val="true"/>
      <w:bidi w:val="0"/>
      <w:spacing w:lineRule="auto" w:line="240" w:before="0" w:after="0"/>
      <w:ind w:hanging="0" w:left="0" w:right="0"/>
      <w:jc w:val="left"/>
    </w:pPr>
    <w:rPr>
      <w:rFonts w:ascii="Arial" w:hAnsi="Arial" w:eastAsia="Tahoma" w:cs="Noto Sans Devanagari"/>
      <w:color w:val="000000"/>
      <w:spacing w:val="0"/>
      <w:kern w:val="0"/>
      <w:sz w:val="20"/>
      <w:szCs w:val="20"/>
      <w:lang w:val="ru-RU" w:eastAsia="zh-CN" w:bidi="hi-IN"/>
    </w:rPr>
  </w:style>
  <w:style w:type="paragraph" w:styleId="24111">
    <w:name w:val="Знак Знак24111"/>
    <w:link w:val="2411"/>
    <w:qFormat/>
    <w:pPr>
      <w:widowControl/>
      <w:suppressAutoHyphens w:val="true"/>
      <w:bidi w:val="0"/>
      <w:spacing w:lineRule="auto" w:line="240" w:before="0" w:after="0"/>
      <w:ind w:hanging="0" w:left="0" w:right="0"/>
      <w:jc w:val="left"/>
    </w:pPr>
    <w:rPr>
      <w:rFonts w:ascii="Arial" w:hAnsi="Arial" w:eastAsia="Tahoma" w:cs="Noto Sans Devanagari"/>
      <w:b/>
      <w:color w:val="000000"/>
      <w:spacing w:val="0"/>
      <w:kern w:val="0"/>
      <w:sz w:val="26"/>
      <w:szCs w:val="20"/>
      <w:lang w:val="ru-RU" w:eastAsia="zh-CN" w:bidi="hi-IN"/>
    </w:rPr>
  </w:style>
  <w:style w:type="paragraph" w:styleId="Endnote111">
    <w:name w:val="Endnote111"/>
    <w:link w:val="Endnote11"/>
    <w:qFormat/>
    <w:pPr>
      <w:widowControl/>
      <w:suppressAutoHyphens w:val="true"/>
      <w:bidi w:val="0"/>
      <w:spacing w:lineRule="auto" w:line="240" w:before="0" w:after="0"/>
      <w:ind w:firstLine="851" w:left="0" w:right="0"/>
      <w:jc w:val="both"/>
    </w:pPr>
    <w:rPr>
      <w:rFonts w:ascii="XO Thames" w:hAnsi="XO Thames" w:eastAsia="Tahoma" w:cs="Noto Sans Devanagari"/>
      <w:color w:val="000000"/>
      <w:spacing w:val="0"/>
      <w:kern w:val="0"/>
      <w:sz w:val="22"/>
      <w:szCs w:val="20"/>
      <w:lang w:val="ru-RU" w:eastAsia="zh-CN" w:bidi="hi-IN"/>
    </w:rPr>
  </w:style>
  <w:style w:type="paragraph" w:styleId="Contents12">
    <w:name w:val="Contents 12"/>
    <w:link w:val="Contents1"/>
    <w:qFormat/>
    <w:pPr>
      <w:widowControl/>
      <w:suppressAutoHyphens w:val="true"/>
      <w:bidi w:val="0"/>
      <w:spacing w:lineRule="auto" w:line="240" w:before="0" w:after="0"/>
      <w:ind w:hanging="0" w:left="0" w:right="0"/>
      <w:jc w:val="left"/>
    </w:pPr>
    <w:rPr>
      <w:rFonts w:ascii="XO Thames" w:hAnsi="XO Thames" w:eastAsia="Tahoma" w:cs="Noto Sans Devanagari"/>
      <w:b/>
      <w:color w:val="000000"/>
      <w:spacing w:val="0"/>
      <w:kern w:val="0"/>
      <w:sz w:val="28"/>
      <w:szCs w:val="20"/>
      <w:lang w:val="ru-RU" w:eastAsia="zh-CN" w:bidi="hi-IN"/>
    </w:rPr>
  </w:style>
  <w:style w:type="paragraph" w:styleId="s1111">
    <w:name w:val="s1111"/>
    <w:basedOn w:val="DefaultParagraphFont111"/>
    <w:link w:val="s111"/>
    <w:qFormat/>
    <w:pPr/>
    <w:rPr>
      <w:spacing w:val="3"/>
    </w:rPr>
  </w:style>
  <w:style w:type="paragraph" w:styleId="Heading521">
    <w:name w:val="Heading 521"/>
    <w:link w:val="Heading52"/>
    <w:qFormat/>
    <w:pPr>
      <w:widowControl/>
      <w:suppressAutoHyphens w:val="true"/>
      <w:bidi w:val="0"/>
      <w:spacing w:lineRule="auto" w:line="240" w:before="0" w:after="0"/>
      <w:ind w:hanging="0" w:left="0" w:right="0"/>
      <w:jc w:val="left"/>
    </w:pPr>
    <w:rPr>
      <w:rFonts w:ascii="Calibri" w:hAnsi="Calibri" w:eastAsia="Tahoma" w:cs="Noto Sans Devanagari"/>
      <w:b/>
      <w:color w:val="000000"/>
      <w:spacing w:val="0"/>
      <w:kern w:val="0"/>
      <w:sz w:val="22"/>
      <w:szCs w:val="20"/>
      <w:lang w:val="ru-RU" w:eastAsia="zh-CN" w:bidi="hi-IN"/>
    </w:rPr>
  </w:style>
  <w:style w:type="paragraph" w:styleId="21116">
    <w:name w:val="Символ сноски2111"/>
    <w:link w:val="2114"/>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vertAlign w:val="superscript"/>
      <w:lang w:val="ru-RU" w:eastAsia="zh-CN" w:bidi="hi-IN"/>
    </w:rPr>
  </w:style>
  <w:style w:type="paragraph" w:styleId="11132">
    <w:name w:val="Нижний колонтитул Знак111"/>
    <w:link w:val="1120"/>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FootnoteSymbol21">
    <w:name w:val="Footnote Symbol21"/>
    <w:link w:val="FootnoteSymbol2"/>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vertAlign w:val="superscript"/>
      <w:lang w:val="ru-RU" w:eastAsia="zh-CN" w:bidi="hi-IN"/>
    </w:rPr>
  </w:style>
  <w:style w:type="paragraph" w:styleId="ConsPlusNormal211">
    <w:name w:val="ConsPlusNormal211"/>
    <w:link w:val="ConsPlusNormal21"/>
    <w:qFormat/>
    <w:pPr>
      <w:widowControl w:val="false"/>
      <w:suppressAutoHyphens w:val="true"/>
      <w:bidi w:val="0"/>
      <w:spacing w:lineRule="auto" w:line="240" w:before="0" w:after="0"/>
      <w:ind w:firstLine="720" w:left="0" w:right="0"/>
      <w:jc w:val="left"/>
    </w:pPr>
    <w:rPr>
      <w:rFonts w:ascii="Arial" w:hAnsi="Arial" w:eastAsia="Tahoma" w:cs="Noto Sans Devanagari"/>
      <w:color w:val="000000"/>
      <w:spacing w:val="0"/>
      <w:kern w:val="0"/>
      <w:sz w:val="22"/>
      <w:szCs w:val="20"/>
      <w:lang w:val="ru-RU" w:eastAsia="zh-CN" w:bidi="hi-IN"/>
    </w:rPr>
  </w:style>
  <w:style w:type="paragraph" w:styleId="101112">
    <w:name w:val="Знак Знак10111"/>
    <w:link w:val="10111"/>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8"/>
      <w:szCs w:val="20"/>
      <w:lang w:val="ru-RU" w:eastAsia="zh-CN" w:bidi="hi-IN"/>
    </w:rPr>
  </w:style>
  <w:style w:type="paragraph" w:styleId="2119">
    <w:name w:val="Колонтитул211"/>
    <w:link w:val="214"/>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Contents52">
    <w:name w:val="Contents 52"/>
    <w:link w:val="Contents5"/>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Internetlink1">
    <w:name w:val="Internet link1"/>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FF"/>
      <w:spacing w:val="0"/>
      <w:kern w:val="0"/>
      <w:sz w:val="20"/>
      <w:szCs w:val="20"/>
      <w:u w:val="single"/>
      <w:lang w:val="ru-RU" w:eastAsia="zh-CN" w:bidi="hi-IN"/>
    </w:rPr>
  </w:style>
  <w:style w:type="paragraph" w:styleId="Footnote1">
    <w:name w:val="Footnote1"/>
    <w:basedOn w:val="Normal"/>
    <w:link w:val="Footnote"/>
    <w:qFormat/>
    <w:pPr/>
    <w:rPr/>
  </w:style>
  <w:style w:type="paragraph" w:styleId="Index111">
    <w:name w:val="Index 111"/>
    <w:link w:val="Index11"/>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111118">
    <w:name w:val="Основной текст Знак1111"/>
    <w:link w:val="11111"/>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TOC1">
    <w:name w:val="toc 1"/>
    <w:next w:val="Normal"/>
    <w:uiPriority w:val="39"/>
    <w:pPr>
      <w:widowControl/>
      <w:suppressAutoHyphens w:val="true"/>
      <w:bidi w:val="0"/>
      <w:spacing w:lineRule="auto" w:line="240" w:before="0" w:after="0"/>
      <w:ind w:hanging="0" w:left="0" w:right="0"/>
      <w:jc w:val="left"/>
    </w:pPr>
    <w:rPr>
      <w:rFonts w:ascii="XO Thames" w:hAnsi="XO Thames" w:eastAsia="Tahoma" w:cs="Noto Sans Devanagari"/>
      <w:b/>
      <w:color w:val="000000"/>
      <w:spacing w:val="0"/>
      <w:kern w:val="0"/>
      <w:sz w:val="28"/>
      <w:szCs w:val="20"/>
      <w:lang w:val="ru-RU" w:eastAsia="zh-CN" w:bidi="hi-IN"/>
    </w:rPr>
  </w:style>
  <w:style w:type="paragraph" w:styleId="11133">
    <w:name w:val="Заголовок Знак111"/>
    <w:link w:val="1121"/>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0"/>
      <w:szCs w:val="20"/>
      <w:lang w:val="ru-RU" w:eastAsia="zh-CN" w:bidi="hi-IN"/>
    </w:rPr>
  </w:style>
  <w:style w:type="paragraph" w:styleId="Numbering221">
    <w:name w:val="Numbering 221"/>
    <w:link w:val="Numbering22"/>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Heading321">
    <w:name w:val="Heading 321"/>
    <w:link w:val="Heading32"/>
    <w:qFormat/>
    <w:pPr>
      <w:widowControl/>
      <w:suppressAutoHyphens w:val="true"/>
      <w:bidi w:val="0"/>
      <w:spacing w:lineRule="auto" w:line="240" w:before="0" w:after="0"/>
      <w:ind w:hanging="0" w:left="0" w:right="0"/>
      <w:jc w:val="left"/>
    </w:pPr>
    <w:rPr>
      <w:rFonts w:ascii="Arial" w:hAnsi="Arial" w:eastAsia="Tahoma" w:cs="Noto Sans Devanagari"/>
      <w:b/>
      <w:color w:val="000000"/>
      <w:spacing w:val="0"/>
      <w:kern w:val="0"/>
      <w:sz w:val="26"/>
      <w:szCs w:val="20"/>
      <w:lang w:val="ru-RU" w:eastAsia="zh-CN" w:bidi="hi-IN"/>
    </w:rPr>
  </w:style>
  <w:style w:type="paragraph" w:styleId="Heading5111">
    <w:name w:val="Heading 5111"/>
    <w:link w:val="Heading511"/>
    <w:qFormat/>
    <w:pPr>
      <w:widowControl/>
      <w:suppressAutoHyphens w:val="true"/>
      <w:bidi w:val="0"/>
      <w:spacing w:lineRule="auto" w:line="240" w:before="0" w:after="0"/>
      <w:ind w:hanging="0" w:left="0" w:right="0"/>
      <w:jc w:val="left"/>
    </w:pPr>
    <w:rPr>
      <w:rFonts w:ascii="Calibri" w:hAnsi="Calibri" w:eastAsia="Tahoma" w:cs="Noto Sans Devanagari"/>
      <w:b/>
      <w:color w:val="000000"/>
      <w:spacing w:val="0"/>
      <w:kern w:val="0"/>
      <w:sz w:val="22"/>
      <w:szCs w:val="20"/>
      <w:lang w:val="ru-RU" w:eastAsia="zh-CN" w:bidi="hi-IN"/>
    </w:rPr>
  </w:style>
  <w:style w:type="paragraph" w:styleId="HeaderandFooter1">
    <w:name w:val="Header and Footer1"/>
    <w:link w:val="HeaderandFooter"/>
    <w:qFormat/>
    <w:pPr>
      <w:widowControl/>
      <w:suppressAutoHyphens w:val="true"/>
      <w:bidi w:val="0"/>
      <w:spacing w:lineRule="auto" w:line="240" w:before="0" w:after="0"/>
      <w:ind w:hanging="0" w:left="0" w:right="0"/>
      <w:jc w:val="both"/>
    </w:pPr>
    <w:rPr>
      <w:rFonts w:ascii="XO Thames" w:hAnsi="XO Thames" w:eastAsia="Tahoma" w:cs="Noto Sans Devanagari"/>
      <w:color w:val="000000"/>
      <w:spacing w:val="0"/>
      <w:kern w:val="0"/>
      <w:sz w:val="28"/>
      <w:szCs w:val="20"/>
      <w:lang w:val="ru-RU" w:eastAsia="zh-CN" w:bidi="hi-IN"/>
    </w:rPr>
  </w:style>
  <w:style w:type="paragraph" w:styleId="ListBullet5">
    <w:name w:val="List Bullet 5"/>
    <w:basedOn w:val="Normal"/>
    <w:pPr>
      <w:widowControl/>
      <w:ind w:hanging="283" w:left="1132" w:right="0"/>
    </w:pPr>
    <w:rPr/>
  </w:style>
  <w:style w:type="paragraph" w:styleId="oaenoniinee111">
    <w:name w:val="oaeno niinee111"/>
    <w:basedOn w:val="Normal"/>
    <w:link w:val="oaenoniinee11"/>
    <w:qFormat/>
    <w:pPr>
      <w:widowControl w:val="false"/>
      <w:spacing w:lineRule="atLeast" w:line="100"/>
    </w:pPr>
    <w:rPr>
      <w:rFonts w:ascii="Gelvetsky 12pt" w:hAnsi="Gelvetsky 12pt"/>
    </w:rPr>
  </w:style>
  <w:style w:type="paragraph" w:styleId="111119">
    <w:name w:val="Название объекта1111"/>
    <w:basedOn w:val="111120"/>
    <w:link w:val="11112"/>
    <w:qFormat/>
    <w:pPr/>
    <w:rPr>
      <w:rFonts w:ascii="PT Astra Serif" w:hAnsi="PT Astra Serif"/>
      <w:i/>
      <w:color w:val="000000"/>
      <w:sz w:val="24"/>
    </w:rPr>
  </w:style>
  <w:style w:type="paragraph" w:styleId="Contents82">
    <w:name w:val="Contents 82"/>
    <w:link w:val="Contents8"/>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TOC9">
    <w:name w:val="toc 9"/>
    <w:next w:val="Normal"/>
    <w:uiPriority w:val="39"/>
    <w:pPr>
      <w:widowControl/>
      <w:suppressAutoHyphens w:val="true"/>
      <w:bidi w:val="0"/>
      <w:spacing w:lineRule="auto" w:line="240" w:before="0" w:after="0"/>
      <w:ind w:hanging="0" w:left="1600" w:right="0"/>
      <w:jc w:val="left"/>
    </w:pPr>
    <w:rPr>
      <w:rFonts w:ascii="XO Thames" w:hAnsi="XO Thames" w:eastAsia="Tahoma" w:cs="Noto Sans Devanagari"/>
      <w:color w:val="000000"/>
      <w:spacing w:val="0"/>
      <w:kern w:val="0"/>
      <w:sz w:val="28"/>
      <w:szCs w:val="20"/>
      <w:lang w:val="ru-RU" w:eastAsia="zh-CN" w:bidi="hi-IN"/>
    </w:rPr>
  </w:style>
  <w:style w:type="paragraph" w:styleId="Internetlink111">
    <w:name w:val="Internet link111"/>
    <w:link w:val="Internetlink11"/>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FF"/>
      <w:spacing w:val="0"/>
      <w:kern w:val="0"/>
      <w:sz w:val="20"/>
      <w:szCs w:val="20"/>
      <w:u w:val="single"/>
      <w:lang w:val="ru-RU" w:eastAsia="zh-CN" w:bidi="hi-IN"/>
    </w:rPr>
  </w:style>
  <w:style w:type="paragraph" w:styleId="EndnoteSymbol11">
    <w:name w:val="Endnote Symbol11"/>
    <w:link w:val="EndnoteSymbol1"/>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vertAlign w:val="superscript"/>
      <w:lang w:val="ru-RU" w:eastAsia="zh-CN" w:bidi="hi-IN"/>
    </w:rPr>
  </w:style>
  <w:style w:type="paragraph" w:styleId="Index1121">
    <w:name w:val="Index 1121"/>
    <w:link w:val="Index112"/>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HeaderandFooter2">
    <w:name w:val="Header and Footer2"/>
    <w:basedOn w:val="Normal"/>
    <w:qFormat/>
    <w:pPr/>
    <w:rPr/>
  </w:style>
  <w:style w:type="paragraph" w:styleId="HeaderandFooter3">
    <w:name w:val="Header and Footer3"/>
    <w:basedOn w:val="Normal"/>
    <w:qFormat/>
    <w:pPr/>
    <w:rPr/>
  </w:style>
  <w:style w:type="paragraph" w:styleId="HeaderandFooter6">
    <w:name w:val="Header and Footer6"/>
    <w:basedOn w:val="Normal"/>
    <w:qFormat/>
    <w:pPr/>
    <w:rPr/>
  </w:style>
  <w:style w:type="paragraph" w:styleId="HeaderandFooter7">
    <w:name w:val="Header and Footer7"/>
    <w:basedOn w:val="Normal"/>
    <w:qFormat/>
    <w:pPr/>
    <w:rPr/>
  </w:style>
  <w:style w:type="paragraph" w:styleId="HeaderandFooter8">
    <w:name w:val="Header and Footer8"/>
    <w:basedOn w:val="Normal"/>
    <w:qFormat/>
    <w:pPr/>
    <w:rPr/>
  </w:style>
  <w:style w:type="paragraph" w:styleId="Footer">
    <w:name w:val="footer"/>
    <w:basedOn w:val="Normal"/>
    <w:pPr/>
    <w:rPr/>
  </w:style>
  <w:style w:type="paragraph" w:styleId="Contents3111">
    <w:name w:val="Contents 3111"/>
    <w:link w:val="Contents31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Heading221">
    <w:name w:val="Heading 221"/>
    <w:link w:val="Heading22"/>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8"/>
      <w:szCs w:val="20"/>
      <w:lang w:val="ru-RU" w:eastAsia="zh-CN" w:bidi="hi-IN"/>
    </w:rPr>
  </w:style>
  <w:style w:type="paragraph" w:styleId="Heading1111">
    <w:name w:val="Heading 1111"/>
    <w:link w:val="Heading111"/>
    <w:qFormat/>
    <w:pPr>
      <w:widowControl/>
      <w:suppressAutoHyphens w:val="true"/>
      <w:bidi w:val="0"/>
      <w:spacing w:lineRule="auto" w:line="240" w:before="0" w:after="0"/>
      <w:ind w:hanging="0" w:left="0" w:right="0"/>
      <w:jc w:val="left"/>
    </w:pPr>
    <w:rPr>
      <w:rFonts w:ascii="Arial" w:hAnsi="Arial" w:eastAsia="Tahoma" w:cs="Noto Sans Devanagari"/>
      <w:b/>
      <w:color w:val="000000"/>
      <w:spacing w:val="0"/>
      <w:kern w:val="0"/>
      <w:sz w:val="32"/>
      <w:szCs w:val="20"/>
      <w:lang w:val="ru-RU" w:eastAsia="zh-CN" w:bidi="hi-IN"/>
    </w:rPr>
  </w:style>
  <w:style w:type="paragraph" w:styleId="BlockText111">
    <w:name w:val="Block Text111"/>
    <w:basedOn w:val="Normal"/>
    <w:link w:val="BlockText11"/>
    <w:qFormat/>
    <w:pPr>
      <w:widowControl/>
      <w:spacing w:before="0" w:after="120"/>
      <w:ind w:hanging="0" w:left="-900" w:right="-5"/>
    </w:pPr>
    <w:rPr/>
  </w:style>
  <w:style w:type="paragraph" w:styleId="8111">
    <w:name w:val="Заголовок 8 Знак111"/>
    <w:link w:val="811"/>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4"/>
      <w:szCs w:val="20"/>
      <w:lang w:val="ru-RU" w:eastAsia="zh-CN" w:bidi="hi-IN"/>
    </w:rPr>
  </w:style>
  <w:style w:type="paragraph" w:styleId="List511">
    <w:name w:val="List 511"/>
    <w:link w:val="List51"/>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HeaderandFooter311">
    <w:name w:val="Header and Footer311"/>
    <w:basedOn w:val="Normal"/>
    <w:link w:val="HeaderandFooter31"/>
    <w:qFormat/>
    <w:pPr/>
    <w:rPr/>
  </w:style>
  <w:style w:type="paragraph" w:styleId="61111">
    <w:name w:val="Заголовок 6 Знак111"/>
    <w:link w:val="611"/>
    <w:qFormat/>
    <w:pPr>
      <w:widowControl/>
      <w:suppressAutoHyphens w:val="true"/>
      <w:bidi w:val="0"/>
      <w:spacing w:lineRule="auto" w:line="240" w:before="0" w:after="0"/>
      <w:ind w:hanging="0" w:left="0" w:right="0"/>
      <w:jc w:val="left"/>
    </w:pPr>
    <w:rPr>
      <w:rFonts w:ascii="Calibri" w:hAnsi="Calibri" w:eastAsia="Tahoma" w:cs="Noto Sans Devanagari"/>
      <w:b/>
      <w:color w:val="000000"/>
      <w:spacing w:val="0"/>
      <w:kern w:val="0"/>
      <w:sz w:val="20"/>
      <w:szCs w:val="20"/>
      <w:lang w:val="ru-RU" w:eastAsia="zh-CN" w:bidi="hi-IN"/>
    </w:rPr>
  </w:style>
  <w:style w:type="paragraph" w:styleId="111120">
    <w:name w:val="Обычный1111"/>
    <w:link w:val="11113"/>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apple-converted-space111">
    <w:name w:val="apple-converted-space111"/>
    <w:basedOn w:val="111117"/>
    <w:link w:val="apple-converted-space11"/>
    <w:qFormat/>
    <w:pPr/>
    <w:rPr/>
  </w:style>
  <w:style w:type="paragraph" w:styleId="TOC8">
    <w:name w:val="toc 8"/>
    <w:next w:val="Normal"/>
    <w:uiPriority w:val="39"/>
    <w:pPr>
      <w:widowControl/>
      <w:suppressAutoHyphens w:val="true"/>
      <w:bidi w:val="0"/>
      <w:spacing w:lineRule="auto" w:line="240" w:before="0" w:after="0"/>
      <w:ind w:hanging="0" w:left="1400" w:right="0"/>
      <w:jc w:val="left"/>
    </w:pPr>
    <w:rPr>
      <w:rFonts w:ascii="XO Thames" w:hAnsi="XO Thames" w:eastAsia="Tahoma" w:cs="Noto Sans Devanagari"/>
      <w:color w:val="000000"/>
      <w:spacing w:val="0"/>
      <w:kern w:val="0"/>
      <w:sz w:val="28"/>
      <w:szCs w:val="20"/>
      <w:lang w:val="ru-RU" w:eastAsia="zh-CN" w:bidi="hi-IN"/>
    </w:rPr>
  </w:style>
  <w:style w:type="paragraph" w:styleId="21110">
    <w:name w:val="Знак211"/>
    <w:basedOn w:val="Normal"/>
    <w:link w:val="215"/>
    <w:qFormat/>
    <w:pPr>
      <w:widowControl/>
      <w:spacing w:lineRule="exact" w:line="240" w:before="0" w:after="160"/>
    </w:pPr>
    <w:rPr>
      <w:sz w:val="20"/>
    </w:rPr>
  </w:style>
  <w:style w:type="paragraph" w:styleId="Title121">
    <w:name w:val="Title121"/>
    <w:link w:val="Title12"/>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0"/>
      <w:szCs w:val="20"/>
      <w:lang w:val="ru-RU" w:eastAsia="zh-CN" w:bidi="hi-IN"/>
    </w:rPr>
  </w:style>
  <w:style w:type="paragraph" w:styleId="21117">
    <w:name w:val="Содержимое таблицы211"/>
    <w:basedOn w:val="Normal"/>
    <w:link w:val="216"/>
    <w:qFormat/>
    <w:pPr>
      <w:widowControl w:val="false"/>
    </w:pPr>
    <w:rPr/>
  </w:style>
  <w:style w:type="paragraph" w:styleId="Heading421">
    <w:name w:val="Heading 421"/>
    <w:link w:val="Heading42"/>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8"/>
      <w:szCs w:val="20"/>
      <w:lang w:val="ru-RU" w:eastAsia="zh-CN" w:bidi="hi-IN"/>
    </w:rPr>
  </w:style>
  <w:style w:type="paragraph" w:styleId="Contents6111">
    <w:name w:val="Contents 6111"/>
    <w:link w:val="Contents61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iceouttxt111">
    <w:name w:val="iceouttxt111"/>
    <w:basedOn w:val="111117"/>
    <w:link w:val="iceouttxt11"/>
    <w:qFormat/>
    <w:pPr/>
    <w:rPr/>
  </w:style>
  <w:style w:type="paragraph" w:styleId="13111">
    <w:name w:val="Знак Знак13111"/>
    <w:link w:val="1311"/>
    <w:qFormat/>
    <w:pPr>
      <w:widowControl/>
      <w:suppressAutoHyphens w:val="true"/>
      <w:bidi w:val="0"/>
      <w:spacing w:lineRule="auto" w:line="240" w:before="0" w:after="0"/>
      <w:ind w:hanging="0" w:left="0" w:right="0"/>
      <w:jc w:val="left"/>
    </w:pPr>
    <w:rPr>
      <w:rFonts w:ascii="Arial" w:hAnsi="Arial" w:eastAsia="Tahoma" w:cs="Noto Sans Devanagari"/>
      <w:b/>
      <w:color w:val="000000"/>
      <w:spacing w:val="0"/>
      <w:kern w:val="0"/>
      <w:sz w:val="32"/>
      <w:szCs w:val="20"/>
      <w:lang w:val="ru-RU" w:eastAsia="zh-CN" w:bidi="hi-IN"/>
    </w:rPr>
  </w:style>
  <w:style w:type="paragraph" w:styleId="Contents4111">
    <w:name w:val="Contents 4111"/>
    <w:link w:val="Contents41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111121">
    <w:name w:val="Колонтитул1111"/>
    <w:link w:val="11114"/>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71112">
    <w:name w:val="Заголовок 7 Знак111"/>
    <w:link w:val="7111"/>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4"/>
      <w:szCs w:val="20"/>
      <w:u w:val="single"/>
      <w:lang w:val="ru-RU" w:eastAsia="zh-CN" w:bidi="hi-IN"/>
    </w:rPr>
  </w:style>
  <w:style w:type="paragraph" w:styleId="Footer13">
    <w:name w:val="Footer13"/>
    <w:link w:val="Footer11"/>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9111">
    <w:name w:val="Заголовок 9 Знак111"/>
    <w:link w:val="911"/>
    <w:qFormat/>
    <w:pPr>
      <w:widowControl/>
      <w:suppressAutoHyphens w:val="true"/>
      <w:bidi w:val="0"/>
      <w:spacing w:lineRule="auto" w:line="240" w:before="0" w:after="0"/>
      <w:ind w:hanging="0" w:left="0" w:right="0"/>
      <w:jc w:val="left"/>
    </w:pPr>
    <w:rPr>
      <w:rFonts w:ascii="Cambria" w:hAnsi="Cambria" w:eastAsia="Tahoma" w:cs="Noto Sans Devanagari"/>
      <w:color w:val="000000"/>
      <w:spacing w:val="0"/>
      <w:kern w:val="0"/>
      <w:sz w:val="22"/>
      <w:szCs w:val="20"/>
      <w:lang w:val="ru-RU" w:eastAsia="zh-CN" w:bidi="hi-IN"/>
    </w:rPr>
  </w:style>
  <w:style w:type="paragraph" w:styleId="text111">
    <w:name w:val="text111"/>
    <w:basedOn w:val="Normal"/>
    <w:link w:val="text11"/>
    <w:qFormat/>
    <w:pPr>
      <w:widowControl w:val="false"/>
      <w:ind w:firstLine="150" w:left="120" w:right="120"/>
    </w:pPr>
    <w:rPr>
      <w:rFonts w:ascii="Tahoma" w:hAnsi="Tahoma"/>
      <w:sz w:val="18"/>
    </w:rPr>
  </w:style>
  <w:style w:type="paragraph" w:styleId="111122">
    <w:name w:val="Указатель1111"/>
    <w:basedOn w:val="111120"/>
    <w:link w:val="11115"/>
    <w:qFormat/>
    <w:pPr/>
    <w:rPr>
      <w:rFonts w:ascii="PT Astra Serif" w:hAnsi="PT Astra Serif"/>
      <w:color w:val="000000"/>
      <w:sz w:val="24"/>
    </w:rPr>
  </w:style>
  <w:style w:type="paragraph" w:styleId="Textbody2">
    <w:name w:val="Text body2"/>
    <w:link w:val="Textbody1"/>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TOC5">
    <w:name w:val="toc 5"/>
    <w:next w:val="Normal"/>
    <w:uiPriority w:val="39"/>
    <w:pPr>
      <w:widowControl/>
      <w:suppressAutoHyphens w:val="true"/>
      <w:bidi w:val="0"/>
      <w:spacing w:lineRule="auto" w:line="240" w:before="0" w:after="0"/>
      <w:ind w:hanging="0" w:left="800" w:right="0"/>
      <w:jc w:val="left"/>
    </w:pPr>
    <w:rPr>
      <w:rFonts w:ascii="XO Thames" w:hAnsi="XO Thames" w:eastAsia="Tahoma" w:cs="Noto Sans Devanagari"/>
      <w:color w:val="000000"/>
      <w:spacing w:val="0"/>
      <w:kern w:val="0"/>
      <w:sz w:val="28"/>
      <w:szCs w:val="20"/>
      <w:lang w:val="ru-RU" w:eastAsia="zh-CN" w:bidi="hi-IN"/>
    </w:rPr>
  </w:style>
  <w:style w:type="paragraph" w:styleId="FootnoteSymbol">
    <w:name w:val="Footnote Symbol"/>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vertAlign w:val="superscript"/>
      <w:lang w:val="ru-RU" w:eastAsia="zh-CN" w:bidi="hi-IN"/>
    </w:rPr>
  </w:style>
  <w:style w:type="paragraph" w:styleId="Heading2111">
    <w:name w:val="Heading 2111"/>
    <w:link w:val="Heading211"/>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8"/>
      <w:szCs w:val="20"/>
      <w:lang w:val="ru-RU" w:eastAsia="zh-CN" w:bidi="hi-IN"/>
    </w:rPr>
  </w:style>
  <w:style w:type="paragraph" w:styleId="21211">
    <w:name w:val="Заголовок2121"/>
    <w:basedOn w:val="Normal"/>
    <w:next w:val="BodyText"/>
    <w:link w:val="2121"/>
    <w:qFormat/>
    <w:pPr>
      <w:keepNext w:val="true"/>
      <w:widowControl/>
      <w:spacing w:before="240" w:after="120"/>
    </w:pPr>
    <w:rPr>
      <w:rFonts w:ascii="PT Astra Serif" w:hAnsi="PT Astra Serif"/>
      <w:sz w:val="28"/>
    </w:rPr>
  </w:style>
  <w:style w:type="paragraph" w:styleId="Marginalia21">
    <w:name w:val="Marginalia21"/>
    <w:link w:val="Marginalia2"/>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BodyText2111">
    <w:name w:val="Body Text 2111"/>
    <w:basedOn w:val="Normal"/>
    <w:link w:val="BodyText211"/>
    <w:qFormat/>
    <w:pPr>
      <w:widowControl/>
      <w:spacing w:lineRule="auto" w:line="480" w:before="0" w:after="120"/>
    </w:pPr>
    <w:rPr>
      <w:sz w:val="20"/>
    </w:rPr>
  </w:style>
  <w:style w:type="paragraph" w:styleId="ConsNormal111">
    <w:name w:val="ConsNormal111"/>
    <w:link w:val="ConsNormal11"/>
    <w:qFormat/>
    <w:pPr>
      <w:widowControl w:val="false"/>
      <w:suppressAutoHyphens w:val="true"/>
      <w:bidi w:val="0"/>
      <w:spacing w:lineRule="auto" w:line="240" w:before="0" w:after="0"/>
      <w:ind w:firstLine="720" w:left="0" w:right="0"/>
      <w:jc w:val="left"/>
    </w:pPr>
    <w:rPr>
      <w:rFonts w:ascii="Arial" w:hAnsi="Arial" w:eastAsia="Tahoma" w:cs="Noto Sans Devanagari"/>
      <w:color w:val="000000"/>
      <w:spacing w:val="0"/>
      <w:kern w:val="0"/>
      <w:sz w:val="20"/>
      <w:szCs w:val="20"/>
      <w:lang w:val="ru-RU" w:eastAsia="zh-CN" w:bidi="hi-IN"/>
    </w:rPr>
  </w:style>
  <w:style w:type="paragraph" w:styleId="Index1">
    <w:name w:val="index 1"/>
    <w:basedOn w:val="Normal"/>
    <w:next w:val="Normal"/>
    <w:pPr/>
    <w:rPr/>
  </w:style>
  <w:style w:type="paragraph" w:styleId="16">
    <w:name w:val="Символ концевой сноски1"/>
    <w:link w:val="Style7"/>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vertAlign w:val="superscript"/>
      <w:lang w:val="ru-RU" w:eastAsia="zh-CN" w:bidi="hi-IN"/>
    </w:rPr>
  </w:style>
  <w:style w:type="paragraph" w:styleId="31113">
    <w:name w:val="Заголовок 3 Знак111"/>
    <w:link w:val="3112"/>
    <w:qFormat/>
    <w:pPr>
      <w:widowControl/>
      <w:suppressAutoHyphens w:val="true"/>
      <w:bidi w:val="0"/>
      <w:spacing w:lineRule="auto" w:line="240" w:before="0" w:after="0"/>
      <w:ind w:hanging="0" w:left="0" w:right="0"/>
      <w:jc w:val="left"/>
    </w:pPr>
    <w:rPr>
      <w:rFonts w:ascii="Arial" w:hAnsi="Arial" w:eastAsia="Tahoma" w:cs="Noto Sans Devanagari"/>
      <w:b/>
      <w:color w:val="000000"/>
      <w:spacing w:val="0"/>
      <w:kern w:val="0"/>
      <w:sz w:val="26"/>
      <w:szCs w:val="20"/>
      <w:lang w:val="ru-RU" w:eastAsia="zh-CN" w:bidi="hi-IN"/>
    </w:rPr>
  </w:style>
  <w:style w:type="paragraph" w:styleId="21118">
    <w:name w:val="çàãîëîâîê 2111"/>
    <w:link w:val="2115"/>
    <w:qFormat/>
    <w:pPr>
      <w:keepNext w:val="true"/>
      <w:widowControl/>
      <w:suppressAutoHyphens w:val="true"/>
      <w:bidi w:val="0"/>
      <w:spacing w:lineRule="auto" w:line="240" w:before="0" w:after="0"/>
      <w:ind w:hanging="0" w:left="0" w:right="-625"/>
      <w:jc w:val="left"/>
    </w:pPr>
    <w:rPr>
      <w:rFonts w:ascii="Times New Roman" w:hAnsi="Times New Roman" w:eastAsia="Tahoma" w:cs="Noto Sans Devanagari"/>
      <w:color w:val="000000"/>
      <w:spacing w:val="0"/>
      <w:kern w:val="0"/>
      <w:sz w:val="24"/>
      <w:szCs w:val="20"/>
      <w:lang w:val="ru-RU" w:eastAsia="zh-CN" w:bidi="hi-IN"/>
    </w:rPr>
  </w:style>
  <w:style w:type="paragraph" w:styleId="Footnote21">
    <w:name w:val="Footnote21"/>
    <w:basedOn w:val="Normal"/>
    <w:link w:val="Footnote2"/>
    <w:qFormat/>
    <w:pPr/>
    <w:rPr/>
  </w:style>
  <w:style w:type="paragraph" w:styleId="Contents22">
    <w:name w:val="Contents 22"/>
    <w:link w:val="Contents2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211113">
    <w:name w:val="Заголовок21111"/>
    <w:basedOn w:val="Normal"/>
    <w:next w:val="BodyText"/>
    <w:link w:val="21112"/>
    <w:qFormat/>
    <w:pPr>
      <w:keepNext w:val="true"/>
      <w:widowControl/>
      <w:spacing w:before="240" w:after="120"/>
    </w:pPr>
    <w:rPr>
      <w:rFonts w:ascii="PT Astra Serif" w:hAnsi="PT Astra Serif"/>
      <w:sz w:val="28"/>
    </w:rPr>
  </w:style>
  <w:style w:type="paragraph" w:styleId="1128">
    <w:name w:val="Указатель11"/>
    <w:basedOn w:val="Normal"/>
    <w:link w:val="1"/>
    <w:qFormat/>
    <w:pPr/>
    <w:rPr>
      <w:rFonts w:ascii="PT Astra Serif" w:hAnsi="PT Astra Serif"/>
    </w:rPr>
  </w:style>
  <w:style w:type="paragraph" w:styleId="21119">
    <w:name w:val="Знак Знак211"/>
    <w:link w:val="217"/>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lang w:val="ru-RU" w:eastAsia="zh-CN" w:bidi="hi-IN"/>
    </w:rPr>
  </w:style>
  <w:style w:type="paragraph" w:styleId="Endnote21">
    <w:name w:val="Endnote21"/>
    <w:link w:val="Endnote2"/>
    <w:qFormat/>
    <w:pPr>
      <w:widowControl/>
      <w:suppressAutoHyphens w:val="true"/>
      <w:bidi w:val="0"/>
      <w:spacing w:lineRule="auto" w:line="240" w:before="0" w:after="0"/>
      <w:ind w:firstLine="851" w:left="0" w:right="0"/>
      <w:jc w:val="both"/>
    </w:pPr>
    <w:rPr>
      <w:rFonts w:ascii="XO Thames" w:hAnsi="XO Thames" w:eastAsia="Tahoma" w:cs="Noto Sans Devanagari"/>
      <w:color w:val="000000"/>
      <w:spacing w:val="0"/>
      <w:kern w:val="0"/>
      <w:sz w:val="22"/>
      <w:szCs w:val="20"/>
      <w:lang w:val="ru-RU" w:eastAsia="zh-CN" w:bidi="hi-IN"/>
    </w:rPr>
  </w:style>
  <w:style w:type="paragraph" w:styleId="Header">
    <w:name w:val="header"/>
    <w:basedOn w:val="Normal"/>
    <w:pPr>
      <w:widowControl/>
      <w:tabs>
        <w:tab w:val="clear" w:pos="708"/>
        <w:tab w:val="center" w:pos="4153" w:leader="none"/>
        <w:tab w:val="right" w:pos="8306" w:leader="none"/>
      </w:tabs>
    </w:pPr>
    <w:rPr/>
  </w:style>
  <w:style w:type="paragraph" w:styleId="Heading3111">
    <w:name w:val="Heading 3111"/>
    <w:link w:val="Heading311"/>
    <w:qFormat/>
    <w:pPr>
      <w:widowControl/>
      <w:suppressAutoHyphens w:val="true"/>
      <w:bidi w:val="0"/>
      <w:spacing w:lineRule="auto" w:line="240" w:before="0" w:after="0"/>
      <w:ind w:hanging="0" w:left="0" w:right="0"/>
      <w:jc w:val="left"/>
    </w:pPr>
    <w:rPr>
      <w:rFonts w:ascii="Arial" w:hAnsi="Arial" w:eastAsia="Tahoma" w:cs="Noto Sans Devanagari"/>
      <w:b/>
      <w:color w:val="000000"/>
      <w:spacing w:val="0"/>
      <w:kern w:val="0"/>
      <w:sz w:val="26"/>
      <w:szCs w:val="20"/>
      <w:lang w:val="ru-RU" w:eastAsia="zh-CN" w:bidi="hi-IN"/>
    </w:rPr>
  </w:style>
  <w:style w:type="paragraph" w:styleId="Subtitle">
    <w:name w:val="Subtitle"/>
    <w:basedOn w:val="Normal"/>
    <w:uiPriority w:val="11"/>
    <w:qFormat/>
    <w:pPr/>
    <w:rPr>
      <w:rFonts w:ascii="Arial" w:hAnsi="Arial"/>
    </w:rPr>
  </w:style>
  <w:style w:type="paragraph" w:styleId="21120">
    <w:name w:val="Содержимое врезки211"/>
    <w:basedOn w:val="Normal"/>
    <w:link w:val="218"/>
    <w:qFormat/>
    <w:pPr/>
    <w:rPr/>
  </w:style>
  <w:style w:type="paragraph" w:styleId="Contents42">
    <w:name w:val="Contents 42"/>
    <w:link w:val="Contents4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Standard111">
    <w:name w:val="Standard111"/>
    <w:link w:val="Standard11"/>
    <w:qFormat/>
    <w:pPr>
      <w:widowControl w:val="false"/>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61112">
    <w:name w:val="Знак6111"/>
    <w:basedOn w:val="Normal"/>
    <w:link w:val="6111"/>
    <w:qFormat/>
    <w:pPr>
      <w:widowControl/>
      <w:spacing w:beforeAutospacing="1" w:afterAutospacing="1"/>
    </w:pPr>
    <w:rPr>
      <w:rFonts w:ascii="Tahoma" w:hAnsi="Tahoma"/>
      <w:sz w:val="20"/>
    </w:rPr>
  </w:style>
  <w:style w:type="paragraph" w:styleId="WW8Num7z8111">
    <w:name w:val="WW8Num7z8111"/>
    <w:link w:val="WW8Num7z811"/>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lang w:val="ru-RU" w:eastAsia="zh-CN" w:bidi="hi-IN"/>
    </w:rPr>
  </w:style>
  <w:style w:type="paragraph" w:styleId="11134">
    <w:name w:val="Содержимое врезки111"/>
    <w:basedOn w:val="Normal"/>
    <w:link w:val="1122"/>
    <w:qFormat/>
    <w:pPr/>
    <w:rPr/>
  </w:style>
  <w:style w:type="paragraph" w:styleId="Internetlink2">
    <w:name w:val="Internet link2"/>
    <w:link w:val="Internetlink"/>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FF"/>
      <w:spacing w:val="0"/>
      <w:kern w:val="0"/>
      <w:sz w:val="20"/>
      <w:szCs w:val="20"/>
      <w:u w:val="single"/>
      <w:lang w:val="ru-RU" w:eastAsia="zh-CN" w:bidi="hi-IN"/>
    </w:rPr>
  </w:style>
  <w:style w:type="paragraph" w:styleId="Heading6111">
    <w:name w:val="Heading 6111"/>
    <w:link w:val="Heading611"/>
    <w:qFormat/>
    <w:pPr>
      <w:widowControl/>
      <w:suppressAutoHyphens w:val="true"/>
      <w:bidi w:val="0"/>
      <w:spacing w:lineRule="auto" w:line="240" w:before="0" w:after="0"/>
      <w:ind w:hanging="0" w:left="0" w:right="0"/>
      <w:jc w:val="left"/>
    </w:pPr>
    <w:rPr>
      <w:rFonts w:ascii="Calibri" w:hAnsi="Calibri" w:eastAsia="Tahoma" w:cs="Noto Sans Devanagari"/>
      <w:b/>
      <w:color w:val="000000"/>
      <w:spacing w:val="0"/>
      <w:kern w:val="0"/>
      <w:sz w:val="20"/>
      <w:szCs w:val="20"/>
      <w:lang w:val="ru-RU" w:eastAsia="zh-CN" w:bidi="hi-IN"/>
    </w:rPr>
  </w:style>
  <w:style w:type="paragraph" w:styleId="Title">
    <w:name w:val="Title"/>
    <w:basedOn w:val="Normal"/>
    <w:next w:val="BodyText"/>
    <w:uiPriority w:val="10"/>
    <w:qFormat/>
    <w:pPr/>
    <w:rPr>
      <w:b/>
      <w:sz w:val="20"/>
    </w:rPr>
  </w:style>
  <w:style w:type="paragraph" w:styleId="Caption111">
    <w:name w:val="Caption111"/>
    <w:link w:val="Caption11"/>
    <w:qFormat/>
    <w:pPr>
      <w:widowControl/>
      <w:suppressAutoHyphens w:val="true"/>
      <w:bidi w:val="0"/>
      <w:spacing w:lineRule="auto" w:line="240" w:before="0" w:after="0"/>
      <w:ind w:hanging="0" w:left="0" w:right="0"/>
      <w:jc w:val="left"/>
    </w:pPr>
    <w:rPr>
      <w:rFonts w:ascii="Times New Roman" w:hAnsi="Times New Roman" w:eastAsia="Tahoma" w:cs="Noto Sans Devanagari"/>
      <w:b/>
      <w:color w:val="4F81BD"/>
      <w:spacing w:val="0"/>
      <w:kern w:val="0"/>
      <w:sz w:val="18"/>
      <w:szCs w:val="20"/>
      <w:lang w:val="ru-RU" w:eastAsia="zh-CN" w:bidi="hi-IN"/>
    </w:rPr>
  </w:style>
  <w:style w:type="paragraph" w:styleId="Footnote111">
    <w:name w:val="Footnote111"/>
    <w:basedOn w:val="Normal"/>
    <w:link w:val="Footnote11"/>
    <w:qFormat/>
    <w:pPr>
      <w:widowControl w:val="false"/>
    </w:pPr>
    <w:rPr>
      <w:rFonts w:ascii="Arial" w:hAnsi="Arial"/>
      <w:sz w:val="20"/>
    </w:rPr>
  </w:style>
  <w:style w:type="paragraph" w:styleId="11135">
    <w:name w:val="Таблицы (моноширинный)111"/>
    <w:basedOn w:val="Normal"/>
    <w:next w:val="Normal"/>
    <w:link w:val="1123"/>
    <w:qFormat/>
    <w:pPr>
      <w:widowControl w:val="false"/>
      <w:jc w:val="both"/>
    </w:pPr>
    <w:rPr>
      <w:rFonts w:ascii="Courier New" w:hAnsi="Courier New"/>
    </w:rPr>
  </w:style>
  <w:style w:type="paragraph" w:styleId="Contents1111">
    <w:name w:val="Contents 1111"/>
    <w:link w:val="Contents111"/>
    <w:qFormat/>
    <w:pPr>
      <w:widowControl/>
      <w:suppressAutoHyphens w:val="true"/>
      <w:bidi w:val="0"/>
      <w:spacing w:lineRule="auto" w:line="240" w:before="0" w:after="0"/>
      <w:ind w:hanging="0" w:left="0" w:right="0"/>
      <w:jc w:val="left"/>
    </w:pPr>
    <w:rPr>
      <w:rFonts w:ascii="XO Thames" w:hAnsi="XO Thames" w:eastAsia="Tahoma" w:cs="Noto Sans Devanagari"/>
      <w:b/>
      <w:color w:val="000000"/>
      <w:spacing w:val="0"/>
      <w:kern w:val="0"/>
      <w:sz w:val="28"/>
      <w:szCs w:val="20"/>
      <w:lang w:val="ru-RU" w:eastAsia="zh-CN" w:bidi="hi-IN"/>
    </w:rPr>
  </w:style>
  <w:style w:type="paragraph" w:styleId="11136">
    <w:name w:val="Цветовое выделение для Нормальный111"/>
    <w:link w:val="1124"/>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111123">
    <w:name w:val="Заголовок 1 Знак111"/>
    <w:link w:val="11116"/>
    <w:qFormat/>
    <w:pPr>
      <w:widowControl/>
      <w:suppressAutoHyphens w:val="true"/>
      <w:bidi w:val="0"/>
      <w:spacing w:lineRule="auto" w:line="240" w:before="0" w:after="0"/>
      <w:ind w:hanging="0" w:left="0" w:right="0"/>
      <w:jc w:val="left"/>
    </w:pPr>
    <w:rPr>
      <w:rFonts w:ascii="Arial" w:hAnsi="Arial" w:eastAsia="Tahoma" w:cs="Noto Sans Devanagari"/>
      <w:b/>
      <w:color w:val="000000"/>
      <w:spacing w:val="0"/>
      <w:kern w:val="0"/>
      <w:sz w:val="32"/>
      <w:szCs w:val="20"/>
      <w:lang w:val="ru-RU" w:eastAsia="zh-CN" w:bidi="hi-IN"/>
    </w:rPr>
  </w:style>
  <w:style w:type="paragraph" w:styleId="51112">
    <w:name w:val="Знак5111"/>
    <w:basedOn w:val="Normal"/>
    <w:link w:val="5111"/>
    <w:qFormat/>
    <w:pPr>
      <w:widowControl/>
      <w:spacing w:beforeAutospacing="1" w:afterAutospacing="1"/>
    </w:pPr>
    <w:rPr>
      <w:rFonts w:ascii="Tahoma" w:hAnsi="Tahoma"/>
      <w:sz w:val="20"/>
    </w:rPr>
  </w:style>
  <w:style w:type="paragraph" w:styleId="11137">
    <w:name w:val="Гипертекстовая ссылка111"/>
    <w:link w:val="1125"/>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8000"/>
      <w:spacing w:val="0"/>
      <w:kern w:val="0"/>
      <w:sz w:val="20"/>
      <w:szCs w:val="20"/>
      <w:lang w:val="ru-RU" w:eastAsia="zh-CN" w:bidi="hi-IN"/>
    </w:rPr>
  </w:style>
  <w:style w:type="paragraph" w:styleId="111124">
    <w:name w:val="Гиперссылка1111"/>
    <w:link w:val="11117"/>
    <w:qFormat/>
    <w:pPr>
      <w:widowControl/>
      <w:suppressAutoHyphens w:val="true"/>
      <w:bidi w:val="0"/>
      <w:spacing w:lineRule="auto" w:line="240" w:before="0" w:after="0"/>
      <w:ind w:hanging="0" w:left="0" w:right="0"/>
      <w:jc w:val="left"/>
    </w:pPr>
    <w:rPr>
      <w:rFonts w:ascii="Calibri" w:hAnsi="Calibri" w:eastAsia="Tahoma" w:cs="Noto Sans Devanagari"/>
      <w:color w:val="0000FF"/>
      <w:spacing w:val="0"/>
      <w:kern w:val="0"/>
      <w:sz w:val="20"/>
      <w:szCs w:val="20"/>
      <w:u w:val="single"/>
      <w:lang w:val="ru-RU" w:eastAsia="zh-CN" w:bidi="hi-IN"/>
    </w:rPr>
  </w:style>
  <w:style w:type="paragraph" w:styleId="111125">
    <w:name w:val="Строгий1111"/>
    <w:link w:val="11118"/>
    <w:qFormat/>
    <w:pPr>
      <w:widowControl/>
      <w:suppressAutoHyphens w:val="true"/>
      <w:bidi w:val="0"/>
      <w:spacing w:lineRule="auto" w:line="240" w:before="0" w:after="0"/>
      <w:ind w:hanging="0" w:left="0" w:right="0"/>
      <w:jc w:val="left"/>
    </w:pPr>
    <w:rPr>
      <w:rFonts w:ascii="Calibri" w:hAnsi="Calibri" w:eastAsia="Tahoma" w:cs="Noto Sans Devanagari"/>
      <w:b/>
      <w:color w:val="000000"/>
      <w:spacing w:val="0"/>
      <w:kern w:val="0"/>
      <w:sz w:val="20"/>
      <w:szCs w:val="20"/>
      <w:lang w:val="ru-RU" w:eastAsia="zh-CN" w:bidi="hi-IN"/>
    </w:rPr>
  </w:style>
  <w:style w:type="paragraph" w:styleId="23111">
    <w:name w:val="Знак Знак23111"/>
    <w:link w:val="2311"/>
    <w:qFormat/>
    <w:pPr>
      <w:widowControl/>
      <w:suppressAutoHyphens w:val="true"/>
      <w:bidi w:val="0"/>
      <w:spacing w:lineRule="auto" w:line="240" w:before="0" w:after="0"/>
      <w:ind w:hanging="0" w:left="0" w:right="0"/>
      <w:jc w:val="left"/>
    </w:pPr>
    <w:rPr>
      <w:rFonts w:ascii="Calibri" w:hAnsi="Calibri" w:eastAsia="Tahoma" w:cs="Noto Sans Devanagari"/>
      <w:b/>
      <w:color w:val="000000"/>
      <w:spacing w:val="0"/>
      <w:kern w:val="0"/>
      <w:sz w:val="28"/>
      <w:szCs w:val="20"/>
      <w:lang w:val="ru-RU" w:eastAsia="zh-CN" w:bidi="hi-IN"/>
    </w:rPr>
  </w:style>
  <w:style w:type="paragraph" w:styleId="Contents32">
    <w:name w:val="Contents 32"/>
    <w:link w:val="Contents3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HeaderandFooter51">
    <w:name w:val="Header and Footer51"/>
    <w:basedOn w:val="Normal"/>
    <w:link w:val="HeaderandFooter5"/>
    <w:qFormat/>
    <w:pPr/>
    <w:rPr/>
  </w:style>
  <w:style w:type="paragraph" w:styleId="FootnoteText">
    <w:name w:val="footnote text"/>
    <w:basedOn w:val="Normal"/>
    <w:pPr/>
    <w:rPr/>
  </w:style>
  <w:style w:type="paragraph" w:styleId="2">
    <w:name w:val="Содержимое врезки2"/>
    <w:basedOn w:val="Normal"/>
    <w:qFormat/>
    <w:pPr/>
    <w:rPr/>
  </w:style>
  <w:style w:type="paragraph" w:styleId="3">
    <w:name w:val="Содержимое врезки3"/>
    <w:basedOn w:val="Normal"/>
    <w:qFormat/>
    <w:pPr/>
    <w:rPr/>
  </w:style>
  <w:style w:type="paragraph" w:styleId="4">
    <w:name w:val="Содержимое врезки4"/>
    <w:basedOn w:val="Normal"/>
    <w:qFormat/>
    <w:pPr/>
    <w:rPr/>
  </w:style>
  <w:style w:type="paragraph" w:styleId="5">
    <w:name w:val="Содержимое врезки5"/>
    <w:basedOn w:val="Normal"/>
    <w:qFormat/>
    <w:pPr/>
    <w:rPr/>
  </w:style>
  <w:style w:type="paragraph" w:styleId="Style10">
    <w:name w:val="Содержимое таблицы"/>
    <w:basedOn w:val="Normal"/>
    <w:qFormat/>
    <w:pPr>
      <w:widowControl w:val="false"/>
      <w:suppressLineNumbers/>
    </w:pPr>
    <w:rPr/>
  </w:style>
  <w:style w:type="paragraph" w:styleId="Style11">
    <w:name w:val="Заголовок таблицы"/>
    <w:basedOn w:val="Style10"/>
    <w:qFormat/>
    <w:pPr>
      <w:suppressLineNumbers/>
      <w:jc w:val="center"/>
    </w:pPr>
    <w:rPr>
      <w:b/>
      <w:bCs/>
    </w:rPr>
  </w:style>
  <w:style w:type="paragraph" w:styleId="6">
    <w:name w:val="Содержимое врезки6"/>
    <w:basedOn w:val="Normal"/>
    <w:qFormat/>
    <w:pPr/>
    <w:rPr/>
  </w:style>
  <w:style w:type="table" w:styleId="Style_237">
    <w:name w:val="Table Grid"/>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default="1" w:styleId="Style_5">
    <w:name w:val="Normal Table"/>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magnitogorsk.ru/" TargetMode="External"/><Relationship Id="rId3" Type="http://schemas.openxmlformats.org/officeDocument/2006/relationships/hyperlink" Target="https://www.consultant.ru/document/cons_doc_LAW_182659/404520c0158263c250e68124047b84695f5ff2f6/" TargetMode="External"/><Relationship Id="rId4" Type="http://schemas.openxmlformats.org/officeDocument/2006/relationships/hyperlink" Target="http://www.nalog.ru/" TargetMode="External"/><Relationship Id="rId5" Type="http://schemas.openxmlformats.org/officeDocument/2006/relationships/hyperlink" Target="consultantplus://offline/ref=BD631CAD88F9809682F1895B1D787B871FBC8CC1C69ED39903D7FB01A2B7128C54AF12BBF294A07318026E342C4429D66A055Fk0J5J"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header" Target="header6.xml"/><Relationship Id="rId15" Type="http://schemas.openxmlformats.org/officeDocument/2006/relationships/footer" Target="footer4.xml"/><Relationship Id="rId16" Type="http://schemas.openxmlformats.org/officeDocument/2006/relationships/footer" Target="footer5.xml"/><Relationship Id="rId17" Type="http://schemas.openxmlformats.org/officeDocument/2006/relationships/footer" Target="footer6.xml"/><Relationship Id="rId18" Type="http://schemas.openxmlformats.org/officeDocument/2006/relationships/image" Target="media/image2.png"/><Relationship Id="rId19" Type="http://schemas.openxmlformats.org/officeDocument/2006/relationships/image" Target="media/image3.wmf"/><Relationship Id="rId20" Type="http://schemas.openxmlformats.org/officeDocument/2006/relationships/image" Target="media/image4.wmf"/><Relationship Id="rId21" Type="http://schemas.openxmlformats.org/officeDocument/2006/relationships/image" Target="media/image5.wmf"/><Relationship Id="rId22" Type="http://schemas.openxmlformats.org/officeDocument/2006/relationships/image" Target="media/image6.wmf"/><Relationship Id="rId23" Type="http://schemas.openxmlformats.org/officeDocument/2006/relationships/image" Target="media/image7.wmf"/><Relationship Id="rId24" Type="http://schemas.openxmlformats.org/officeDocument/2006/relationships/image" Target="media/image6.wmf"/><Relationship Id="rId25" Type="http://schemas.openxmlformats.org/officeDocument/2006/relationships/image" Target="media/image6.wmf"/><Relationship Id="rId26" Type="http://schemas.openxmlformats.org/officeDocument/2006/relationships/header" Target="header7.xml"/><Relationship Id="rId27" Type="http://schemas.openxmlformats.org/officeDocument/2006/relationships/header" Target="header8.xml"/><Relationship Id="rId28" Type="http://schemas.openxmlformats.org/officeDocument/2006/relationships/header" Target="header9.xml"/><Relationship Id="rId29" Type="http://schemas.openxmlformats.org/officeDocument/2006/relationships/footer" Target="footer7.xml"/><Relationship Id="rId30" Type="http://schemas.openxmlformats.org/officeDocument/2006/relationships/footer" Target="footer8.xml"/><Relationship Id="rId31" Type="http://schemas.openxmlformats.org/officeDocument/2006/relationships/footer" Target="footer9.xml"/><Relationship Id="rId32" Type="http://schemas.openxmlformats.org/officeDocument/2006/relationships/header" Target="header10.xml"/><Relationship Id="rId33" Type="http://schemas.openxmlformats.org/officeDocument/2006/relationships/header" Target="header11.xml"/><Relationship Id="rId34" Type="http://schemas.openxmlformats.org/officeDocument/2006/relationships/header" Target="header12.xml"/><Relationship Id="rId35" Type="http://schemas.openxmlformats.org/officeDocument/2006/relationships/footer" Target="footer10.xml"/><Relationship Id="rId36" Type="http://schemas.openxmlformats.org/officeDocument/2006/relationships/footer" Target="footer11.xml"/><Relationship Id="rId37" Type="http://schemas.openxmlformats.org/officeDocument/2006/relationships/footer" Target="footer12.xml"/><Relationship Id="rId38" Type="http://schemas.openxmlformats.org/officeDocument/2006/relationships/header" Target="header13.xml"/><Relationship Id="rId39" Type="http://schemas.openxmlformats.org/officeDocument/2006/relationships/header" Target="header14.xml"/><Relationship Id="rId40" Type="http://schemas.openxmlformats.org/officeDocument/2006/relationships/header" Target="header15.xml"/><Relationship Id="rId41" Type="http://schemas.openxmlformats.org/officeDocument/2006/relationships/footer" Target="footer13.xml"/><Relationship Id="rId42" Type="http://schemas.openxmlformats.org/officeDocument/2006/relationships/footer" Target="footer14.xml"/><Relationship Id="rId43" Type="http://schemas.openxmlformats.org/officeDocument/2006/relationships/footer" Target="footer15.xml"/><Relationship Id="rId44" Type="http://schemas.openxmlformats.org/officeDocument/2006/relationships/footnotes" Target="footnotes.xml"/><Relationship Id="rId45" Type="http://schemas.openxmlformats.org/officeDocument/2006/relationships/numbering" Target="numbering.xml"/><Relationship Id="rId46" Type="http://schemas.openxmlformats.org/officeDocument/2006/relationships/fontTable" Target="fontTable.xml"/><Relationship Id="rId47" Type="http://schemas.openxmlformats.org/officeDocument/2006/relationships/settings" Target="settings.xml"/><Relationship Id="rId48" Type="http://schemas.openxmlformats.org/officeDocument/2006/relationships/theme" Target="theme/theme1.xml"/>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20</TotalTime>
  <Application>LibreOffice/24.8.4.2$Linux_X86_64 LibreOffice_project/480$Build-2</Application>
  <AppVersion>15.0000</AppVersion>
  <Pages>27</Pages>
  <Words>8517</Words>
  <Characters>61640</Characters>
  <CharactersWithSpaces>71292</CharactersWithSpaces>
  <Paragraphs>605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2026-01-23T15:43:22Z</dcterms:created>
  <dc:creator/>
  <dc:description/>
  <dc:language>ru-RU</dc:language>
  <cp:lastModifiedBy/>
  <dcterms:modified xsi:type="dcterms:W3CDTF">2026-03-12T14:57:37Z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