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both"/>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2, 3).</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 xml:space="preserve">- № 24 </w:t>
            </w:r>
            <w:r>
              <w:rPr>
                <w:b w:val="false"/>
                <w:i w:val="false"/>
                <w:strike w:val="false"/>
                <w:dstrike w:val="false"/>
                <w:outline w:val="false"/>
                <w:shadow w:val="false"/>
                <w:sz w:val="21"/>
                <w:szCs w:val="24"/>
                <w:u w:val="none"/>
                <w:em w:val="none"/>
              </w:rPr>
              <w:t xml:space="preserve">пос. </w:t>
            </w:r>
            <w:r>
              <w:rPr>
                <w:b w:val="false"/>
                <w:i w:val="false"/>
                <w:strike w:val="false"/>
                <w:dstrike w:val="false"/>
                <w:outline w:val="false"/>
                <w:shadow w:val="false"/>
                <w:sz w:val="21"/>
                <w:u w:val="none"/>
                <w:em w:val="none"/>
              </w:rPr>
              <w:t>«Зеленая долина» - ост. «Аэропорт»</w:t>
            </w:r>
            <w:r>
              <w:rPr>
                <w:rFonts w:ascii="Nimbus Roman" w:hAnsi="Nimbus Roman"/>
                <w:sz w:val="24"/>
                <w:szCs w:val="24"/>
              </w:rPr>
              <w:t>, регистрационный номер маршрута в реестре муниципальных маршрутов регулярных перевозок города Магнитогорска автомобильным транспортом: № 124.</w:t>
            </w:r>
          </w:p>
          <w:p>
            <w:pPr>
              <w:pStyle w:val="Normal"/>
              <w:widowControl w:val="false"/>
              <w:tabs>
                <w:tab w:val="clear" w:pos="708"/>
                <w:tab w:val="left" w:pos="0" w:leader="none"/>
              </w:tabs>
              <w:ind w:firstLine="583" w:left="51"/>
              <w:jc w:val="both"/>
              <w:rPr/>
            </w:pPr>
            <w:r>
              <w:rPr>
                <w:rFonts w:ascii="Nimbus Roman" w:hAnsi="Nimbus Roman"/>
                <w:color w:val="000000"/>
                <w:spacing w:val="0"/>
                <w:kern w:val="0"/>
                <w:sz w:val="24"/>
                <w:szCs w:val="24"/>
                <w:shd w:fill="FFFFFF" w:val="clear"/>
              </w:rPr>
              <w:t xml:space="preserve">К свидетельству об осуществлении перевозок по маршруту регулярных перевозок прилагается расписание  </w:t>
            </w:r>
            <w:r>
              <w:rPr/>
              <w:t>(Приложение № 3.1)</w:t>
            </w:r>
          </w:p>
        </w:tc>
      </w:tr>
    </w:tbl>
    <w:p>
      <w:pPr>
        <w:pStyle w:val="Normal"/>
        <w:ind w:firstLine="709"/>
        <w:jc w:val="both"/>
        <w:rPr/>
      </w:pPr>
      <w:r>
        <w:rPr/>
      </w:r>
    </w:p>
    <w:p>
      <w:pPr>
        <w:pStyle w:val="Heading2"/>
        <w:rPr>
          <w:sz w:val="24"/>
        </w:rPr>
      </w:pPr>
      <w:r>
        <w:rPr>
          <w:sz w:val="24"/>
        </w:rPr>
        <w:t>Раздел 3. Общие положения</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rFonts w:ascii="XO Thames" w:hAnsi="XO Thames"/>
          <w:color w:val="FF0000"/>
          <w:sz w:val="23"/>
          <w:szCs w:val="23"/>
        </w:rPr>
        <w:t xml:space="preserve"> </w:t>
      </w:r>
      <w:r>
        <w:rPr>
          <w:rFonts w:ascii="XO Thames" w:hAnsi="XO Thames"/>
          <w:sz w:val="23"/>
          <w:szCs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Normal"/>
        <w:widowControl/>
        <w:numPr>
          <w:ilvl w:val="0"/>
          <w:numId w:val="0"/>
        </w:numPr>
        <w:suppressAutoHyphens w:val="true"/>
        <w:bidi w:val="0"/>
        <w:spacing w:lineRule="auto" w:line="240" w:before="0" w:after="0"/>
        <w:ind w:hanging="0" w:left="0" w:right="0"/>
        <w:jc w:val="both"/>
        <w:rPr>
          <w:rFonts w:ascii="XO Thames" w:hAnsi="XO Thames"/>
          <w:sz w:val="23"/>
          <w:szCs w:val="23"/>
        </w:rPr>
      </w:pPr>
      <w:r>
        <w:rPr>
          <w:rFonts w:ascii="XO Thames" w:hAnsi="XO Thames"/>
          <w:sz w:val="23"/>
          <w:szCs w:val="23"/>
        </w:rPr>
        <w:t xml:space="preserve">         </w:t>
      </w:r>
      <w:r>
        <w:rPr>
          <w:rFonts w:ascii="XO Thames" w:hAnsi="XO Thames"/>
          <w:sz w:val="23"/>
          <w:szCs w:val="23"/>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ConsPlusNormal2"/>
        <w:widowControl/>
        <w:numPr>
          <w:ilvl w:val="0"/>
          <w:numId w:val="1"/>
        </w:numPr>
        <w:suppressAutoHyphens w:val="true"/>
        <w:bidi w:val="0"/>
        <w:spacing w:lineRule="auto" w:line="240" w:before="0" w:after="0"/>
        <w:ind w:firstLine="510" w:left="0" w:right="0"/>
        <w:jc w:val="both"/>
        <w:rPr>
          <w:rFonts w:ascii="XO Thames" w:hAnsi="XO Thames"/>
          <w:sz w:val="23"/>
          <w:szCs w:val="23"/>
        </w:rPr>
      </w:pPr>
      <w:r>
        <w:rPr>
          <w:rFonts w:cs="Times New Roman" w:ascii="XO Thames" w:hAnsi="XO Thames"/>
          <w:b w:val="false"/>
          <w:bCs w:val="false"/>
          <w:sz w:val="23"/>
          <w:szCs w:val="23"/>
          <w:lang w:val="ru-RU"/>
        </w:rPr>
        <w:t xml:space="preserve">Порядок подачи заявок на участие в конкурсе.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bCs/>
          <w:sz w:val="23"/>
          <w:szCs w:val="23"/>
          <w:lang w:val="ru-RU"/>
        </w:rPr>
        <w:t xml:space="preserve">         </w:t>
      </w:r>
      <w:r>
        <w:rPr>
          <w:rFonts w:cs="Times New Roman" w:ascii="XO Thames" w:hAnsi="XO Thames"/>
          <w:bCs/>
          <w:sz w:val="23"/>
          <w:szCs w:val="23"/>
          <w:lang w:val="ru-RU"/>
        </w:rPr>
        <w:t>З</w:t>
      </w:r>
      <w:r>
        <w:rPr>
          <w:rFonts w:cs="Times New Roman" w:ascii="XO Thames" w:hAnsi="XO Thames"/>
          <w:sz w:val="23"/>
          <w:szCs w:val="23"/>
          <w:lang w:val="ru-RU"/>
        </w:rPr>
        <w:t xml:space="preserve">аявки на участие в конкурсе принимаются в запечатанном конверте.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 xml:space="preserve">       </w:t>
      </w:r>
      <w:r>
        <w:rPr>
          <w:rFonts w:cs="Times New Roman" w:ascii="XO Thames" w:hAnsi="XO Thames"/>
          <w:sz w:val="23"/>
          <w:szCs w:val="23"/>
          <w:lang w:val="ru-RU"/>
        </w:rPr>
        <w:t xml:space="preserve">Прием заявок осуществляется в рабочие дни с </w:t>
      </w:r>
      <w:r>
        <w:rPr>
          <w:rFonts w:cs="Times New Roman" w:ascii="XO Thames" w:hAnsi="XO Thames"/>
          <w:b/>
          <w:sz w:val="23"/>
          <w:szCs w:val="23"/>
          <w:shd w:fill="FFFFFF" w:val="clear"/>
          <w:lang w:val="ru-RU"/>
        </w:rPr>
        <w:t>«22» декабря 2025 года</w:t>
      </w:r>
      <w:r>
        <w:rPr>
          <w:rFonts w:cs="Times New Roman" w:ascii="XO Thames" w:hAnsi="XO Thames"/>
          <w:sz w:val="23"/>
          <w:szCs w:val="23"/>
          <w:shd w:fill="FFFFFF" w:val="clear"/>
          <w:lang w:val="ru-RU"/>
        </w:rPr>
        <w:t xml:space="preserve"> по</w:t>
      </w:r>
      <w:r>
        <w:rPr>
          <w:rFonts w:cs="Times New Roman" w:ascii="XO Thames" w:hAnsi="XO Thames"/>
          <w:b/>
          <w:sz w:val="23"/>
          <w:szCs w:val="23"/>
          <w:shd w:fill="FFFFFF" w:val="clear"/>
          <w:lang w:val="ru-RU"/>
        </w:rPr>
        <w:t xml:space="preserve"> «11» февраля 2026 года</w:t>
      </w:r>
      <w:r>
        <w:rPr>
          <w:rFonts w:cs="Times New Roman" w:ascii="XO Thames" w:hAnsi="XO Thames"/>
          <w:b/>
          <w:sz w:val="23"/>
          <w:szCs w:val="23"/>
          <w:lang w:val="ru-RU"/>
        </w:rPr>
        <w:t xml:space="preserve"> до 15 час.00 мин.</w:t>
      </w:r>
      <w:r>
        <w:rPr>
          <w:rFonts w:cs="Times New Roman" w:ascii="XO Thames" w:hAnsi="XO Thames"/>
          <w:sz w:val="23"/>
          <w:szCs w:val="23"/>
          <w:lang w:val="ru-RU"/>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225"/>
        <w:keepNext w:val="false"/>
        <w:widowControl/>
        <w:numPr>
          <w:ilvl w:val="0"/>
          <w:numId w:val="1"/>
        </w:numPr>
        <w:suppressAutoHyphens w:val="true"/>
        <w:bidi w:val="0"/>
        <w:spacing w:lineRule="auto" w:line="240" w:before="0" w:after="0"/>
        <w:ind w:firstLine="567" w:left="0" w:right="0"/>
        <w:jc w:val="both"/>
        <w:rPr>
          <w:sz w:val="23"/>
          <w:szCs w:val="23"/>
        </w:rPr>
      </w:pPr>
      <w:r>
        <w:rPr>
          <w:b/>
          <w:sz w:val="23"/>
          <w:szCs w:val="23"/>
          <w:lang w:val="ru-RU"/>
        </w:rPr>
        <w:t>Вскрытие конвертов</w:t>
      </w:r>
      <w:r>
        <w:rPr>
          <w:sz w:val="23"/>
          <w:szCs w:val="23"/>
          <w:lang w:val="ru-RU"/>
        </w:rPr>
        <w:t xml:space="preserve"> с заявками на участие в конкурсе состоится </w:t>
      </w:r>
      <w:r>
        <w:rPr>
          <w:b/>
          <w:sz w:val="23"/>
          <w:szCs w:val="23"/>
          <w:shd w:fill="FFFFFF" w:val="clear"/>
          <w:lang w:val="ru-RU"/>
        </w:rPr>
        <w:t>«11» февраля 2026 года в 15 час. 00 мин.</w:t>
      </w:r>
      <w:r>
        <w:rPr>
          <w:sz w:val="23"/>
          <w:szCs w:val="23"/>
          <w:lang w:val="ru-RU"/>
        </w:rPr>
        <w:t xml:space="preserve"> по адресу: </w:t>
      </w:r>
      <w:r>
        <w:rPr>
          <w:rFonts w:cs="Times New Roman"/>
          <w:sz w:val="23"/>
          <w:szCs w:val="23"/>
          <w:lang w:val="ru-RU"/>
        </w:rPr>
        <w:t>455044, Челябинская область, г. Магнитогорск, пр. Ленина, д. 72.  каб. 445  - Управление транспорта и коммунального хозяйства администрации города Магнитогорска</w:t>
      </w:r>
      <w:r>
        <w:rPr>
          <w:sz w:val="23"/>
          <w:szCs w:val="23"/>
          <w:lang w:val="ru-RU"/>
        </w:rPr>
        <w:t xml:space="preserve">. </w:t>
      </w:r>
    </w:p>
    <w:p>
      <w:pPr>
        <w:pStyle w:val="225"/>
        <w:widowControl/>
        <w:suppressAutoHyphens w:val="true"/>
        <w:bidi w:val="0"/>
        <w:spacing w:lineRule="auto" w:line="240" w:before="0" w:after="0"/>
        <w:ind w:firstLine="567" w:left="0" w:right="0"/>
        <w:jc w:val="both"/>
        <w:rPr>
          <w:rFonts w:ascii="XO Thames" w:hAnsi="XO Thames"/>
          <w:sz w:val="23"/>
          <w:szCs w:val="23"/>
        </w:rPr>
      </w:pPr>
      <w:r>
        <w:rPr>
          <w:rFonts w:ascii="XO Thames" w:hAnsi="XO Thames"/>
          <w:sz w:val="23"/>
          <w:szCs w:val="23"/>
        </w:rPr>
      </w:r>
    </w:p>
    <w:p>
      <w:pPr>
        <w:pStyle w:val="Heading2"/>
        <w:numPr>
          <w:ilvl w:val="0"/>
          <w:numId w:val="0"/>
        </w:numPr>
        <w:spacing w:lineRule="auto" w:line="240"/>
        <w:ind w:hanging="0" w:left="0"/>
        <w:rPr>
          <w:rFonts w:ascii="XO Thames" w:hAnsi="XO Thames"/>
          <w:sz w:val="23"/>
          <w:szCs w:val="23"/>
        </w:rPr>
      </w:pPr>
      <w:r>
        <w:rPr>
          <w:rFonts w:ascii="XO Thames" w:hAnsi="XO Thames"/>
          <w:sz w:val="23"/>
          <w:szCs w:val="23"/>
        </w:rPr>
        <w:t>Раздел 4. Порядок оформления и подачи заявок на участие в открытом конкурсе</w:t>
      </w:r>
    </w:p>
    <w:p>
      <w:pPr>
        <w:pStyle w:val="Normal"/>
        <w:numPr>
          <w:ilvl w:val="0"/>
          <w:numId w:val="0"/>
        </w:numPr>
        <w:spacing w:lineRule="auto" w:line="240"/>
        <w:ind w:hanging="0" w:left="0" w:right="0"/>
        <w:jc w:val="center"/>
        <w:rPr>
          <w:rFonts w:ascii="XO Thames" w:hAnsi="XO Thames"/>
          <w:b/>
          <w:sz w:val="23"/>
          <w:szCs w:val="23"/>
        </w:rPr>
      </w:pPr>
      <w:r>
        <w:rPr>
          <w:rFonts w:ascii="XO Thames" w:hAnsi="XO Thames"/>
          <w:b/>
          <w:sz w:val="23"/>
          <w:szCs w:val="23"/>
        </w:rPr>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22"/>
        <w:numPr>
          <w:ilvl w:val="0"/>
          <w:numId w:val="1"/>
        </w:numPr>
        <w:tabs>
          <w:tab w:val="clear" w:pos="1209"/>
          <w:tab w:val="left" w:pos="360" w:leader="none"/>
          <w:tab w:val="left" w:pos="1134" w:leader="none"/>
          <w:tab w:val="left" w:pos="1620" w:leader="none"/>
        </w:tabs>
        <w:spacing w:lineRule="auto" w:line="240"/>
        <w:ind w:firstLine="709" w:left="0" w:right="0"/>
        <w:rPr>
          <w:rFonts w:ascii="XO Thames" w:hAnsi="XO Thames"/>
          <w:sz w:val="23"/>
          <w:szCs w:val="23"/>
        </w:rPr>
      </w:pPr>
      <w:r>
        <w:rPr>
          <w:rFonts w:ascii="XO Thames" w:hAnsi="XO Thames"/>
          <w:sz w:val="23"/>
          <w:szCs w:val="23"/>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numPr>
          <w:ilvl w:val="0"/>
          <w:numId w:val="0"/>
        </w:numPr>
        <w:tabs>
          <w:tab w:val="clear" w:pos="708"/>
          <w:tab w:val="left" w:pos="1134" w:leader="none"/>
        </w:tabs>
        <w:ind w:hanging="0" w:left="0"/>
        <w:jc w:val="both"/>
        <w:rPr>
          <w:color w:val="FF0000"/>
        </w:rPr>
      </w:pPr>
      <w:r>
        <w:rPr>
          <w:color w:val="FF0000"/>
        </w:rPr>
      </w:r>
    </w:p>
    <w:p>
      <w:pPr>
        <w:pStyle w:val="Heading2"/>
        <w:rPr>
          <w:sz w:val="24"/>
        </w:rPr>
      </w:pPr>
      <w:r>
        <w:rPr>
          <w:sz w:val="24"/>
        </w:rPr>
      </w:r>
    </w:p>
    <w:p>
      <w:pPr>
        <w:pStyle w:val="Normal"/>
        <w:rPr>
          <w:sz w:val="24"/>
        </w:rPr>
      </w:pPr>
      <w:r>
        <w:rPr>
          <w:sz w:val="24"/>
        </w:rPr>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0"/>
          <w:numId w:val="0"/>
        </w:numPr>
        <w:tabs>
          <w:tab w:val="clear" w:pos="708"/>
          <w:tab w:val="left" w:pos="1134" w:leader="none"/>
        </w:tabs>
        <w:ind w:hanging="0" w:left="0"/>
        <w:jc w:val="both"/>
        <w:rPr/>
      </w:pPr>
      <w:r>
        <w:rPr/>
        <w:t xml:space="preserve">            </w:t>
      </w:r>
      <w:r>
        <w:rPr/>
        <w:t xml:space="preserve">1) опись документов </w:t>
      </w:r>
    </w:p>
    <w:p>
      <w:pPr>
        <w:pStyle w:val="Normal"/>
        <w:tabs>
          <w:tab w:val="clear" w:pos="708"/>
          <w:tab w:val="left" w:pos="993" w:leader="none"/>
          <w:tab w:val="left" w:pos="1134" w:leader="none"/>
        </w:tabs>
        <w:ind w:firstLine="709" w:left="0"/>
        <w:jc w:val="both"/>
        <w:rPr/>
      </w:pPr>
      <w:r>
        <w:rPr/>
        <w:t>2)  анкету претендента на участие в открытом конкурсе (Приложение № 5);</w:t>
      </w:r>
    </w:p>
    <w:p>
      <w:pPr>
        <w:pStyle w:val="Normal"/>
        <w:tabs>
          <w:tab w:val="clear" w:pos="708"/>
          <w:tab w:val="left" w:pos="993" w:leader="none"/>
          <w:tab w:val="left" w:pos="1134" w:leader="none"/>
        </w:tabs>
        <w:ind w:firstLine="709" w:left="0"/>
        <w:jc w:val="both"/>
        <w:rPr/>
      </w:pPr>
      <w:r>
        <w:rPr/>
        <w:t xml:space="preserve">3) 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tabs>
          <w:tab w:val="clear" w:pos="708"/>
          <w:tab w:val="left" w:pos="993" w:leader="none"/>
          <w:tab w:val="left" w:pos="1134" w:leader="none"/>
        </w:tabs>
        <w:ind w:firstLine="709" w:left="0"/>
        <w:jc w:val="both"/>
        <w:rPr/>
      </w:pPr>
      <w:r>
        <w:rPr/>
        <w:t xml:space="preserve">4) 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tabs>
          <w:tab w:val="clear" w:pos="708"/>
          <w:tab w:val="left" w:pos="993" w:leader="none"/>
          <w:tab w:val="left" w:pos="1134" w:leader="none"/>
        </w:tabs>
        <w:ind w:firstLine="709" w:left="0"/>
        <w:jc w:val="both"/>
        <w:rPr/>
      </w:pPr>
      <w:r>
        <w:rPr/>
        <w:t xml:space="preserve">5) копию документа, подтверждающего полномочия лица, подписавшего заявку на участие в открытом конкурсе; </w:t>
      </w:r>
    </w:p>
    <w:p>
      <w:pPr>
        <w:pStyle w:val="Normal"/>
        <w:tabs>
          <w:tab w:val="clear" w:pos="708"/>
          <w:tab w:val="left" w:pos="993" w:leader="none"/>
          <w:tab w:val="left" w:pos="1134" w:leader="none"/>
        </w:tabs>
        <w:ind w:firstLine="709" w:left="0"/>
        <w:jc w:val="both"/>
        <w:rPr/>
      </w:pPr>
      <w:r>
        <w:rPr/>
        <w:t>6) 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tabs>
          <w:tab w:val="clear" w:pos="708"/>
          <w:tab w:val="left" w:pos="993" w:leader="none"/>
          <w:tab w:val="left" w:pos="1134" w:leader="none"/>
        </w:tabs>
        <w:ind w:firstLine="709" w:left="0"/>
        <w:jc w:val="both"/>
        <w:rPr/>
      </w:pPr>
      <w:r>
        <w:rPr/>
        <w:t>7) 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8) 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tabs>
          <w:tab w:val="clear" w:pos="708"/>
          <w:tab w:val="left" w:pos="993" w:leader="none"/>
          <w:tab w:val="left" w:pos="1134" w:leader="none"/>
        </w:tabs>
        <w:ind w:firstLine="709" w:left="0"/>
        <w:jc w:val="both"/>
        <w:rPr/>
      </w:pPr>
      <w:r>
        <w:rPr/>
        <w:t>9) 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tabs>
          <w:tab w:val="clear" w:pos="708"/>
          <w:tab w:val="left" w:pos="993" w:leader="none"/>
          <w:tab w:val="left" w:pos="1030" w:leader="none"/>
          <w:tab w:val="left" w:pos="1134" w:leader="none"/>
        </w:tabs>
        <w:ind w:firstLine="709" w:left="0"/>
        <w:jc w:val="both"/>
        <w:rPr/>
      </w:pPr>
      <w:r>
        <w:rPr/>
        <w:t>10)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tabs>
          <w:tab w:val="clear" w:pos="708"/>
          <w:tab w:val="left" w:pos="993" w:leader="none"/>
          <w:tab w:val="left" w:pos="1134" w:leader="none"/>
        </w:tabs>
        <w:ind w:firstLine="709" w:left="0"/>
        <w:jc w:val="both"/>
        <w:rPr/>
      </w:pPr>
      <w:r>
        <w:rPr/>
        <w:t>11)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widowControl/>
        <w:numPr>
          <w:ilvl w:val="0"/>
          <w:numId w:val="0"/>
        </w:numPr>
        <w:suppressAutoHyphens w:val="true"/>
        <w:bidi w:val="0"/>
        <w:spacing w:before="0" w:after="0"/>
        <w:ind w:hanging="0" w:left="0" w:right="0"/>
        <w:jc w:val="both"/>
        <w:rPr/>
      </w:pPr>
      <w:r>
        <w:rPr/>
        <w:t xml:space="preserve">    </w:t>
      </w:r>
      <w:r>
        <w:rPr/>
        <w:t>12)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tabs>
          <w:tab w:val="clear" w:pos="708"/>
          <w:tab w:val="left" w:pos="0" w:leader="none"/>
          <w:tab w:val="left" w:pos="993" w:leader="none"/>
          <w:tab w:val="left" w:pos="1134" w:leader="none"/>
        </w:tabs>
        <w:ind w:firstLine="709"/>
        <w:jc w:val="both"/>
        <w:rPr/>
      </w:pPr>
      <w:r>
        <w:rPr/>
        <w:t xml:space="preserve">13.1 Кроме представленных документов дополнительно, по желанию претендента, на участие в конкурсе  могут быть представлены:  </w:t>
      </w:r>
    </w:p>
    <w:p>
      <w:pPr>
        <w:pStyle w:val="Normal"/>
        <w:tabs>
          <w:tab w:val="clear" w:pos="708"/>
          <w:tab w:val="left" w:pos="0" w:leader="none"/>
          <w:tab w:val="left" w:pos="993" w:leader="none"/>
          <w:tab w:val="left" w:pos="1134" w:leader="none"/>
        </w:tabs>
        <w:ind w:firstLine="709"/>
        <w:jc w:val="both"/>
        <w:rPr/>
      </w:pPr>
      <w:r>
        <w:rPr/>
        <w:t>1)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p>
    <w:p>
      <w:pPr>
        <w:pStyle w:val="Normal"/>
        <w:tabs>
          <w:tab w:val="clear" w:pos="708"/>
          <w:tab w:val="left" w:pos="0" w:leader="none"/>
          <w:tab w:val="left" w:pos="993" w:leader="none"/>
          <w:tab w:val="left" w:pos="1134" w:leader="none"/>
        </w:tabs>
        <w:ind w:firstLine="709"/>
        <w:jc w:val="both"/>
        <w:rPr/>
      </w:pPr>
      <w:r>
        <w:rPr/>
        <w:t>2) 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tabs>
          <w:tab w:val="clear" w:pos="708"/>
          <w:tab w:val="left" w:pos="0" w:leader="none"/>
          <w:tab w:val="left" w:pos="993" w:leader="none"/>
          <w:tab w:val="left" w:pos="1134" w:leader="none"/>
        </w:tabs>
        <w:ind w:firstLine="709"/>
        <w:jc w:val="both"/>
        <w:rPr/>
      </w:pPr>
      <w:r>
        <w:rPr/>
        <w:t>3) документы, подтверждающие сроки эксплуатации транспортных средств или даты их выпуска;</w:t>
      </w:r>
    </w:p>
    <w:p>
      <w:pPr>
        <w:pStyle w:val="Normal"/>
        <w:tabs>
          <w:tab w:val="clear" w:pos="708"/>
          <w:tab w:val="left" w:pos="0" w:leader="none"/>
          <w:tab w:val="left" w:pos="993" w:leader="none"/>
          <w:tab w:val="left" w:pos="1134" w:leader="none"/>
        </w:tabs>
        <w:ind w:firstLine="709"/>
        <w:jc w:val="both"/>
        <w:rPr/>
      </w:pPr>
      <w:r>
        <w:rPr/>
        <w:t xml:space="preserve">4) документы, подтверждающие (свидетельствующие) экологический класс транспортного средства. </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s>
        <w:ind w:hanging="0" w:left="0"/>
        <w:jc w:val="both"/>
        <w:rPr/>
      </w:pPr>
      <w:r>
        <w:rPr/>
        <w:t xml:space="preserve"> </w:t>
      </w:r>
      <w:r>
        <w:rPr/>
        <w:t xml:space="preserve">Дата рассмотрения заявок на участие в открытом конкурсе: </w:t>
      </w:r>
      <w:r>
        <w:rPr>
          <w:b/>
          <w:bCs/>
        </w:rPr>
        <w:t>17.02.2026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0"/>
      <w:bookmarkStart w:id="1" w:name="Par348"/>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Normal"/>
        <w:numPr>
          <w:ilvl w:val="0"/>
          <w:numId w:val="0"/>
        </w:numPr>
        <w:ind w:hanging="0" w:left="0"/>
        <w:jc w:val="both"/>
        <w:rPr/>
      </w:pPr>
      <w:r>
        <w:rPr/>
        <w:t xml:space="preserve">           </w:t>
      </w:r>
      <w:r>
        <w:rPr/>
        <w:t>20.1. Претенденты обязаны:</w:t>
      </w:r>
    </w:p>
    <w:p>
      <w:pPr>
        <w:pStyle w:val="Normal"/>
        <w:numPr>
          <w:ilvl w:val="0"/>
          <w:numId w:val="0"/>
        </w:numPr>
        <w:tabs>
          <w:tab w:val="clear" w:pos="708"/>
          <w:tab w:val="left" w:pos="1134" w:leader="none"/>
        </w:tabs>
        <w:ind w:hanging="0" w:left="0"/>
        <w:jc w:val="both"/>
        <w:rPr/>
      </w:pPr>
      <w:r>
        <w:rPr/>
        <w:t xml:space="preserve">      </w:t>
      </w:r>
      <w:r>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numPr>
          <w:ilvl w:val="0"/>
          <w:numId w:val="0"/>
        </w:numPr>
        <w:tabs>
          <w:tab w:val="clear" w:pos="708"/>
          <w:tab w:val="left" w:pos="1134" w:leader="none"/>
        </w:tabs>
        <w:ind w:hanging="0" w:left="0"/>
        <w:jc w:val="both"/>
        <w:rPr/>
      </w:pPr>
      <w:r>
        <w:rPr/>
        <w:t xml:space="preserve">   </w:t>
      </w:r>
      <w:r>
        <w:rPr/>
        <w:t>2) соблюдать правила и процедуры, предусмотренные настоящей конкурсной документацией и действующим законодательством;</w:t>
      </w:r>
    </w:p>
    <w:p>
      <w:pPr>
        <w:pStyle w:val="Normal"/>
        <w:numPr>
          <w:ilvl w:val="0"/>
          <w:numId w:val="0"/>
        </w:numPr>
        <w:tabs>
          <w:tab w:val="clear" w:pos="708"/>
          <w:tab w:val="left" w:pos="1134" w:leader="none"/>
        </w:tabs>
        <w:ind w:hanging="0" w:left="0"/>
        <w:jc w:val="both"/>
        <w:rPr/>
      </w:pPr>
      <w:r>
        <w:rPr/>
        <w:t xml:space="preserve">    </w:t>
      </w:r>
      <w:r>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 xml:space="preserve">Дата оценки и сопоставления заявок на участие в открытом конкурсе: </w:t>
      </w:r>
      <w:r>
        <w:rPr>
          <w:b/>
          <w:bCs/>
        </w:rPr>
        <w:t>24.02.2026 г.</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Претенденту на участие в открытом конкурсе для осуществления оценки и сопоставления заявок на участие в открытом конкурсе необходимо приложить к заявке на участие в открытом конкурсе следующие документы и сведения: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1)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о количестве ДТП, 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2)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3)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4) 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widowControl/>
        <w:numPr>
          <w:ilvl w:val="0"/>
          <w:numId w:val="0"/>
        </w:numPr>
        <w:tabs>
          <w:tab w:val="clear" w:pos="708"/>
          <w:tab w:val="left" w:pos="1134" w:leader="none"/>
          <w:tab w:val="left" w:pos="1276" w:leader="none"/>
          <w:tab w:val="left" w:pos="1418" w:leader="none"/>
          <w:tab w:val="left" w:pos="1560" w:leader="none"/>
          <w:tab w:val="left" w:pos="1701" w:leader="none"/>
        </w:tabs>
        <w:suppressAutoHyphens w:val="true"/>
        <w:bidi w:val="0"/>
        <w:spacing w:before="0" w:after="0"/>
        <w:ind w:hanging="0" w:left="0" w:right="0"/>
        <w:jc w:val="both"/>
        <w:rPr/>
      </w:pPr>
      <w:r>
        <w:rPr/>
        <w:t xml:space="preserve">        </w:t>
      </w: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Normal"/>
        <w:widowControl w:val="false"/>
        <w:ind w:firstLine="540"/>
        <w:jc w:val="both"/>
        <w:rPr/>
      </w:pPr>
      <w:r>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если:</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1)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2) предоставлены неполные, недостоверные сведения и документы, а также документы, содержащие двусмысленные толкования, двойные и неоднозначные предложения, запрашиваемых организатором конкурса.</w:t>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Cs/>
        </w:rPr>
        <w:t>Приложение №</w:t>
      </w:r>
      <w:r>
        <w:rPr>
          <w:rFonts w:eastAsia="Calibri"/>
          <w:bCs/>
          <w:lang w:val="ru-RU"/>
        </w:rPr>
        <w:t>1</w:t>
      </w:r>
    </w:p>
    <w:p>
      <w:pPr>
        <w:pStyle w:val="Normal"/>
        <w:widowControl w:val="false"/>
        <w:jc w:val="right"/>
        <w:rPr>
          <w:rFonts w:eastAsia="Times New Roman"/>
          <w:lang w:eastAsia="ar-SA"/>
        </w:rPr>
      </w:pPr>
      <w:r>
        <w:rPr>
          <w:rFonts w:eastAsia="Times New Roman"/>
          <w:lang w:eastAsia="ar-SA"/>
        </w:rPr>
        <w:t xml:space="preserve">к конкурсной документации </w:t>
      </w:r>
    </w:p>
    <w:p>
      <w:pPr>
        <w:pStyle w:val="Normal"/>
        <w:jc w:val="center"/>
        <w:rPr>
          <w:b/>
          <w:bCs/>
        </w:rPr>
      </w:pPr>
      <w:r>
        <w:rPr>
          <w:b/>
          <w:bCs/>
        </w:rPr>
      </w:r>
    </w:p>
    <w:p>
      <w:pPr>
        <w:pStyle w:val="Normal"/>
        <w:jc w:val="center"/>
        <w:rPr>
          <w:b/>
          <w:bCs/>
          <w:sz w:val="28"/>
          <w:szCs w:val="28"/>
        </w:rPr>
      </w:pPr>
      <w:r>
        <w:rPr>
          <w:b/>
          <w:bCs/>
          <w:sz w:val="28"/>
          <w:szCs w:val="28"/>
        </w:rPr>
        <w:t>ОПИСЬ ДОКУМЕНТОВ,</w:t>
      </w:r>
    </w:p>
    <w:p>
      <w:pPr>
        <w:pStyle w:val="Normal"/>
        <w:widowControl w:val="false"/>
        <w:jc w:val="center"/>
        <w:rPr>
          <w:rFonts w:eastAsia="Times New Roman"/>
          <w:b/>
          <w:sz w:val="28"/>
          <w:szCs w:val="28"/>
          <w:lang w:eastAsia="ar-SA"/>
        </w:rPr>
      </w:pPr>
      <w:r>
        <w:rPr>
          <w:b/>
          <w:sz w:val="28"/>
          <w:szCs w:val="28"/>
        </w:rPr>
        <w:t xml:space="preserve">представляемых для участия в открытом конкурсе </w:t>
      </w:r>
      <w:r>
        <w:rPr>
          <w:b/>
          <w:bCs/>
          <w:iCs/>
          <w:sz w:val="28"/>
          <w:szCs w:val="28"/>
        </w:rPr>
        <w:t xml:space="preserve">на право </w:t>
      </w:r>
      <w:r>
        <w:rPr>
          <w:b/>
          <w:sz w:val="28"/>
          <w:szCs w:val="28"/>
        </w:rPr>
        <w:t xml:space="preserve">получения свидетельств об осуществлении перевозок по муниципальным маршрутам регулярных перевозок </w:t>
      </w:r>
      <w:r>
        <w:rPr>
          <w:rFonts w:eastAsia="Times New Roman"/>
          <w:b/>
          <w:sz w:val="28"/>
          <w:szCs w:val="28"/>
          <w:lang w:eastAsia="ar-SA"/>
        </w:rPr>
        <w:t xml:space="preserve">автомобильным транспортом </w:t>
      </w:r>
    </w:p>
    <w:p>
      <w:pPr>
        <w:pStyle w:val="Normal"/>
        <w:jc w:val="center"/>
        <w:rPr>
          <w:b/>
          <w:sz w:val="28"/>
          <w:szCs w:val="28"/>
        </w:rPr>
      </w:pPr>
      <w:r>
        <w:rPr>
          <w:b/>
          <w:sz w:val="28"/>
          <w:szCs w:val="28"/>
        </w:rPr>
      </w:r>
    </w:p>
    <w:p>
      <w:pPr>
        <w:pStyle w:val="Normal"/>
        <w:jc w:val="center"/>
        <w:rPr>
          <w:b/>
          <w:sz w:val="28"/>
          <w:szCs w:val="28"/>
        </w:rPr>
      </w:pPr>
      <w:r>
        <w:rPr>
          <w:b/>
          <w:sz w:val="28"/>
          <w:szCs w:val="28"/>
        </w:rPr>
        <w:t>ЛОТ № 1</w:t>
      </w:r>
    </w:p>
    <w:tbl>
      <w:tblPr>
        <w:tblStyle w:val="12"/>
        <w:tblpPr w:vertAnchor="text" w:horzAnchor="margin" w:leftFromText="180" w:rightFromText="180" w:tblpX="0" w:tblpY="364"/>
        <w:tblW w:w="5000" w:type="pct"/>
        <w:jc w:val="left"/>
        <w:tblInd w:w="108" w:type="dxa"/>
        <w:tblLayout w:type="fixed"/>
        <w:tblCellMar>
          <w:top w:w="0" w:type="dxa"/>
          <w:left w:w="108" w:type="dxa"/>
          <w:bottom w:w="0" w:type="dxa"/>
          <w:right w:w="108" w:type="dxa"/>
        </w:tblCellMar>
      </w:tblPr>
      <w:tblGrid>
        <w:gridCol w:w="622"/>
        <w:gridCol w:w="6441"/>
        <w:gridCol w:w="1527"/>
        <w:gridCol w:w="1135"/>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 xml:space="preserve">№ </w:t>
            </w:r>
            <w:r>
              <w:rPr>
                <w:b/>
                <w:kern w:val="0"/>
                <w:sz w:val="20"/>
                <w:szCs w:val="20"/>
              </w:rPr>
              <w:t>п</w:t>
            </w:r>
            <w:r>
              <w:rPr>
                <w:b/>
                <w:kern w:val="0"/>
                <w:sz w:val="20"/>
                <w:szCs w:val="20"/>
                <w:lang w:val="en-US"/>
              </w:rPr>
              <w:t>/</w:t>
            </w:r>
            <w:r>
              <w:rPr>
                <w:b/>
                <w:kern w:val="0"/>
                <w:sz w:val="20"/>
                <w:szCs w:val="20"/>
              </w:rPr>
              <w:t>п</w:t>
            </w:r>
          </w:p>
        </w:tc>
        <w:tc>
          <w:tcPr>
            <w:tcW w:w="6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Документы и сведения</w:t>
            </w:r>
          </w:p>
        </w:tc>
        <w:tc>
          <w:tcPr>
            <w:tcW w:w="1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Номер страницы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Количество листов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1</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2</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3</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b/>
              </w:rPr>
            </w:pPr>
            <w:r>
              <w:rPr>
                <w:b/>
                <w:sz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kern w:val="0"/>
                <w:sz w:val="20"/>
                <w:szCs w:val="20"/>
              </w:rPr>
              <w:t>Итого:</w:t>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r>
    </w:tbl>
    <w:p>
      <w:pPr>
        <w:pStyle w:val="Normal"/>
        <w:ind w:hanging="1702" w:left="0" w:right="0"/>
        <w:jc w:val="both"/>
        <w:rPr>
          <w:u w:val="single"/>
        </w:rPr>
      </w:pPr>
      <w:r>
        <w:rPr>
          <w:u w:val="single"/>
        </w:rPr>
      </w:r>
    </w:p>
    <w:p>
      <w:pPr>
        <w:pStyle w:val="Normal"/>
        <w:ind w:hanging="1702" w:left="0" w:right="0"/>
        <w:jc w:val="both"/>
        <w:rPr>
          <w:u w:val="single"/>
        </w:rPr>
      </w:pPr>
      <w:r>
        <w:rPr>
          <w:u w:val="single"/>
        </w:rPr>
      </w:r>
    </w:p>
    <w:p>
      <w:pPr>
        <w:pStyle w:val="Normal"/>
        <w:jc w:val="both"/>
        <w:rPr>
          <w:u w:val="single"/>
        </w:rPr>
      </w:pPr>
      <w:r>
        <w:rPr>
          <w:u w:val="single"/>
        </w:rPr>
        <w:t>Примечание.</w:t>
      </w:r>
    </w:p>
    <w:p>
      <w:pPr>
        <w:pStyle w:val="Normal"/>
        <w:widowControl w:val="false"/>
        <w:jc w:val="center"/>
        <w:rPr/>
      </w:pPr>
      <w:r>
        <w:rPr/>
      </w:r>
    </w:p>
    <w:p>
      <w:pPr>
        <w:pStyle w:val="Normal"/>
        <w:ind w:firstLine="850" w:left="0" w:right="0"/>
        <w:jc w:val="both"/>
        <w:rPr/>
      </w:pPr>
      <w:r>
        <w:rPr/>
        <w:t xml:space="preserve">1. В опись включаются все документы, прилагаемые к заявке в соответствии с требованиями конкурсной документации. </w:t>
      </w:r>
    </w:p>
    <w:p>
      <w:pPr>
        <w:pStyle w:val="Normal"/>
        <w:ind w:firstLine="850" w:left="0" w:right="0"/>
        <w:jc w:val="both"/>
        <w:rPr/>
      </w:pPr>
      <w:r>
        <w:rPr/>
        <w:t>2. Документы в составе заявки должны быть сформированы в порядке, указанном в описи.</w:t>
      </w:r>
    </w:p>
    <w:p>
      <w:pPr>
        <w:pStyle w:val="Normal"/>
        <w:widowControl w:val="false"/>
        <w:jc w:val="center"/>
        <w:rPr/>
      </w:pPr>
      <w:r>
        <w:rPr/>
      </w:r>
    </w:p>
    <w:p>
      <w:pPr>
        <w:pStyle w:val="Normal"/>
        <w:jc w:val="both"/>
        <w:rPr>
          <w:rFonts w:eastAsia="Calibri"/>
        </w:rPr>
      </w:pPr>
      <w:r>
        <w:rPr>
          <w:rFonts w:eastAsia="Calibri"/>
        </w:rPr>
      </w:r>
    </w:p>
    <w:p>
      <w:pPr>
        <w:pStyle w:val="Normal"/>
        <w:jc w:val="both"/>
        <w:rPr>
          <w:rFonts w:eastAsia="Calibri"/>
          <w:sz w:val="28"/>
          <w:szCs w:val="28"/>
        </w:rPr>
      </w:pPr>
      <w:r>
        <w:rPr>
          <w:rFonts w:eastAsia="Calibri"/>
          <w:sz w:val="28"/>
          <w:szCs w:val="28"/>
        </w:rPr>
      </w:r>
    </w:p>
    <w:p>
      <w:pPr>
        <w:pStyle w:val="Normal"/>
        <w:jc w:val="both"/>
        <w:rPr>
          <w:rFonts w:eastAsia="Times New Roman"/>
          <w:bCs/>
        </w:rPr>
      </w:pPr>
      <w:r>
        <w:rPr>
          <w:rFonts w:eastAsia="Times New Roman"/>
          <w:bCs/>
        </w:rPr>
        <w:t>_________________________________________          ___________  _______________</w:t>
      </w:r>
    </w:p>
    <w:p>
      <w:pPr>
        <w:pStyle w:val="Normal"/>
        <w:jc w:val="both"/>
        <w:rPr>
          <w:rFonts w:eastAsia="Times New Roman"/>
          <w:bCs/>
          <w:sz w:val="20"/>
          <w:szCs w:val="20"/>
        </w:rPr>
      </w:pPr>
      <w:r>
        <w:rPr>
          <w:rFonts w:eastAsia="Times New Roman"/>
          <w:bCs/>
          <w:sz w:val="20"/>
          <w:szCs w:val="20"/>
        </w:rPr>
        <w:t>Руководитель юридического лица,</w:t>
        <w:tab/>
        <w:tab/>
        <w:tab/>
        <w:tab/>
        <w:t>(Подпись)</w:t>
        <w:tab/>
        <w:t>(Ф.И.О.)</w:t>
      </w:r>
    </w:p>
    <w:p>
      <w:pPr>
        <w:pStyle w:val="Normal"/>
        <w:jc w:val="both"/>
        <w:rPr>
          <w:rFonts w:eastAsia="Times New Roman"/>
          <w:bCs/>
          <w:sz w:val="20"/>
          <w:szCs w:val="20"/>
        </w:rPr>
      </w:pPr>
      <w:r>
        <w:rPr>
          <w:rFonts w:eastAsia="Times New Roman"/>
          <w:bCs/>
          <w:sz w:val="20"/>
          <w:szCs w:val="20"/>
        </w:rPr>
        <w:t>индивидуальный предприниматель, уполномоченный</w:t>
      </w:r>
    </w:p>
    <w:p>
      <w:pPr>
        <w:pStyle w:val="Normal"/>
        <w:jc w:val="both"/>
        <w:rPr>
          <w:rFonts w:eastAsia="Times New Roman"/>
          <w:bCs/>
        </w:rPr>
      </w:pPr>
      <w:r>
        <w:rPr>
          <w:rFonts w:eastAsia="Times New Roman"/>
          <w:bCs/>
          <w:sz w:val="20"/>
          <w:szCs w:val="20"/>
        </w:rPr>
        <w:t>участник договора простого товарищества (должность)</w:t>
        <w:tab/>
      </w:r>
      <w:r>
        <w:rPr>
          <w:rFonts w:eastAsia="Times New Roman"/>
          <w:bCs/>
        </w:rPr>
        <w:tab/>
        <w:t>«_____»___________20___г.</w:t>
      </w:r>
    </w:p>
    <w:p>
      <w:pPr>
        <w:pStyle w:val="Normal"/>
        <w:jc w:val="both"/>
        <w:rPr>
          <w:rFonts w:eastAsia="Times New Roman"/>
          <w:bCs/>
        </w:rPr>
      </w:pPr>
      <w:r>
        <w:rPr>
          <w:rFonts w:eastAsia="Times New Roman"/>
          <w:bCs/>
        </w:rPr>
      </w:r>
    </w:p>
    <w:p>
      <w:pPr>
        <w:sectPr>
          <w:headerReference w:type="even" r:id="rId6"/>
          <w:headerReference w:type="default" r:id="rId7"/>
          <w:headerReference w:type="first" r:id="rId8"/>
          <w:type w:val="nextPage"/>
          <w:pgSz w:w="11906" w:h="16838"/>
          <w:pgMar w:left="1440" w:right="740" w:gutter="0" w:header="720" w:top="1134" w:footer="0" w:bottom="540"/>
          <w:pgNumType w:fmt="decimal"/>
          <w:formProt w:val="false"/>
          <w:titlePg/>
          <w:textDirection w:val="lrTb"/>
          <w:docGrid w:type="default" w:linePitch="100" w:charSpace="0"/>
        </w:sectPr>
        <w:pStyle w:val="Normal"/>
        <w:jc w:val="both"/>
        <w:rPr>
          <w:rFonts w:eastAsia="Times New Roman"/>
          <w:bCs/>
        </w:rPr>
      </w:pPr>
      <w:r>
        <w:rPr>
          <w:rFonts w:eastAsia="Times New Roman"/>
          <w:bCs/>
        </w:rPr>
        <w:t xml:space="preserve">М.П. </w:t>
      </w:r>
    </w:p>
    <w:p>
      <w:pPr>
        <w:pStyle w:val="Normal"/>
        <w:jc w:val="right"/>
        <w:rPr/>
      </w:pPr>
      <w:r>
        <w:rPr/>
        <w:t xml:space="preserve">Приложение № 2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4"/>
        <w:gridCol w:w="1558"/>
        <w:gridCol w:w="1471"/>
        <w:gridCol w:w="1410"/>
      </w:tblGrid>
      <w:tr>
        <w:trPr>
          <w:trHeight w:val="1763"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 xml:space="preserve">№ </w:t>
            </w:r>
            <w:r>
              <w:rPr>
                <w:sz w:val="16"/>
                <w:szCs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Порядок посадки и высадки пассажиров</w:t>
            </w:r>
          </w:p>
        </w:tc>
        <w:tc>
          <w:tcPr>
            <w:tcW w:w="155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и класс транспортных средств / максимальное количество транспортных средств (единиц)</w:t>
            </w:r>
          </w:p>
        </w:tc>
        <w:tc>
          <w:tcPr>
            <w:tcW w:w="1410" w:type="dxa"/>
            <w:tcBorders>
              <w:top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124</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24</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bidi w:val="0"/>
              <w:jc w:val="left"/>
              <w:rPr>
                <w:rFonts w:ascii="XO Thames" w:hAnsi="XO Thames"/>
                <w:sz w:val="16"/>
                <w:szCs w:val="16"/>
              </w:rPr>
            </w:pPr>
            <w:r>
              <w:rPr>
                <w:rFonts w:ascii="XO Thames" w:hAnsi="XO Thames"/>
                <w:b w:val="false"/>
                <w:i w:val="false"/>
                <w:strike w:val="false"/>
                <w:dstrike w:val="false"/>
                <w:outline w:val="false"/>
                <w:shadow w:val="false"/>
                <w:sz w:val="16"/>
                <w:szCs w:val="16"/>
                <w:u w:val="none"/>
                <w:em w:val="none"/>
              </w:rPr>
              <w:t>пос. «Зеленая долина» -                           ост. «Аэропорт»</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Прямое направление:</w:t>
            </w:r>
            <w:r>
              <w:rPr>
                <w:sz w:val="16"/>
              </w:rPr>
              <w:t xml:space="preserve"> </w:t>
            </w:r>
            <w:r>
              <w:rPr>
                <w:b w:val="false"/>
                <w:i w:val="false"/>
                <w:strike w:val="false"/>
                <w:dstrike w:val="false"/>
                <w:outline w:val="false"/>
                <w:shadow w:val="false"/>
                <w:sz w:val="15"/>
                <w:u w:val="none"/>
                <w:em w:val="none"/>
              </w:rPr>
              <w:t>пос. Зеленая долина - пос. Нежный - Татьяничевой,93 - Отрадная,44 – СНТ Дружба – санаторий «Южный» - Советская - Консерватория – Аэропорт</w:t>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rPr>
              <w:t xml:space="preserve"> </w:t>
            </w:r>
            <w:r>
              <w:rPr>
                <w:sz w:val="16"/>
                <w:u w:val="single"/>
              </w:rPr>
              <w:t>Обратное направление:</w:t>
            </w:r>
            <w:r>
              <w:rPr>
                <w:sz w:val="16"/>
              </w:rPr>
              <w:t xml:space="preserve"> </w:t>
            </w:r>
            <w:r>
              <w:rPr>
                <w:b w:val="false"/>
                <w:i w:val="false"/>
                <w:strike w:val="false"/>
                <w:dstrike w:val="false"/>
                <w:outline w:val="false"/>
                <w:shadow w:val="false"/>
                <w:sz w:val="15"/>
                <w:u w:val="none"/>
                <w:em w:val="none"/>
              </w:rPr>
              <w:t>Аэропорт - м-н «Южный» - Советская - Оранжерейная – санаторий «Южный» - СНТ Дружба - пос. Зеленая долина</w:t>
            </w:r>
          </w:p>
          <w:p>
            <w:pPr>
              <w:pStyle w:val="Normal"/>
              <w:widowControl w:val="false"/>
              <w:jc w:val="center"/>
              <w:rPr>
                <w:sz w:val="16"/>
              </w:rPr>
            </w:pPr>
            <w:r>
              <w:rPr>
                <w:sz w:val="16"/>
              </w:rPr>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 xml:space="preserve">Прямое направление: </w:t>
            </w:r>
            <w:r>
              <w:rPr>
                <w:b w:val="false"/>
                <w:i w:val="false"/>
                <w:strike w:val="false"/>
                <w:dstrike w:val="false"/>
                <w:outline w:val="false"/>
                <w:shadow w:val="false"/>
                <w:sz w:val="15"/>
                <w:u w:val="none"/>
                <w:em w:val="none"/>
              </w:rPr>
              <w:t xml:space="preserve"> </w:t>
            </w:r>
            <w:r>
              <w:rPr>
                <w:b w:val="false"/>
                <w:i w:val="false"/>
                <w:strike w:val="false"/>
                <w:dstrike w:val="false"/>
                <w:outline w:val="false"/>
                <w:shadow w:val="false"/>
                <w:sz w:val="15"/>
                <w:u w:val="none"/>
                <w:em w:val="none"/>
              </w:rPr>
              <w:t xml:space="preserve"> шоссе Западное - ул. Гагарина - ул. Татьяничевой - ул. Зеленая - ул. Санаторная - ул. Грязнова</w:t>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u w:val="single"/>
              </w:rPr>
              <w:t>Обратное направление</w:t>
            </w:r>
            <w:r>
              <w:rPr>
                <w:sz w:val="16"/>
              </w:rPr>
              <w:t>:</w:t>
            </w:r>
          </w:p>
          <w:p>
            <w:pPr>
              <w:pStyle w:val="Normal"/>
              <w:widowControl w:val="false"/>
              <w:jc w:val="center"/>
              <w:rPr>
                <w:sz w:val="16"/>
              </w:rPr>
            </w:pPr>
            <w:r>
              <w:rPr>
                <w:sz w:val="16"/>
              </w:rPr>
              <w:t xml:space="preserve"> </w:t>
            </w:r>
            <w:r>
              <w:rPr>
                <w:b w:val="false"/>
                <w:i w:val="false"/>
                <w:strike w:val="false"/>
                <w:dstrike w:val="false"/>
                <w:outline w:val="false"/>
                <w:shadow w:val="false"/>
                <w:sz w:val="15"/>
                <w:u w:val="none"/>
                <w:em w:val="none"/>
              </w:rPr>
              <w:t>у</w:t>
            </w:r>
            <w:r>
              <w:rPr>
                <w:b w:val="false"/>
                <w:i w:val="false"/>
                <w:strike w:val="false"/>
                <w:dstrike w:val="false"/>
                <w:outline w:val="false"/>
                <w:shadow w:val="false"/>
                <w:sz w:val="15"/>
                <w:u w:val="none"/>
                <w:em w:val="none"/>
              </w:rPr>
              <w:t xml:space="preserve"> ул. Грязнова - ул. Оранжерейная - ул. Лесопарковая - ул. Зеленая - ул. Татьяничевой - шоссе Западное</w:t>
            </w:r>
          </w:p>
          <w:p>
            <w:pPr>
              <w:pStyle w:val="Normal"/>
              <w:bidi w:val="0"/>
              <w:jc w:val="center"/>
              <w:rPr>
                <w:rFonts w:ascii="Times New Roman" w:hAnsi="Times New Roman"/>
                <w:b w:val="false"/>
                <w:i w:val="false"/>
                <w:i w:val="false"/>
                <w:strike w:val="false"/>
                <w:dstrike w:val="false"/>
                <w:outline w:val="false"/>
                <w:shadow w:val="false"/>
                <w:sz w:val="15"/>
                <w:u w:val="none"/>
                <w:em w:val="none"/>
              </w:rPr>
            </w:pPr>
            <w:r>
              <w:rPr>
                <w:b w:val="false"/>
                <w:i w:val="false"/>
                <w:strike w:val="false"/>
                <w:dstrike w:val="false"/>
                <w:outline w:val="false"/>
                <w:shadow w:val="false"/>
                <w:sz w:val="15"/>
                <w:u w:val="none"/>
                <w:em w:val="none"/>
              </w:rPr>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rPr>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bidi w:val="0"/>
              <w:jc w:val="center"/>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r>
          </w:p>
          <w:p>
            <w:pPr>
              <w:pStyle w:val="Normal"/>
              <w:bidi w:val="0"/>
              <w:jc w:val="center"/>
              <w:rPr>
                <w:sz w:val="15"/>
                <w:szCs w:val="15"/>
              </w:rPr>
            </w:pPr>
            <w:r>
              <w:rPr>
                <w:b w:val="false"/>
                <w:i w:val="false"/>
                <w:strike w:val="false"/>
                <w:dstrike w:val="false"/>
                <w:outline w:val="false"/>
                <w:shadow w:val="false"/>
                <w:sz w:val="15"/>
                <w:szCs w:val="15"/>
                <w:u w:val="none"/>
                <w:em w:val="none"/>
              </w:rPr>
              <w:t>11</w:t>
            </w:r>
          </w:p>
          <w:p>
            <w:pPr>
              <w:pStyle w:val="Normal"/>
              <w:widowControl w:val="false"/>
              <w:jc w:val="center"/>
              <w:rPr>
                <w:sz w:val="16"/>
              </w:rPr>
            </w:pPr>
            <w:r>
              <w:rPr>
                <w:sz w:val="16"/>
              </w:rPr>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15</w:t>
            </w:r>
          </w:p>
        </w:tc>
        <w:tc>
          <w:tcPr>
            <w:tcW w:w="141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9"/>
          <w:headerReference w:type="first" r:id="rId10"/>
          <w:type w:val="nextPage"/>
          <w:pgSz w:orient="landscape" w:w="16838" w:h="11906"/>
          <w:pgMar w:left="539" w:right="1134" w:gutter="0" w:header="720" w:top="1008"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3</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24</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2161"/>
        <w:gridCol w:w="2139"/>
        <w:gridCol w:w="22"/>
        <w:gridCol w:w="3240"/>
      </w:tblGrid>
      <w:tr>
        <w:trPr/>
        <w:tc>
          <w:tcPr>
            <w:tcW w:w="15000" w:type="dxa"/>
            <w:gridSpan w:val="12"/>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0"/>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481" w:type="dxa"/>
            <w:gridSpan w:val="3"/>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3262" w:type="dxa"/>
            <w:gridSpan w:val="2"/>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6"/>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24</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124</w:t>
            </w:r>
          </w:p>
        </w:tc>
        <w:tc>
          <w:tcPr>
            <w:tcW w:w="7922" w:type="dxa"/>
            <w:gridSpan w:val="6"/>
            <w:tcBorders>
              <w:left w:val="single" w:sz="4" w:space="0" w:color="000000"/>
              <w:right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t>пос. «Зеленая долина» - ост. «Аэропорт»</w:t>
            </w:r>
          </w:p>
          <w:p>
            <w:pPr>
              <w:pStyle w:val="Normal"/>
              <w:bidi w:val="0"/>
              <w:jc w:val="center"/>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0"/>
            <w:tcBorders>
              <w:left w:val="single" w:sz="4" w:space="0" w:color="000000"/>
              <w:right w:val="single" w:sz="4" w:space="0" w:color="000000"/>
            </w:tcBorders>
            <w:vAlign w:val="center"/>
          </w:tcPr>
          <w:p>
            <w:pPr>
              <w:pStyle w:val="ConsPlusNormal1"/>
              <w:ind w:hanging="0" w:left="58"/>
              <w:rPr>
                <w:rFonts w:ascii="XO Thames" w:hAnsi="XO Thames"/>
                <w:sz w:val="16"/>
              </w:rPr>
            </w:pPr>
            <w:r>
              <w:rPr>
                <w:rFonts w:ascii="Times New Roman" w:hAnsi="Times New Roman"/>
                <w:sz w:val="16"/>
              </w:rPr>
              <w:t>Пр</w:t>
            </w:r>
            <w:r>
              <w:rPr>
                <w:rFonts w:ascii="Times New Roman" w:hAnsi="Times New Roman"/>
                <w:color w:val="000000"/>
                <w:spacing w:val="0"/>
                <w:kern w:val="0"/>
                <w:sz w:val="14"/>
                <w:szCs w:val="20"/>
                <w:u w:val="single"/>
              </w:rPr>
              <w:t>ямое направление:</w:t>
            </w:r>
            <w:r>
              <w:rPr>
                <w:rFonts w:ascii="Times New Roman" w:hAnsi="Times New Roman"/>
                <w:color w:val="000000"/>
                <w:spacing w:val="0"/>
                <w:kern w:val="0"/>
                <w:sz w:val="14"/>
                <w:szCs w:val="20"/>
              </w:rPr>
              <w:t xml:space="preserve">  </w:t>
            </w:r>
            <w:r>
              <w:rPr>
                <w:rFonts w:ascii="Times New Roman" w:hAnsi="Times New Roman"/>
                <w:b w:val="false"/>
                <w:i w:val="false"/>
                <w:strike w:val="false"/>
                <w:dstrike w:val="false"/>
                <w:outline w:val="false"/>
                <w:shadow w:val="false"/>
                <w:color w:val="000000"/>
                <w:spacing w:val="0"/>
                <w:kern w:val="0"/>
                <w:sz w:val="15"/>
                <w:szCs w:val="20"/>
                <w:u w:val="none"/>
                <w:em w:val="none"/>
              </w:rPr>
              <w:t xml:space="preserve">пос. </w:t>
            </w:r>
            <w:r>
              <w:rPr>
                <w:rFonts w:ascii="Times New Roman" w:hAnsi="Times New Roman"/>
                <w:b w:val="false"/>
                <w:i w:val="false"/>
                <w:strike w:val="false"/>
                <w:dstrike w:val="false"/>
                <w:outline w:val="false"/>
                <w:shadow w:val="false"/>
                <w:sz w:val="15"/>
                <w:u w:val="none"/>
                <w:em w:val="none"/>
              </w:rPr>
              <w:t>Зеленая долина - пос. Нежный - Татьяничевой,93 - Отрадная,44 – СНТ Дружба – санаторий «Южный» - Советская - Консерватория – Аэропорт</w:t>
            </w:r>
          </w:p>
          <w:p>
            <w:pPr>
              <w:pStyle w:val="Normal"/>
              <w:ind w:hanging="0" w:left="58"/>
              <w:rPr>
                <w:rFonts w:ascii="XO Thames" w:hAnsi="XO Thames"/>
                <w:sz w:val="16"/>
              </w:rPr>
            </w:pPr>
            <w:r>
              <w:rPr>
                <w:rFonts w:ascii="XO Thames" w:hAnsi="XO Thames"/>
                <w:sz w:val="16"/>
              </w:rPr>
            </w:r>
          </w:p>
          <w:p>
            <w:pPr>
              <w:pStyle w:val="ConsPlusNormal1"/>
              <w:ind w:hanging="0" w:left="58"/>
              <w:rPr>
                <w:rFonts w:ascii="XO Thames" w:hAnsi="XO Thames"/>
                <w:sz w:val="16"/>
              </w:rPr>
            </w:pPr>
            <w:r>
              <w:rPr>
                <w:rFonts w:ascii="XO Thames" w:hAnsi="XO Thames"/>
                <w:color w:val="000000"/>
                <w:spacing w:val="0"/>
                <w:kern w:val="0"/>
                <w:sz w:val="14"/>
                <w:szCs w:val="20"/>
                <w:u w:val="single"/>
              </w:rPr>
              <w:t>Обратное направление:</w:t>
            </w:r>
            <w:r>
              <w:rPr>
                <w:rFonts w:ascii="XO Thames" w:hAnsi="XO Thames"/>
                <w:color w:val="000000"/>
                <w:spacing w:val="0"/>
                <w:kern w:val="0"/>
                <w:sz w:val="14"/>
                <w:szCs w:val="20"/>
              </w:rPr>
              <w:t xml:space="preserve"> </w:t>
            </w:r>
            <w:r>
              <w:rPr>
                <w:rFonts w:ascii="Times New Roman" w:hAnsi="Times New Roman"/>
                <w:b w:val="false"/>
                <w:i w:val="false"/>
                <w:strike w:val="false"/>
                <w:dstrike w:val="false"/>
                <w:outline w:val="false"/>
                <w:shadow w:val="false"/>
                <w:color w:val="000000"/>
                <w:spacing w:val="0"/>
                <w:kern w:val="0"/>
                <w:sz w:val="15"/>
                <w:szCs w:val="20"/>
                <w:u w:val="none"/>
                <w:em w:val="none"/>
              </w:rPr>
              <w:t xml:space="preserve">Аэропорт - </w:t>
            </w:r>
            <w:r>
              <w:rPr>
                <w:rFonts w:ascii="Times New Roman" w:hAnsi="Times New Roman"/>
                <w:b w:val="false"/>
                <w:i w:val="false"/>
                <w:strike w:val="false"/>
                <w:dstrike w:val="false"/>
                <w:outline w:val="false"/>
                <w:shadow w:val="false"/>
                <w:sz w:val="15"/>
                <w:u w:val="none"/>
                <w:em w:val="none"/>
              </w:rPr>
              <w:t>м-н «Южный» - Советская - Оранжерейная – санаторий «Южный» - СНТ Дружба - пос. Зеленая долина</w:t>
            </w:r>
          </w:p>
          <w:p>
            <w:pPr>
              <w:pStyle w:val="Normal"/>
              <w:ind w:hanging="0" w:left="58"/>
              <w:rPr>
                <w:rFonts w:ascii="XO Thames" w:hAnsi="XO Thames"/>
                <w:sz w:val="16"/>
              </w:rPr>
            </w:pPr>
            <w:r>
              <w:rPr>
                <w:rFonts w:ascii="XO Thames" w:hAnsi="XO Thames"/>
                <w:sz w:val="16"/>
              </w:rPr>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0"/>
            <w:tcBorders>
              <w:left w:val="single" w:sz="4" w:space="0" w:color="000000"/>
              <w:right w:val="single" w:sz="4" w:space="0" w:color="000000"/>
            </w:tcBorders>
            <w:vAlign w:val="center"/>
          </w:tcPr>
          <w:p>
            <w:pPr>
              <w:pStyle w:val="Normal"/>
              <w:widowControl w:val="false"/>
              <w:spacing w:lineRule="auto" w:line="240" w:before="0" w:after="0"/>
              <w:ind w:hanging="0" w:left="0" w:right="0"/>
              <w:jc w:val="left"/>
              <w:rPr>
                <w:sz w:val="28"/>
              </w:rPr>
            </w:pPr>
            <w:r>
              <w:rPr>
                <w:color w:val="000000"/>
                <w:spacing w:val="0"/>
                <w:kern w:val="0"/>
                <w:sz w:val="14"/>
                <w:szCs w:val="20"/>
                <w:u w:val="single"/>
              </w:rPr>
              <w:t>Прямое направление:</w:t>
            </w:r>
            <w:r>
              <w:rPr>
                <w:color w:val="000000"/>
                <w:spacing w:val="0"/>
                <w:kern w:val="0"/>
                <w:sz w:val="14"/>
                <w:szCs w:val="20"/>
              </w:rPr>
              <w:t xml:space="preserve"> </w:t>
            </w:r>
            <w:r>
              <w:rPr>
                <w:color w:val="000000"/>
                <w:spacing w:val="0"/>
                <w:kern w:val="0"/>
                <w:sz w:val="14"/>
                <w:szCs w:val="14"/>
              </w:rPr>
              <w:t xml:space="preserve"> </w:t>
            </w:r>
            <w:r>
              <w:rPr>
                <w:b w:val="false"/>
                <w:i w:val="false"/>
                <w:strike w:val="false"/>
                <w:dstrike w:val="false"/>
                <w:outline w:val="false"/>
                <w:shadow w:val="false"/>
                <w:color w:val="000000"/>
                <w:spacing w:val="0"/>
                <w:kern w:val="0"/>
                <w:sz w:val="15"/>
                <w:szCs w:val="14"/>
                <w:u w:val="none"/>
                <w:em w:val="none"/>
              </w:rPr>
              <w:t xml:space="preserve"> </w:t>
            </w:r>
            <w:r>
              <w:rPr>
                <w:b w:val="false"/>
                <w:i w:val="false"/>
                <w:strike w:val="false"/>
                <w:dstrike w:val="false"/>
                <w:outline w:val="false"/>
                <w:shadow w:val="false"/>
                <w:color w:val="000000"/>
                <w:spacing w:val="0"/>
                <w:kern w:val="0"/>
                <w:sz w:val="15"/>
                <w:szCs w:val="14"/>
                <w:u w:val="none"/>
                <w:em w:val="none"/>
              </w:rPr>
              <w:t xml:space="preserve">шоссе </w:t>
            </w:r>
            <w:r>
              <w:rPr>
                <w:b w:val="false"/>
                <w:i w:val="false"/>
                <w:strike w:val="false"/>
                <w:dstrike w:val="false"/>
                <w:outline w:val="false"/>
                <w:shadow w:val="false"/>
                <w:sz w:val="15"/>
                <w:u w:val="none"/>
                <w:em w:val="none"/>
              </w:rPr>
              <w:t>Западное - ул. Гагарина - ул. Татьяничевой - ул. Зеленая - ул. Санаторная - ул. Грязнова</w:t>
            </w:r>
          </w:p>
          <w:p>
            <w:pPr>
              <w:pStyle w:val="Normal"/>
              <w:widowControl w:val="false"/>
              <w:spacing w:lineRule="auto" w:line="240" w:before="0" w:after="0"/>
              <w:ind w:hanging="0" w:left="0" w:right="0"/>
              <w:jc w:val="left"/>
              <w:rPr>
                <w:sz w:val="28"/>
              </w:rPr>
            </w:pPr>
            <w:r>
              <w:rPr>
                <w:sz w:val="28"/>
              </w:rPr>
            </w:r>
          </w:p>
          <w:p>
            <w:pPr>
              <w:pStyle w:val="Normal"/>
              <w:widowControl w:val="false"/>
              <w:spacing w:lineRule="auto" w:line="240" w:before="0" w:after="0"/>
              <w:ind w:hanging="0" w:left="0" w:right="0"/>
              <w:jc w:val="left"/>
              <w:rPr>
                <w:u w:val="none"/>
              </w:rPr>
            </w:pPr>
            <w:r>
              <w:rPr>
                <w:color w:val="000000"/>
                <w:spacing w:val="0"/>
                <w:kern w:val="0"/>
                <w:sz w:val="14"/>
                <w:szCs w:val="20"/>
                <w:u w:val="single"/>
              </w:rPr>
              <w:t>Обратное направление:</w:t>
            </w:r>
            <w:r>
              <w:rPr>
                <w:color w:val="000000"/>
                <w:spacing w:val="0"/>
                <w:kern w:val="0"/>
                <w:sz w:val="14"/>
                <w:szCs w:val="20"/>
                <w:u w:val="none"/>
              </w:rPr>
              <w:t xml:space="preserve"> </w:t>
            </w:r>
            <w:r>
              <w:rPr>
                <w:b w:val="false"/>
                <w:i w:val="false"/>
                <w:strike w:val="false"/>
                <w:dstrike w:val="false"/>
                <w:outline w:val="false"/>
                <w:shadow w:val="false"/>
                <w:color w:val="000000"/>
                <w:spacing w:val="0"/>
                <w:kern w:val="0"/>
                <w:sz w:val="15"/>
                <w:szCs w:val="14"/>
                <w:u w:val="none"/>
                <w:em w:val="none"/>
              </w:rPr>
              <w:t xml:space="preserve"> </w:t>
            </w:r>
            <w:r>
              <w:rPr>
                <w:b w:val="false"/>
                <w:i w:val="false"/>
                <w:strike w:val="false"/>
                <w:dstrike w:val="false"/>
                <w:outline w:val="false"/>
                <w:shadow w:val="false"/>
                <w:sz w:val="15"/>
                <w:u w:val="none"/>
                <w:em w:val="none"/>
              </w:rPr>
              <w:t xml:space="preserve"> ул. Грязнова - ул. Оранжерейная - ул. Лесопарковая - ул. Зеленая - ул. Татьяничевой - шоссе Западное</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216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139" w:type="dxa"/>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3262"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15</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0"/>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right"/>
        <w:rPr/>
      </w:pPr>
      <w:r>
        <w:rPr/>
        <w:t>Приложение № 3.1</w:t>
      </w:r>
    </w:p>
    <w:p>
      <w:pPr>
        <w:pStyle w:val="313"/>
        <w:tabs>
          <w:tab w:val="left" w:pos="360" w:leader="none"/>
          <w:tab w:val="left" w:pos="1209" w:leader="none"/>
          <w:tab w:val="left" w:pos="7440" w:leader="none"/>
        </w:tabs>
        <w:spacing w:before="0" w:after="0"/>
        <w:ind w:firstLine="567" w:left="0"/>
        <w:jc w:val="right"/>
        <w:rPr/>
      </w:pPr>
      <w:r>
        <w:rPr/>
        <w:t>к конкурсной документации</w:t>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24)</w:t>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38"/>
        <w:gridCol w:w="1234"/>
        <w:gridCol w:w="1434"/>
        <w:gridCol w:w="1413"/>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w:t>
            </w:r>
            <w:r>
              <w:rPr>
                <w:b w:val="false"/>
                <w:i w:val="false"/>
                <w:strike w:val="false"/>
                <w:dstrike w:val="false"/>
                <w:outline w:val="false"/>
                <w:shadow w:val="false"/>
                <w:sz w:val="15"/>
                <w:u w:val="none"/>
                <w:em w:val="none"/>
              </w:rPr>
              <w:t>пос. Зеленая долина - пос. Нежный - Татьяничевой,93 - Отрадная,44 – СНТ Дружба – санаторий «Южный» - Советская - Консерватория – Аэропорт</w:t>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u w:val="single"/>
              </w:rPr>
              <w:t>Обратное направление:</w:t>
            </w:r>
            <w:r>
              <w:rPr>
                <w:sz w:val="16"/>
              </w:rPr>
              <w:t xml:space="preserve"> </w:t>
            </w:r>
            <w:r>
              <w:rPr>
                <w:b w:val="false"/>
                <w:i w:val="false"/>
                <w:strike w:val="false"/>
                <w:dstrike w:val="false"/>
                <w:outline w:val="false"/>
                <w:shadow w:val="false"/>
                <w:sz w:val="15"/>
                <w:u w:val="none"/>
                <w:em w:val="none"/>
              </w:rPr>
              <w:t>Аэропорт - м-н «Южный» - Советская - Оранжерейная – санаторий «Южный» - СНТ Дружба - пос. Зеленая долина</w:t>
            </w:r>
          </w:p>
          <w:p>
            <w:pPr>
              <w:pStyle w:val="Normal"/>
              <w:spacing w:before="120" w:after="120"/>
              <w:ind w:left="120" w:right="120"/>
              <w:jc w:val="center"/>
              <w:rPr>
                <w:sz w:val="16"/>
              </w:rPr>
            </w:pPr>
            <w:r>
              <w:rPr>
                <w:sz w:val="16"/>
              </w:rPr>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color w:val="000000"/>
                <w:sz w:val="20"/>
              </w:rPr>
            </w:pPr>
            <w:r>
              <w:rPr>
                <w:color w:val="000000"/>
                <w:spacing w:val="0"/>
                <w:kern w:val="0"/>
                <w:sz w:val="20"/>
                <w:szCs w:val="20"/>
              </w:rPr>
              <w:t>06:30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6:30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9:00</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22:00</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22:27</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1"/>
          <w:headerReference w:type="first" r:id="rId12"/>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4 </w:t>
      </w:r>
    </w:p>
    <w:p>
      <w:pPr>
        <w:pStyle w:val="Normal"/>
        <w:jc w:val="right"/>
        <w:rPr/>
      </w:pPr>
      <w:r>
        <w:rPr/>
        <w:t>к конкурсной документации</w:t>
      </w:r>
    </w:p>
    <w:p>
      <w:pPr>
        <w:pStyle w:val="Normal"/>
        <w:jc w:val="right"/>
        <w:rPr/>
      </w:pPr>
      <w:r>
        <w:rPr/>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ШКАЛА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ДЛЯ ОЦЕНКИ КРИТЕРИЕВ И СОПОСТАВЛЕНИЯ ЗАЯВОК НА УЧАСТИЕ</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В ОТКРЫТОМ КОНКУРСЕ НА ПРАВО ПОЛУЧЕНИЯ СВИДЕТЕЛЬСТВА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ОБ ОСУЩЕСТВЛЕНИИ ПЕРЕВОЗОК ПО МУНИЦИПАЛЬНОМУ МАРШРУТУ</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РЕГУЛЯРНЫХ ПЕРЕВОЗОК НА ТЕРРИТОРИИ ГОРОДА МАГНИТОГОРСКА</w:t>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tbl>
      <w:tblPr>
        <w:tblStyle w:val="Style_3"/>
        <w:tblW w:w="10550" w:type="dxa"/>
        <w:jc w:val="left"/>
        <w:tblInd w:w="64" w:type="dxa"/>
        <w:tblLayout w:type="fixed"/>
        <w:tblCellMar>
          <w:top w:w="102" w:type="dxa"/>
          <w:left w:w="62" w:type="dxa"/>
          <w:bottom w:w="102" w:type="dxa"/>
          <w:right w:w="62" w:type="dxa"/>
        </w:tblCellMar>
      </w:tblPr>
      <w:tblGrid>
        <w:gridCol w:w="450"/>
        <w:gridCol w:w="7938"/>
        <w:gridCol w:w="2162"/>
      </w:tblGrid>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w:t>
            </w:r>
          </w:p>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п/п</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Максимальное количество баллов</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50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2</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15</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80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4</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300</w:t>
            </w:r>
          </w:p>
        </w:tc>
      </w:tr>
    </w:tbl>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3"/>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16330" cy="587375"/>
                <wp:effectExtent l="0" t="0" r="0" b="0"/>
                <wp:docPr id="3" name="Picture 3"/>
                <a:graphic xmlns:a="http://schemas.openxmlformats.org/drawingml/2006/main">
                  <a:graphicData uri="http://schemas.microsoft.com/office/word/2010/wordprocessingGroup">
                    <wpg:wgp>
                      <wpg:cNvGrpSpPr/>
                      <wpg:grpSpPr>
                        <a:xfrm>
                          <a:off x="0" y="0"/>
                          <a:ext cx="1116360" cy="587520"/>
                          <a:chOff x="0" y="0"/>
                          <a:chExt cx="1116360" cy="587520"/>
                        </a:xfrm>
                      </wpg:grpSpPr>
                      <wps:wsp>
                        <wps:cNvPr id="4" name="Прямоугольник 1"/>
                        <wps:cNvSpPr/>
                        <wps:spPr>
                          <a:xfrm>
                            <a:off x="0" y="0"/>
                            <a:ext cx="1116360" cy="58752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297720" cy="49068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2360" cy="16776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1960" cy="40320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2800" cy="25668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29600" cy="25704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3pt;width:87.9pt;height:46.25pt" coordorigin="0,-926" coordsize="1758,925">
                <v:rect id="shape_0" ID="Прямоугольник 1" path="m0,0l-2147483645,0l-2147483645,-2147483646l0,-2147483646xe" stroked="f" o:allowincell="f" style="position:absolute;left:0;top:-926;width:1757;height:924;mso-wrap-style:none;v-text-anchor:middle;mso-position-vertical:top">
                  <v:fill o:detectmouseclick="t" on="false"/>
                  <v:stroke color="#3465a4" joinstyle="round" endcap="flat"/>
                  <w10:wrap type="square"/>
                </v:rect>
                <v:line id="shape_0" from="1033,-485" to="1563,-485"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06;width:468;height:772;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697;width:113;height:263;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40;width:459;height:634;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38;width:271;height:403;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35;width:203;height:404;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4"/>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5"/>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6"/>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p>
      <w:pPr>
        <w:pStyle w:val="ConsPlusNormal1"/>
        <w:spacing w:before="220" w:after="0"/>
        <w:ind w:firstLine="540"/>
        <w:jc w:val="both"/>
        <w:rPr>
          <w:rFonts w:ascii="Times New Roman" w:hAnsi="Times New Roman"/>
          <w:sz w:val="24"/>
        </w:rPr>
      </w:pPr>
      <w:r>
        <w:rPr>
          <w:rFonts w:ascii="Times New Roman" w:hAnsi="Times New Roman"/>
          <w:sz w:val="24"/>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op w:val="single" w:sz="2" w:space="0" w:color="000000"/>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0,00 до 0,01 включительно</w:t>
            </w:r>
          </w:p>
        </w:tc>
        <w:tc>
          <w:tcPr>
            <w:tcW w:w="1813"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50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0,01 до 0,02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40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0,02 до 0,05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30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0,05 до 0,1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20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0,1 до 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10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0,2</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6" w:name="P104"/>
      <w:bookmarkStart w:id="7" w:name="P104"/>
      <w:bookmarkEnd w:id="7"/>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67"/>
        <w:gridCol w:w="7316"/>
        <w:gridCol w:w="1656"/>
      </w:tblGrid>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8" w:name="P153"/>
      <w:bookmarkEnd w:id="8"/>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7"/>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8"/>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3.3.</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w:t>
      </w:r>
      <w:r>
        <w:rPr>
          <w:rFonts w:ascii="XO Thames" w:hAnsi="XO Thames"/>
          <w:color w:val="2B2E41"/>
          <w:sz w:val="24"/>
          <w:szCs w:val="24"/>
        </w:rPr>
        <w:t>Государственной автоматизированной информационной системой «ЭРА-ГЛОНАСС»</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3.4.</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автоматизированной системой оплаты проезда </w:t>
      </w:r>
      <w:r>
        <w:rPr>
          <w:rFonts w:ascii="XO Thames" w:hAnsi="XO Thames"/>
          <w:color w:val="333333"/>
          <w:sz w:val="24"/>
          <w:szCs w:val="24"/>
          <w:highlight w:val="white"/>
        </w:rPr>
        <w:t>в общественном транспорте (АСОП)</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204"/>
      <w:bookmarkEnd w:id="9"/>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150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hanging="0"/>
        <w:jc w:val="both"/>
        <w:rPr/>
      </w:pPr>
      <w:r>
        <w:rPr/>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XO Thames" w:hAnsi="XO Thames"/>
          <w:sz w:val="24"/>
          <w:szCs w:val="24"/>
        </w:rPr>
      </w:pPr>
      <w:r>
        <w:rPr>
          <w:rFonts w:ascii="XO Thames" w:hAnsi="XO Thames"/>
          <w:sz w:val="24"/>
          <w:szCs w:val="24"/>
        </w:rPr>
        <w:t>КБ = (КБ1 + КБ2 + …КБх)/КТС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5</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6</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6"/>
        <w:gridCol w:w="6191"/>
        <w:gridCol w:w="3364"/>
      </w:tblGrid>
      <w:tr>
        <w:trPr>
          <w:trHeight w:val="2813"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91"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9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91"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91"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91"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19"/>
          <w:headerReference w:type="first" r:id="rId20"/>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1"/>
          <w:headerReference w:type="first" r:id="rId22"/>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8</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№9</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pStyle w:val="Normal"/>
        <w:ind w:left="-142"/>
        <w:rPr/>
      </w:pPr>
      <w:r>
        <w:rPr>
          <w:sz w:val="22"/>
        </w:rPr>
        <w:t xml:space="preserve">                                                                                                             </w:t>
      </w:r>
      <w:r>
        <w:rPr>
          <w:sz w:val="22"/>
        </w:rPr>
        <w:t>М.П.</w:t>
      </w:r>
    </w:p>
    <w:p>
      <w:pPr>
        <w:pStyle w:val="Normal"/>
        <w:ind w:left="-142"/>
        <w:rPr>
          <w:sz w:val="22"/>
        </w:rPr>
      </w:pPr>
      <w:r>
        <w:rPr>
          <w:sz w:val="22"/>
        </w:rPr>
      </w:r>
    </w:p>
    <w:sectPr>
      <w:headerReference w:type="default" r:id="rId23"/>
      <w:headerReference w:type="first" r:id="rId24"/>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OpenSymbol">
    <w:altName w:val="Arial Unicode MS"/>
    <w:charset w:val="01"/>
    <w:family w:val="auto"/>
    <w:pitch w:val="default"/>
  </w:font>
  <w:font w:name="Nimbus Roman">
    <w:charset w:val="01"/>
    <w:family w:val="auto"/>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lvl>
    <w:lvl w:ilvl="1">
      <w:start w:val="1"/>
      <w:numFmt w:val="decimal"/>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vertAlign w:val="superscript"/>
    </w:rPr>
  </w:style>
  <w:style w:type="character" w:styleId="EndnoteReference">
    <w:name w:val="endnote reference"/>
    <w:rPr>
      <w:vertAlign w:val="superscript"/>
    </w:rPr>
  </w:style>
  <w:style w:type="character" w:styleId="Style38">
    <w:name w:val="Символ нумерации"/>
    <w:qFormat/>
    <w:rPr/>
  </w:style>
  <w:style w:type="character" w:styleId="Style39">
    <w:name w:val="Маркеры"/>
    <w:qFormat/>
    <w:rPr>
      <w:rFonts w:ascii="OpenSymbol" w:hAnsi="OpenSymbol" w:eastAsia="OpenSymbol" w:cs="OpenSymbol"/>
    </w:rPr>
  </w:style>
  <w:style w:type="paragraph" w:styleId="Style4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41">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HeaderandFooter9">
    <w:name w:val="Header and Footer9"/>
    <w:basedOn w:val="Normal"/>
    <w:qFormat/>
    <w:pPr/>
    <w:rPr/>
  </w:style>
  <w:style w:type="paragraph" w:styleId="HeaderandFooter10">
    <w:name w:val="Header and Footer10"/>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paragraph" w:styleId="36">
    <w:name w:val="Содержимое врезки3"/>
    <w:basedOn w:val="Normal"/>
    <w:qFormat/>
    <w:pPr/>
    <w:rPr/>
  </w:style>
  <w:style w:type="paragraph" w:styleId="223">
    <w:name w:val="Содержимое таблицы2"/>
    <w:basedOn w:val="Normal"/>
    <w:qFormat/>
    <w:pPr>
      <w:widowControl w:val="false"/>
      <w:suppressLineNumbers/>
    </w:pPr>
    <w:rPr/>
  </w:style>
  <w:style w:type="paragraph" w:styleId="224">
    <w:name w:val="Заголовок таблицы2"/>
    <w:basedOn w:val="223"/>
    <w:qFormat/>
    <w:pPr>
      <w:suppressLineNumbers/>
      <w:jc w:val="center"/>
    </w:pPr>
    <w:rPr>
      <w:b/>
      <w:bCs/>
    </w:rPr>
  </w:style>
  <w:style w:type="paragraph" w:styleId="ConsPlusNormal2">
    <w:name w:val="ConsPlusNormal2"/>
    <w:qFormat/>
    <w:pPr>
      <w:widowControl w:val="false"/>
      <w:suppressAutoHyphens w:val="true"/>
      <w:bidi w:val="0"/>
      <w:spacing w:lineRule="auto" w:line="240" w:before="0" w:after="0"/>
      <w:ind w:firstLine="720" w:left="0" w:right="0"/>
      <w:jc w:val="left"/>
    </w:pPr>
    <w:rPr>
      <w:rFonts w:ascii="Arial" w:hAnsi="Arial" w:eastAsia="" w:cs="" w:cstheme="minorBidi" w:eastAsiaTheme="minorEastAsia"/>
      <w:color w:val="000000"/>
      <w:spacing w:val="0"/>
      <w:kern w:val="0"/>
      <w:sz w:val="22"/>
      <w:szCs w:val="20"/>
      <w:lang w:val="ru-RU" w:eastAsia="zh-CN" w:bidi="hi-IN"/>
    </w:rPr>
  </w:style>
  <w:style w:type="paragraph" w:styleId="225">
    <w:name w:val="çàãîëîâîê 2"/>
    <w:qFormat/>
    <w:pPr>
      <w:keepNext w:val="true"/>
      <w:widowControl/>
      <w:suppressAutoHyphens w:val="true"/>
      <w:bidi w:val="0"/>
      <w:spacing w:lineRule="auto" w:line="240" w:before="0" w:after="0"/>
      <w:ind w:hanging="0" w:right="-625"/>
      <w:jc w:val="left"/>
    </w:pPr>
    <w:rPr>
      <w:rFonts w:ascii="Times New Roman" w:hAnsi="Times New Roman" w:eastAsia="Times New Roman" w:cs="Times New Roman"/>
      <w:color w:val="auto"/>
      <w:kern w:val="0"/>
      <w:sz w:val="24"/>
      <w:szCs w:val="24"/>
      <w:lang w:val="en-US" w:eastAsia="en-US" w:bidi="ar-SA"/>
    </w:rPr>
  </w:style>
  <w:style w:type="paragraph" w:styleId="322">
    <w:name w:val="Стиль32"/>
    <w:basedOn w:val="BodyTextIndent2"/>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44">
    <w:name w:val="Содержимое врезки4"/>
    <w:basedOn w:val="Normal"/>
    <w:qFormat/>
    <w:pPr/>
    <w:rPr/>
  </w:style>
  <w:style w:type="paragraph" w:styleId="55">
    <w:name w:val="Содержимое врезки5"/>
    <w:basedOn w:val="Normal"/>
    <w:qFormat/>
    <w:pPr/>
    <w:rPr/>
  </w:style>
  <w:style w:type="paragraph" w:styleId="63">
    <w:name w:val="Содержимое врезки6"/>
    <w:basedOn w:val="Normal"/>
    <w:qFormat/>
    <w:pPr/>
    <w:rPr/>
  </w:style>
  <w:style w:type="paragraph" w:styleId="74">
    <w:name w:val="Содержимое врезки7"/>
    <w:basedOn w:val="Normal"/>
    <w:qFormat/>
    <w:pPr/>
    <w:rPr/>
  </w:style>
  <w:style w:type="paragraph" w:styleId="83">
    <w:name w:val="Содержимое врезки8"/>
    <w:basedOn w:val="Normal"/>
    <w:qFormat/>
    <w:pPr/>
    <w:rPr/>
  </w:style>
  <w:style w:type="paragraph" w:styleId="93">
    <w:name w:val="Содержимое врезки9"/>
    <w:basedOn w:val="Normal"/>
    <w:qFormat/>
    <w:pPr/>
    <w:rPr/>
  </w:style>
  <w:style w:type="paragraph" w:styleId="102">
    <w:name w:val="Содержимое врезки10"/>
    <w:basedOn w:val="Normal"/>
    <w:qFormat/>
    <w:pPr/>
    <w:rPr/>
  </w:style>
  <w:style w:type="numbering" w:styleId="Style4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7.wmf"/><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LibreOffice/24.8.4.2$Linux_X86_64 LibreOffice_project/480$Build-2</Application>
  <AppVersion>15.0000</AppVersion>
  <Pages>25</Pages>
  <Words>7120</Words>
  <Characters>53018</Characters>
  <CharactersWithSpaces>61728</CharactersWithSpaces>
  <Paragraphs>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cp:lastPrinted>2025-12-15T16:21:40Z</cp:lastPrinted>
  <dcterms:modified xsi:type="dcterms:W3CDTF">2025-12-19T11:29:17Z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