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</w:rPr>
      </w:pPr>
      <w:r>
        <w:rPr>
          <w:b/>
        </w:rPr>
        <w:t>19.12.2025г.</w:t>
        <w:tab/>
        <w:tab/>
        <w:tab/>
        <w:tab/>
        <w:tab/>
        <w:tab/>
        <w:tab/>
        <w:tab/>
        <w:tab/>
        <w:t>г. Магнитогорск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ИЗВЕЩЕНИЕ </w:t>
      </w:r>
    </w:p>
    <w:p>
      <w:pPr>
        <w:pStyle w:val="Normal"/>
        <w:jc w:val="center"/>
        <w:rPr>
          <w:b/>
        </w:rPr>
      </w:pPr>
      <w:r>
        <w:rPr>
          <w:b/>
        </w:rPr>
        <w:t>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</w:t>
      </w:r>
    </w:p>
    <w:p>
      <w:pPr>
        <w:pStyle w:val="Normal"/>
        <w:jc w:val="center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firstLine="708"/>
        <w:jc w:val="both"/>
        <w:rPr>
          <w:i/>
          <w:i/>
        </w:rPr>
      </w:pPr>
      <w:r>
        <w:rPr>
          <w:i/>
        </w:rPr>
        <w:t>Открытый конкурс проводится в соответствии с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закон) и с учетом положений Закона Челябинской области от 30.12.2015 г. № 293-ЗО «Об организации регулярных перевозок пассажиров и багажа в Челябинской области» (далее - Закон Челябинской области, постановления администрации города Магнитогорска от 20.06.2017 № 6631-П «Об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перевозок» (далее – Положение) с изменениями от 14.01.2019, постановления администрации города Магнитогорска от 20.06.2017 № 6632-П «Об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Магнитогорска» с изменениями от 10.01.2019 (далее – Шкала оценки)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Орган местного самоуправления, уполномоченный на осуществление функций по организации регулярных перевозок по муниципальным маршрутам регулярных перевозок, (далее - Организатор открытого конкурса):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Управление инженерного обеспечения, транспорта и связи администрации города Магнитогорска.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Место нахождения и почтовый адрес: 455044, г. Магнитогорска, просп. Ленина, 72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Адрес электронной почты: transport@magnitogorsk.ru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Контактный телефон: (3519) 49 85 65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Предмет открытого конкурса: право на получение свидетельства об осуществлении перевозок по одному или нескольким муниципальным маршрутам регулярных перевозок: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</w:r>
    </w:p>
    <w:tbl>
      <w:tblPr>
        <w:tblW w:w="93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3"/>
        <w:gridCol w:w="8301"/>
      </w:tblGrid>
      <w:tr>
        <w:trPr/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лота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>Предмет лота</w:t>
            </w:r>
          </w:p>
        </w:tc>
      </w:tr>
      <w:tr>
        <w:trPr>
          <w:trHeight w:val="1564" w:hRule="atLeast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Право на получение свидетельства об осуществлении перевозок по муниципальному маршруту регулярных перевозок: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 xml:space="preserve">- № </w:t>
            </w:r>
            <w:r>
              <w:rPr>
                <w:rFonts w:ascii="Nimbus Roman" w:hAnsi="Nimbus Roman"/>
                <w:sz w:val="24"/>
                <w:szCs w:val="24"/>
              </w:rPr>
              <w:t>47</w:t>
            </w:r>
            <w:r>
              <w:rPr>
                <w:rFonts w:ascii="Nimbus Roman" w:hAnsi="Nimbus Roman"/>
                <w:sz w:val="24"/>
                <w:szCs w:val="24"/>
              </w:rPr>
              <w:t xml:space="preserve"> Водонапорная башня - Куйбас, регистрационный номер маршрута в реестре муниципальных маршрутов регулярных перевозок города Магнитогорска автомобильным транспортом: № 1</w:t>
            </w:r>
            <w:r>
              <w:rPr>
                <w:rFonts w:ascii="Nimbus Roman" w:hAnsi="Nimbus Roman"/>
                <w:sz w:val="24"/>
                <w:szCs w:val="24"/>
              </w:rPr>
              <w:t>47</w:t>
            </w:r>
            <w:r>
              <w:rPr>
                <w:rFonts w:ascii="Nimbus Roman" w:hAnsi="Nimbus Roman"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К свидетельству об осуществлении перевозок по маршруту регулярных перевозок прилагается расписание  (Приложение №3.1)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 xml:space="preserve">Официальный сайт организатора конкурса, на котором размещена конкурсная документация - </w:t>
      </w:r>
      <w:hyperlink r:id="rId2">
        <w:r>
          <w:rPr>
            <w:rStyle w:val="Style4"/>
          </w:rPr>
          <w:t>www.magnitogorsk.ru</w:t>
        </w:r>
      </w:hyperlink>
      <w:r>
        <w:rPr/>
        <w:t xml:space="preserve"> (Раздел «Городское хозяйство» - «Управление инженерного обеспечения, транспорта и связи» - «Конкурсы» - «Конкурсы на муниципальные маршруты»).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Срок, место и порядок предоставления конкурсной документации: г. Магнитогорск, просп.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Конкурсная документация предоставляется в течение всего срока со дня опубликования Извещения о проведении открытого конкурса до дня окончания приема заявок на участие в открытом конкурсе включительно.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Конкурсная документация предоставляется: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в рабочие дни: понедельник, вторник, среда, четверг - с 9 часов 00 минут до 17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пятница и предпраздничные дни - с 9 часов 00 минут до 15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 xml:space="preserve">обеденное время – с 12 часов 00 минут до 12 часов 45 минут (время местное).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Конкурсная документация предоставляется без взимания платы, при предоставлении электронного носителя. На бумажном носителе конкурсная документация не предоставляется.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Конкурсную документацию может получить уполномоченный представитель юридического лица, индивидуального предпринимателя, уполномоченного участника договора простого товарищества, имеющий при себе оформленную в установленном порядке доверенность на получение конкурсной документации.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rPr/>
      </w:pPr>
      <w:r>
        <w:rPr/>
        <w:t xml:space="preserve">Место, даты начала и окончания приема заявок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>455044, г. Магнитогорск, ул.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>
          <w:u w:val="single"/>
        </w:rPr>
      </w:pPr>
      <w:r>
        <w:rPr/>
        <w:t xml:space="preserve">Дата начала приема заявок на участие в открытом конкурсе: </w:t>
      </w:r>
      <w:r>
        <w:rPr>
          <w:b/>
          <w:bCs/>
        </w:rPr>
        <w:t>22.12</w:t>
      </w:r>
      <w:r>
        <w:rPr>
          <w:b/>
          <w:bCs/>
          <w:u w:val="none"/>
        </w:rPr>
        <w:t>.2025 с 09 час.00 мин.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Дата окончания приема заявок на участие в открытом конкурсе: </w:t>
      </w:r>
      <w:r>
        <w:rPr>
          <w:b/>
          <w:bCs/>
        </w:rPr>
        <w:t>11.02.2026 до 15час.00 мин.</w:t>
      </w:r>
      <w:r>
        <w:rPr/>
        <w:t xml:space="preserve">  непосредственно перед вскрытием конвертов с заявками на участие в открытом конкурсе.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Время приема: понедельник, вторник, среда, четверг с 09 час. 00 мин. до 17 час. 00 мин., в пятницу – с 09 час. 00 мин. до 15 час. 00 мин., время местное).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/>
      </w:pPr>
      <w:r>
        <w:rPr/>
        <w:t xml:space="preserve"> </w:t>
      </w:r>
      <w:r>
        <w:rPr/>
        <w:t xml:space="preserve">6. Место, дата и время вскрытия конвертов с заявками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  </w:t>
      </w:r>
      <w:r>
        <w:rPr/>
        <w:t xml:space="preserve">455044,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</w:rPr>
        <w:t xml:space="preserve">11.02.2026 до 15час.00 мин. </w:t>
      </w:r>
      <w:r>
        <w:rPr/>
        <w:t xml:space="preserve">(время местное).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bidi w:val="0"/>
        <w:spacing w:before="0" w:after="0"/>
        <w:ind w:hanging="0" w:left="0" w:right="0"/>
        <w:jc w:val="left"/>
        <w:rPr>
          <w:u w:val="single"/>
        </w:rPr>
      </w:pPr>
      <w:r>
        <w:rPr/>
        <w:t xml:space="preserve">               </w:t>
      </w:r>
      <w:r>
        <w:rPr/>
        <w:t xml:space="preserve">7.   Место и дата рассмотрения заявок на участие в открытом конкурсе: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bidi w:val="0"/>
        <w:spacing w:before="0" w:after="0"/>
        <w:ind w:hanging="0" w:left="0" w:right="0"/>
        <w:jc w:val="left"/>
        <w:rPr>
          <w:u w:val="single"/>
        </w:rPr>
      </w:pPr>
      <w:r>
        <w:rPr/>
        <w:t>4</w:t>
      </w:r>
      <w:r>
        <w:rPr>
          <w:u w:val="none"/>
        </w:rPr>
        <w:t xml:space="preserve">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  <w:u w:val="none"/>
        </w:rPr>
        <w:t xml:space="preserve">17.02.2026 до 15час.00 мин. </w:t>
      </w:r>
      <w:r>
        <w:rPr>
          <w:u w:val="none"/>
        </w:rPr>
        <w:t>(время местное).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left"/>
        <w:rPr/>
      </w:pPr>
      <w:r>
        <w:rPr/>
        <w:t xml:space="preserve">              </w:t>
      </w:r>
      <w:r>
        <w:rPr/>
        <w:t xml:space="preserve">8. Место и дата оценки и сопоставление заявок на участие в открытом конкурсе, подведение итогов открытого конкурса: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left"/>
        <w:rPr/>
      </w:pPr>
      <w:r>
        <w:rPr/>
        <w:t xml:space="preserve">455044,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</w:rPr>
        <w:t>24.02.2026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134" w:leader="none"/>
        </w:tabs>
        <w:ind w:hanging="0" w:left="0"/>
        <w:rPr/>
      </w:pPr>
      <w:r>
        <w:rPr>
          <w:u w:val="none"/>
        </w:rPr>
        <w:t xml:space="preserve">              </w:t>
      </w:r>
      <w:r>
        <w:rPr/>
        <w:t>9. Организатор открытого конкурса вправе отказаться от проведения открытого конкурса в любое время, но не позднее чем за тридцать дней до проведения конкурса.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Segoe UI">
    <w:charset w:val="01"/>
    <w:family w:val="swiss"/>
    <w:pitch w:val="default"/>
  </w:font>
  <w:font w:name="Nimbus Roman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HAnsi" w:hAnsiTheme="minorHAns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0"/>
    </w:pPr>
    <w:rPr>
      <w:rFonts w:ascii="XO Thames" w:hAnsi="XO Thames" w:eastAsia="Tahoma" w:cs="Noto Sans Devanagari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1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2"/>
    </w:pPr>
    <w:rPr>
      <w:rFonts w:ascii="XO Thames" w:hAnsi="XO Thames" w:eastAsia="Tahoma" w:cs="Noto Sans Devanagari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3"/>
    </w:pPr>
    <w:rPr>
      <w:rFonts w:ascii="XO Thames" w:hAnsi="XO Thames" w:eastAsia="Tahoma" w:cs="Noto Sans Devanagari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4"/>
    </w:pPr>
    <w:rPr>
      <w:rFonts w:ascii="XO Thames" w:hAnsi="XO Thames" w:eastAsia="Tahoma" w:cs="Noto Sans Devanagari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 w:customStyle="1">
    <w:name w:val="Contents 4"/>
    <w:qFormat/>
    <w:rPr>
      <w:rFonts w:ascii="XO Thames" w:hAnsi="XO Thames"/>
      <w:color w:val="000000"/>
      <w:spacing w:val="0"/>
      <w:sz w:val="28"/>
    </w:rPr>
  </w:style>
  <w:style w:type="character" w:styleId="Contents6" w:customStyle="1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21" w:customStyle="1">
    <w:name w:val="Contents 21"/>
    <w:link w:val="Contents22"/>
    <w:qFormat/>
    <w:rPr>
      <w:rFonts w:ascii="XO Thames" w:hAnsi="XO Thames"/>
      <w:color w:val="000000"/>
      <w:spacing w:val="0"/>
      <w:sz w:val="28"/>
    </w:rPr>
  </w:style>
  <w:style w:type="character" w:styleId="Contents7" w:customStyle="1">
    <w:name w:val="Contents 7"/>
    <w:qFormat/>
    <w:rPr>
      <w:rFonts w:ascii="XO Thames" w:hAnsi="XO Thames"/>
      <w:color w:val="000000"/>
      <w:spacing w:val="0"/>
      <w:sz w:val="28"/>
    </w:rPr>
  </w:style>
  <w:style w:type="character" w:styleId="1" w:customStyle="1">
    <w:name w:val="Заголовок1"/>
    <w:link w:val="111"/>
    <w:qFormat/>
    <w:rPr>
      <w:rFonts w:ascii="PT Astra Serif" w:hAnsi="PT Astra Serif"/>
      <w:sz w:val="28"/>
    </w:rPr>
  </w:style>
  <w:style w:type="character" w:styleId="Contents9" w:customStyle="1">
    <w:name w:val="Contents 9"/>
    <w:link w:val="Contents92"/>
    <w:qFormat/>
    <w:rPr>
      <w:rFonts w:ascii="XO Thames" w:hAnsi="XO Thames"/>
      <w:color w:val="000000"/>
      <w:spacing w:val="0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color w:val="000000"/>
      <w:spacing w:val="0"/>
      <w:sz w:val="22"/>
    </w:rPr>
  </w:style>
  <w:style w:type="character" w:styleId="Heading31" w:customStyle="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11" w:customStyle="1">
    <w:name w:val="Абзац списка1"/>
    <w:link w:val="ListParagraph1"/>
    <w:qFormat/>
    <w:rPr/>
  </w:style>
  <w:style w:type="character" w:styleId="apple-converted-space" w:customStyle="1">
    <w:name w:val="apple-converted-space"/>
    <w:link w:val="apple-converted-space1"/>
    <w:qFormat/>
    <w:rPr>
      <w:rFonts w:ascii="Calibri" w:hAnsi="Calibri" w:asciiTheme="minorHAnsi" w:hAnsiTheme="minorHAnsi"/>
      <w:color w:val="000000"/>
      <w:spacing w:val="0"/>
      <w:sz w:val="22"/>
    </w:rPr>
  </w:style>
  <w:style w:type="character" w:styleId="Contents61" w:customStyle="1">
    <w:name w:val="Contents 61"/>
    <w:link w:val="Contents62"/>
    <w:qFormat/>
    <w:rPr>
      <w:rFonts w:ascii="XO Thames" w:hAnsi="XO Thames"/>
      <w:color w:val="000000"/>
      <w:spacing w:val="0"/>
      <w:sz w:val="28"/>
    </w:rPr>
  </w:style>
  <w:style w:type="character" w:styleId="Contents3" w:customStyle="1">
    <w:name w:val="Contents 3"/>
    <w:qFormat/>
    <w:rPr>
      <w:rFonts w:ascii="XO Thames" w:hAnsi="XO Thames"/>
      <w:color w:val="000000"/>
      <w:spacing w:val="0"/>
      <w:sz w:val="28"/>
    </w:rPr>
  </w:style>
  <w:style w:type="character" w:styleId="Style9" w:customStyle="1">
    <w:name w:val="Колонтитул"/>
    <w:link w:val="14"/>
    <w:qFormat/>
    <w:rPr>
      <w:rFonts w:ascii="XO Thames" w:hAnsi="XO Thames"/>
      <w:color w:val="000000"/>
      <w:spacing w:val="0"/>
      <w:sz w:val="28"/>
    </w:rPr>
  </w:style>
  <w:style w:type="character" w:styleId="12" w:customStyle="1">
    <w:name w:val="Указатель1"/>
    <w:link w:val="112"/>
    <w:qFormat/>
    <w:rPr>
      <w:rFonts w:ascii="PT Astra Serif" w:hAnsi="PT Astra Serif"/>
    </w:rPr>
  </w:style>
  <w:style w:type="character" w:styleId="Heading51" w:customStyle="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Heading11" w:customStyle="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styleId="Contents1" w:customStyle="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erandFooter" w:customStyle="1">
    <w:name w:val="Header and Footer"/>
    <w:link w:val="HeaderandFooter1"/>
    <w:qFormat/>
    <w:rPr>
      <w:rFonts w:ascii="XO Thames" w:hAnsi="XO Thames"/>
      <w:color w:val="000000"/>
      <w:spacing w:val="0"/>
      <w:sz w:val="28"/>
    </w:rPr>
  </w:style>
  <w:style w:type="character" w:styleId="Caption1" w:customStyle="1">
    <w:name w:val="Caption1"/>
    <w:qFormat/>
    <w:rPr>
      <w:rFonts w:ascii="PT Astra Serif" w:hAnsi="PT Astra Serif"/>
      <w:i/>
      <w:sz w:val="24"/>
    </w:rPr>
  </w:style>
  <w:style w:type="character" w:styleId="Textbody" w:customStyle="1">
    <w:name w:val="Text body"/>
    <w:qFormat/>
    <w:rPr/>
  </w:style>
  <w:style w:type="character" w:styleId="Contents91" w:customStyle="1">
    <w:name w:val="Contents 91"/>
    <w:qFormat/>
    <w:rPr>
      <w:rFonts w:ascii="XO Thames" w:hAnsi="XO Thames"/>
      <w:color w:val="000000"/>
      <w:spacing w:val="0"/>
      <w:sz w:val="28"/>
    </w:rPr>
  </w:style>
  <w:style w:type="character" w:styleId="13" w:customStyle="1">
    <w:name w:val="Текст выноски1"/>
    <w:link w:val="BalloonText1"/>
    <w:qFormat/>
    <w:rPr>
      <w:rFonts w:ascii="Tahoma" w:hAnsi="Tahoma"/>
      <w:sz w:val="16"/>
    </w:rPr>
  </w:style>
  <w:style w:type="character" w:styleId="Contents71" w:customStyle="1">
    <w:name w:val="Contents 71"/>
    <w:link w:val="Contents72"/>
    <w:qFormat/>
    <w:rPr>
      <w:rFonts w:ascii="XO Thames" w:hAnsi="XO Thames"/>
      <w:color w:val="000000"/>
      <w:spacing w:val="0"/>
      <w:sz w:val="28"/>
    </w:rPr>
  </w:style>
  <w:style w:type="character" w:styleId="Contents8" w:customStyle="1">
    <w:name w:val="Contents 8"/>
    <w:qFormat/>
    <w:rPr>
      <w:rFonts w:ascii="XO Thames" w:hAnsi="XO Thames"/>
      <w:color w:val="000000"/>
      <w:spacing w:val="0"/>
      <w:sz w:val="28"/>
    </w:rPr>
  </w:style>
  <w:style w:type="character" w:styleId="List1" w:customStyle="1">
    <w:name w:val="List1"/>
    <w:basedOn w:val="Textbody"/>
    <w:qFormat/>
    <w:rPr>
      <w:rFonts w:ascii="PT Astra Serif" w:hAnsi="PT Astra Serif"/>
    </w:rPr>
  </w:style>
  <w:style w:type="character" w:styleId="Contents5" w:customStyle="1">
    <w:name w:val="Contents 5"/>
    <w:qFormat/>
    <w:rPr>
      <w:rFonts w:ascii="XO Thames" w:hAnsi="XO Thames"/>
      <w:color w:val="000000"/>
      <w:spacing w:val="0"/>
      <w:sz w:val="28"/>
    </w:rPr>
  </w:style>
  <w:style w:type="character" w:styleId="Contents81" w:customStyle="1">
    <w:name w:val="Contents 81"/>
    <w:link w:val="Contents82"/>
    <w:qFormat/>
    <w:rPr>
      <w:rFonts w:ascii="XO Thames" w:hAnsi="XO Thames"/>
      <w:color w:val="000000"/>
      <w:spacing w:val="0"/>
      <w:sz w:val="28"/>
    </w:rPr>
  </w:style>
  <w:style w:type="character" w:styleId="Internetlink" w:customStyle="1">
    <w:name w:val="Internet link"/>
    <w:link w:val="Internetlink2"/>
    <w:qFormat/>
    <w:rPr>
      <w:rFonts w:ascii="Calibri" w:hAnsi="Calibri"/>
      <w:color w:val="0000FF"/>
      <w:spacing w:val="0"/>
      <w:sz w:val="22"/>
      <w:u w:val="single"/>
    </w:rPr>
  </w:style>
  <w:style w:type="character" w:styleId="Subtitle1" w:customStyle="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Contents51" w:customStyle="1">
    <w:name w:val="Contents 51"/>
    <w:link w:val="Contents52"/>
    <w:qFormat/>
    <w:rPr>
      <w:rFonts w:ascii="XO Thames" w:hAnsi="XO Thames"/>
      <w:color w:val="000000"/>
      <w:spacing w:val="0"/>
      <w:sz w:val="28"/>
    </w:rPr>
  </w:style>
  <w:style w:type="character" w:styleId="Contents31" w:customStyle="1">
    <w:name w:val="Contents 31"/>
    <w:link w:val="Contents32"/>
    <w:qFormat/>
    <w:rPr>
      <w:rFonts w:ascii="XO Thames" w:hAnsi="XO Thames"/>
      <w:color w:val="000000"/>
      <w:spacing w:val="0"/>
      <w:sz w:val="28"/>
    </w:rPr>
  </w:style>
  <w:style w:type="character" w:styleId="Title1" w:customStyle="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1" w:customStyle="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Contents11" w:customStyle="1">
    <w:name w:val="Contents 11"/>
    <w:link w:val="Contents12"/>
    <w:qFormat/>
    <w:rPr>
      <w:rFonts w:ascii="XO Thames" w:hAnsi="XO Thames"/>
      <w:b/>
      <w:color w:val="000000"/>
      <w:spacing w:val="0"/>
      <w:sz w:val="28"/>
    </w:rPr>
  </w:style>
  <w:style w:type="character" w:styleId="Heading21" w:customStyle="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styleId="Contents41" w:customStyle="1">
    <w:name w:val="Contents 41"/>
    <w:link w:val="Contents42"/>
    <w:qFormat/>
    <w:rPr>
      <w:rFonts w:ascii="XO Thames" w:hAnsi="XO Thames"/>
      <w:color w:val="000000"/>
      <w:spacing w:val="0"/>
      <w:sz w:val="28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095497"/>
    <w:rPr>
      <w:rFonts w:ascii="Segoe UI" w:hAnsi="Segoe UI" w:cs="Mangal"/>
      <w:sz w:val="18"/>
      <w:szCs w:val="16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PT Astra Serif" w:hAnsi="PT Astra Serif"/>
      <w:i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 w:customStyle="1">
    <w:name w:val="Заголовок11"/>
    <w:basedOn w:val="Normal"/>
    <w:next w:val="BodyText"/>
    <w:link w:val="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left="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left="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left="10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22" w:customStyle="1">
    <w:name w:val="Contents 22"/>
    <w:link w:val="Contents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left="1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92" w:customStyle="1">
    <w:name w:val="Contents 92"/>
    <w:link w:val="Contents9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1"/>
    <w:qFormat/>
    <w:pPr>
      <w:spacing w:before="0" w:after="0"/>
      <w:ind w:left="720"/>
      <w:contextualSpacing/>
    </w:pPr>
    <w:rPr/>
  </w:style>
  <w:style w:type="paragraph" w:styleId="apple-converted-space1" w:customStyle="1">
    <w:name w:val="apple-converted-space1"/>
    <w:link w:val="apple-converted-space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Contents62" w:customStyle="1">
    <w:name w:val="Contents 62"/>
    <w:link w:val="Contents6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left="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4" w:customStyle="1">
    <w:name w:val="Колонтитул1"/>
    <w:link w:val="Style9"/>
    <w:qFormat/>
    <w:pPr>
      <w:widowControl/>
      <w:suppressAutoHyphens w:val="true"/>
      <w:bidi w:val="0"/>
      <w:spacing w:before="0" w:after="200"/>
      <w:jc w:val="both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12" w:customStyle="1">
    <w:name w:val="Указатель11"/>
    <w:basedOn w:val="Normal"/>
    <w:link w:val="12"/>
    <w:qFormat/>
    <w:pPr/>
    <w:rPr>
      <w:rFonts w:ascii="PT Astra Serif" w:hAnsi="PT Astra Serif"/>
    </w:rPr>
  </w:style>
  <w:style w:type="paragraph" w:styleId="Internetlink1" w:customStyle="1">
    <w:name w:val="Internet link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link w:val="HeaderandFooter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left="1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1" w:customStyle="1">
    <w:name w:val="Balloon Text1"/>
    <w:basedOn w:val="Normal"/>
    <w:link w:val="13"/>
    <w:qFormat/>
    <w:pPr/>
    <w:rPr>
      <w:rFonts w:ascii="Tahoma" w:hAnsi="Tahoma"/>
      <w:sz w:val="16"/>
    </w:rPr>
  </w:style>
  <w:style w:type="paragraph" w:styleId="Contents72" w:customStyle="1">
    <w:name w:val="Contents 72"/>
    <w:link w:val="Contents7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left="1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left="8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82" w:customStyle="1">
    <w:name w:val="Contents 82"/>
    <w:link w:val="Contents8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Internetlink2" w:customStyle="1">
    <w:name w:val="Internet link2"/>
    <w:link w:val="Internetlink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i/>
      <w:color w:val="000000"/>
      <w:kern w:val="0"/>
      <w:sz w:val="24"/>
      <w:szCs w:val="20"/>
      <w:lang w:val="ru-RU" w:eastAsia="zh-CN" w:bidi="hi-IN"/>
    </w:rPr>
  </w:style>
  <w:style w:type="paragraph" w:styleId="Contents52" w:customStyle="1">
    <w:name w:val="Contents 52"/>
    <w:link w:val="Contents5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32" w:customStyle="1">
    <w:name w:val="Contents 32"/>
    <w:link w:val="Contents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lineRule="auto" w:line="276" w:before="567" w:after="567"/>
      <w:jc w:val="center"/>
    </w:pPr>
    <w:rPr>
      <w:rFonts w:ascii="XO Thames" w:hAnsi="XO Thames" w:eastAsia="Tahoma" w:cs="Noto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Contents12" w:customStyle="1">
    <w:name w:val="Contents 12"/>
    <w:link w:val="Contents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Contents42" w:customStyle="1">
    <w:name w:val="Contents 42"/>
    <w:link w:val="Contents4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95497"/>
    <w:pPr/>
    <w:rPr>
      <w:rFonts w:ascii="Segoe UI" w:hAnsi="Segoe UI" w:cs="Mangal"/>
      <w:sz w:val="18"/>
      <w:szCs w:val="16"/>
    </w:rPr>
  </w:style>
  <w:style w:type="numbering" w:styleId="Style1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gnitogorsk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LibreOffice/24.8.4.2$Linux_X86_64 LibreOffice_project/480$Build-2</Application>
  <AppVersion>15.0000</AppVersion>
  <Pages>2</Pages>
  <Words>718</Words>
  <Characters>4804</Characters>
  <CharactersWithSpaces>5557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2025-09-24T08:03:00Z</dcterms:created>
  <dc:creator>Родионов Роман Николаевич</dc:creator>
  <dc:description/>
  <dc:language>ru-RU</dc:language>
  <cp:lastModifiedBy/>
  <cp:lastPrinted>2025-12-18T16:14:10Z</cp:lastPrinted>
  <dcterms:modified xsi:type="dcterms:W3CDTF">2025-12-18T16:14:03Z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